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76DA" w:rsidRDefault="00E776DA">
      <w:pPr>
        <w:spacing w:line="360" w:lineRule="auto"/>
        <w:ind w:rightChars="-4" w:right="-8"/>
        <w:rPr>
          <w:rFonts w:ascii="宋体" w:hAnsi="宋体" w:hint="eastAsia"/>
          <w:b/>
          <w:bCs/>
          <w:sz w:val="28"/>
          <w:szCs w:val="18"/>
        </w:rPr>
      </w:pPr>
      <w:r w:rsidRPr="00E776DA">
        <w:rPr>
          <w:rFonts w:ascii="宋体" w:hAnsi="宋体" w:hint="eastAsia"/>
          <w:b/>
          <w:bCs/>
          <w:sz w:val="28"/>
          <w:szCs w:val="18"/>
        </w:rPr>
        <w:t>390莲华在七宝池凋谢后可否再生？</w:t>
      </w:r>
    </w:p>
    <w:p w:rsidR="00D40BFE" w:rsidRDefault="00E776DA">
      <w:pPr>
        <w:spacing w:line="360" w:lineRule="auto"/>
        <w:ind w:rightChars="-4" w:right="-8"/>
        <w:rPr>
          <w:rFonts w:ascii="宋体" w:hAnsi="宋体"/>
          <w:b/>
          <w:bCs/>
          <w:sz w:val="28"/>
          <w:szCs w:val="18"/>
        </w:rPr>
      </w:pPr>
      <w:r>
        <w:rPr>
          <w:rFonts w:ascii="宋体" w:hAnsi="宋体" w:hint="eastAsia"/>
          <w:b/>
          <w:bCs/>
          <w:sz w:val="28"/>
          <w:szCs w:val="18"/>
        </w:rPr>
        <w:t>问：莲华在七宝池凋谢后可否再生？</w:t>
      </w:r>
    </w:p>
    <w:p w:rsidR="00D40BFE" w:rsidRDefault="00E776DA">
      <w:pPr>
        <w:ind w:firstLine="560"/>
        <w:rPr>
          <w:rFonts w:ascii="宋体" w:hAnsi="宋体"/>
          <w:sz w:val="28"/>
          <w:szCs w:val="18"/>
        </w:rPr>
      </w:pPr>
      <w:bookmarkStart w:id="0" w:name="_GoBack"/>
      <w:r w:rsidRPr="00E776DA">
        <w:rPr>
          <w:rFonts w:ascii="宋体" w:hAnsi="宋体" w:hint="eastAsia"/>
          <w:b/>
          <w:sz w:val="28"/>
          <w:szCs w:val="18"/>
        </w:rPr>
        <w:t>大安法师</w:t>
      </w:r>
      <w:r w:rsidRPr="00E776DA">
        <w:rPr>
          <w:rFonts w:ascii="宋体" w:hAnsi="宋体" w:hint="eastAsia"/>
          <w:b/>
          <w:sz w:val="28"/>
          <w:szCs w:val="18"/>
        </w:rPr>
        <w:t>答：</w:t>
      </w:r>
      <w:bookmarkEnd w:id="0"/>
      <w:r>
        <w:rPr>
          <w:rFonts w:ascii="宋体" w:hAnsi="宋体" w:hint="eastAsia"/>
          <w:sz w:val="28"/>
          <w:szCs w:val="18"/>
        </w:rPr>
        <w:t>没有问题。如果说你一段时间烦恼心很重，花要枯萎了；突然你有一段时间感觉到不行，“我要进一步，我要重新发心念佛求往生”，很精进，这些凋谢的莲华又开始再生了。不会有问题，不可能说只有一次机会。机会是随时掌握在自己手上，阿弥陀佛是不疲不厌的——只要回头。就像子女一样，你犯了一次错误，可能她开始警告：“你犯了错误，不理你！”但是一旦犯了错误，这个母亲还能不理吗？只要你悔改，母亲也很高兴。第二次犯了，那怎么办？你只要悔改，照样会接纳。是这么一种心。</w:t>
      </w:r>
    </w:p>
    <w:p w:rsidR="00D40BFE" w:rsidRDefault="00E776DA">
      <w:pPr>
        <w:ind w:firstLine="560"/>
        <w:rPr>
          <w:rFonts w:ascii="宋体" w:hAnsi="宋体"/>
          <w:sz w:val="28"/>
          <w:szCs w:val="1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辑（融法恭录）</w:t>
      </w:r>
    </w:p>
    <w:sectPr w:rsidR="00D40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0BFE"/>
    <w:rsid w:val="00D40BFE"/>
    <w:rsid w:val="00E776DA"/>
    <w:rsid w:val="4D7A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>china</Company>
  <LinksUpToDate>false</LinksUpToDate>
  <CharactersWithSpaces>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