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0F3" w:rsidRDefault="002B70F3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2B70F3">
        <w:rPr>
          <w:rFonts w:ascii="宋体" w:hAnsi="宋体" w:hint="eastAsia"/>
          <w:b/>
          <w:sz w:val="28"/>
          <w:szCs w:val="28"/>
        </w:rPr>
        <w:t>429往生与念佛的功夫深浅有关系吗？</w:t>
      </w:r>
    </w:p>
    <w:p w:rsidR="001B0068" w:rsidRDefault="002B70F3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问：信愿真切之念佛人在临命终时，是否不管他念佛的功夫深浅，都可以不经过中阴身阶段而得往生？</w:t>
      </w:r>
    </w:p>
    <w:p w:rsidR="001B0068" w:rsidRDefault="002B70F3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2B70F3">
        <w:rPr>
          <w:rFonts w:ascii="宋体" w:hAnsi="宋体" w:hint="eastAsia"/>
          <w:b/>
          <w:sz w:val="28"/>
          <w:szCs w:val="28"/>
        </w:rPr>
        <w:t>大安法师</w:t>
      </w:r>
      <w:r w:rsidRPr="002B70F3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这是没有问题的。阿弥陀佛临终来接引，这就是净土的</w:t>
      </w:r>
      <w:r>
        <w:rPr>
          <w:rFonts w:ascii="宋体" w:hAnsi="宋体" w:hint="eastAsia"/>
          <w:sz w:val="28"/>
          <w:szCs w:val="28"/>
        </w:rPr>
        <w:t>圣境</w:t>
      </w:r>
      <w:r>
        <w:rPr>
          <w:rFonts w:ascii="宋体" w:hAnsi="宋体" w:hint="eastAsia"/>
          <w:sz w:val="28"/>
          <w:szCs w:val="28"/>
        </w:rPr>
        <w:t>现前。所以当下这个神识就到了莲台上，莲华瓣一闭合，弹指间、一念间就到了西方极乐世界。不管功夫的浅深的差异，阿弥陀佛平等的持着莲华来接引，都不经过中阴身。</w:t>
      </w:r>
    </w:p>
    <w:p w:rsidR="001B0068" w:rsidRDefault="002B70F3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1B00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068"/>
    <w:rsid w:val="001B0068"/>
    <w:rsid w:val="002B70F3"/>
    <w:rsid w:val="623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>china</Company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