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D67" w:rsidRDefault="00093D67">
      <w:pPr>
        <w:spacing w:line="360" w:lineRule="auto"/>
        <w:rPr>
          <w:rFonts w:ascii="宋体" w:hAnsi="宋体" w:hint="eastAsia"/>
          <w:b/>
          <w:bCs/>
          <w:color w:val="000000"/>
          <w:sz w:val="28"/>
          <w:szCs w:val="24"/>
        </w:rPr>
      </w:pPr>
      <w:r w:rsidRPr="00093D67">
        <w:rPr>
          <w:rFonts w:ascii="宋体" w:hAnsi="宋体" w:hint="eastAsia"/>
          <w:b/>
          <w:bCs/>
          <w:color w:val="000000"/>
          <w:sz w:val="28"/>
          <w:szCs w:val="24"/>
        </w:rPr>
        <w:t>442念完阿弥陀佛圣号后，是否需要回向？</w:t>
      </w:r>
    </w:p>
    <w:p w:rsidR="00393EE4" w:rsidRDefault="00093D67">
      <w:pPr>
        <w:spacing w:line="360" w:lineRule="auto"/>
        <w:rPr>
          <w:rFonts w:ascii="宋体" w:hAnsi="宋体"/>
          <w:b/>
          <w:bCs/>
          <w:color w:val="000000"/>
          <w:sz w:val="28"/>
          <w:szCs w:val="24"/>
        </w:rPr>
      </w:pPr>
      <w:r>
        <w:rPr>
          <w:rFonts w:ascii="宋体" w:hAnsi="宋体" w:hint="eastAsia"/>
          <w:b/>
          <w:bCs/>
          <w:color w:val="000000"/>
          <w:sz w:val="28"/>
          <w:szCs w:val="24"/>
        </w:rPr>
        <w:t>问：弟子学佛时间较短，请问在念完阿弥陀佛圣号后，是否需要回向？如果需要，回向的内容是什么？</w:t>
      </w:r>
    </w:p>
    <w:p w:rsidR="00393EE4" w:rsidRDefault="00093D67">
      <w:pPr>
        <w:spacing w:line="360" w:lineRule="auto"/>
        <w:ind w:firstLine="570"/>
        <w:rPr>
          <w:rFonts w:ascii="宋体" w:hAnsi="宋体"/>
          <w:bCs/>
          <w:color w:val="000000"/>
          <w:sz w:val="28"/>
          <w:szCs w:val="24"/>
        </w:rPr>
      </w:pPr>
      <w:bookmarkStart w:id="0" w:name="_GoBack"/>
      <w:r w:rsidRPr="00093D67">
        <w:rPr>
          <w:rFonts w:ascii="宋体" w:hAnsi="宋体" w:hint="eastAsia"/>
          <w:b/>
          <w:bCs/>
          <w:color w:val="000000"/>
          <w:sz w:val="28"/>
          <w:szCs w:val="24"/>
        </w:rPr>
        <w:t>大安法师</w:t>
      </w:r>
      <w:r w:rsidRPr="00093D67">
        <w:rPr>
          <w:rFonts w:ascii="宋体" w:hAnsi="宋体" w:hint="eastAsia"/>
          <w:b/>
          <w:bCs/>
          <w:color w:val="000000"/>
          <w:sz w:val="28"/>
          <w:szCs w:val="24"/>
        </w:rPr>
        <w:t>答：</w:t>
      </w:r>
      <w:bookmarkEnd w:id="0"/>
      <w:r>
        <w:rPr>
          <w:rFonts w:ascii="宋体" w:hAnsi="宋体" w:hint="eastAsia"/>
          <w:bCs/>
          <w:color w:val="000000"/>
          <w:sz w:val="28"/>
          <w:szCs w:val="24"/>
        </w:rPr>
        <w:t>需要回向。天亲菩萨讲五念门，其中就包括回向。回向是成就大悲心。如果你不回向，一切善事都会以它自然的因果法则得人天福报。如果你有回向，你就把有为、有漏的福德，通过这一个“回”——回是回转，“向”是指向，指向西方极乐世界成佛的目标，就把有为转为无为的功德。一定要作回向。祖师大德有很多回向文，有慈云大师的回向文，有莲池大师的西方回向文，也有我们刚刚念的“愿以此功德，庄严佛净土……”，也叫回向文，你选一个，都可以。</w:t>
      </w:r>
    </w:p>
    <w:p w:rsidR="00393EE4" w:rsidRDefault="00093D67">
      <w:pPr>
        <w:spacing w:line="360" w:lineRule="auto"/>
        <w:ind w:firstLine="570"/>
        <w:rPr>
          <w:rFonts w:ascii="宋体" w:hAnsi="宋体"/>
          <w:bCs/>
          <w:color w:val="000000"/>
          <w:sz w:val="28"/>
          <w:szCs w:val="24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——大安法师《劝修净土诗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</w:rPr>
        <w:t>省庵大师》第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讲（融法恭录）</w:t>
      </w:r>
    </w:p>
    <w:p w:rsidR="00393EE4" w:rsidRDefault="00393EE4"/>
    <w:sectPr w:rsidR="00393E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EE4"/>
    <w:rsid w:val="00093D67"/>
    <w:rsid w:val="00393EE4"/>
    <w:rsid w:val="7CAD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>china</Company>
  <LinksUpToDate>false</LinksUpToDate>
  <CharactersWithSpaces>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2052-10.1.0.6441</vt:lpwstr>
  </property>
</Properties>
</file>