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A4B" w:rsidRDefault="00363A4B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363A4B">
        <w:rPr>
          <w:rFonts w:ascii="宋体" w:hAnsi="宋体" w:hint="eastAsia"/>
          <w:b/>
          <w:bCs/>
          <w:sz w:val="28"/>
          <w:szCs w:val="28"/>
        </w:rPr>
        <w:t>550如何坚定厌离娑婆、欣求极乐的信念？</w:t>
      </w:r>
      <w:bookmarkStart w:id="0" w:name="_GoBack"/>
      <w:bookmarkEnd w:id="0"/>
    </w:p>
    <w:p w:rsidR="00564707" w:rsidRDefault="00363A4B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问：如何坚定厌离娑婆、欣求极乐的信念？</w:t>
      </w:r>
    </w:p>
    <w:p w:rsidR="00564707" w:rsidRDefault="00363A4B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</w:t>
      </w:r>
      <w:r>
        <w:rPr>
          <w:rFonts w:ascii="宋体" w:hAnsi="宋体" w:hint="eastAsia"/>
          <w:b/>
          <w:bCs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这个问题提得很大，如果我也讲得很大，就空对空了。一般我们厌离娑婆，要观照这个世间的苦、空、无常、无我，包括把他人的痛苦也观照为自己的痛苦才能生出厌离心。可能这些说的很多，也无动于衷。具体介绍一个方法，宋代有一个大官员叫吴信叟，可能由于做官，家庭环境很好，他也害怕自己厌离心很难出得来，就想到了一个绝妙的方法。他做了一口棺材，每天晚上就在棺材里面睡觉，等到早上三点钟的时候，就让童子来敲这个棺材——敲醒他：“吴信叟，三界无安不能停，西方极乐当往生。”他一听敲这个棺材，马上起来坐在棺材里面：“阿弥陀佛！阿弥陀佛！”</w:t>
      </w:r>
      <w:r>
        <w:rPr>
          <w:rFonts w:ascii="宋体" w:hAnsi="宋体" w:hint="eastAsia"/>
          <w:sz w:val="28"/>
          <w:szCs w:val="28"/>
        </w:rPr>
        <w:t>睡在棺材里面都想着“我每天都要死”。所以他把求往生的心、厌离娑婆欣求极乐世界的心，放在每天都要面对的这样一个状态当中——把死挂在眉梢上：“我今晚上就要死，我拿什么去往生？如果我念佛不能相应，我如何面对阎王爷？”生命不是有多长的，生命在呼吸间。所以这个“念死”，是兼顾厌离娑婆、欣求极乐的方法之一。多念死！一般人怕死，不想死，害怕念这个死，一听到这个死，他都不愿讨论，好像“别人死了是别人的事情，这个死跟我无关”。现在你要把死跟自己天天照面，你可以试试这个方法。</w:t>
      </w:r>
    </w:p>
    <w:p w:rsidR="00564707" w:rsidRDefault="00363A4B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讲（融法恭</w:t>
      </w:r>
      <w:r>
        <w:rPr>
          <w:rFonts w:ascii="宋体" w:hAnsi="宋体" w:hint="eastAsia"/>
          <w:bCs/>
          <w:sz w:val="28"/>
          <w:szCs w:val="28"/>
        </w:rPr>
        <w:t>录）</w:t>
      </w:r>
    </w:p>
    <w:p w:rsidR="00564707" w:rsidRDefault="00564707"/>
    <w:sectPr w:rsidR="00564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707"/>
    <w:rsid w:val="00363A4B"/>
    <w:rsid w:val="00564707"/>
    <w:rsid w:val="5233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>china</Company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