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8A9" w:rsidRDefault="00CB08A9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CB08A9">
        <w:rPr>
          <w:rFonts w:ascii="宋体" w:hAnsi="宋体" w:hint="eastAsia"/>
          <w:b/>
          <w:bCs/>
          <w:sz w:val="28"/>
          <w:szCs w:val="28"/>
        </w:rPr>
        <w:t>551如何恒顺众生</w:t>
      </w:r>
      <w:bookmarkStart w:id="0" w:name="_GoBack"/>
      <w:bookmarkEnd w:id="0"/>
    </w:p>
    <w:p w:rsidR="00A87E15" w:rsidRDefault="00CB08A9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问：我是一位忠实的佛教信仰者，自认为能想开，放下。看看：上敬下和，成人之美，静坐常思己过，闲谈莫论人非。但有时为和谐，往往失去自我立场与观点，请问这种行为可取吗？</w:t>
      </w:r>
    </w:p>
    <w:p w:rsidR="00A87E15" w:rsidRDefault="00CB08A9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为了和谐，常常失去自我——失去自我是好事！我们就是怕有过多的我执：我的观点、我的感受、我的利益、我的……我的……就是由于大家都有一个坚固的“我”，才导致了相互之间的摩擦、矛盾。“我有我的脾气，你不能触犯我，你得要顺从我”，这些都是不行的。所以普贤菩萨十大愿王有一个“恒顺众生”。恒顺众生这个修行的科目非常好，是破我执的极好方法——尊重一切众生。所以你这样做是好现象。但是这里有原则，你要恒顺一切众生好的一面。你得要有自心的一个法在里面，法就是原则。善、光明的，你要恒顺，要帮助，要随喜，要赞叹；对他不好的，还得要</w:t>
      </w:r>
      <w:r>
        <w:rPr>
          <w:rFonts w:ascii="宋体" w:hAnsi="宋体" w:hint="eastAsia"/>
          <w:sz w:val="28"/>
          <w:szCs w:val="28"/>
        </w:rPr>
        <w:t>劝诫。比如你失去原则：这个人叫你去抢银行，“为了和谐，我也跟着你一块去抢银行”。那是不行的。所以这里面要就事论事。要有慈悲，但是一定要有智慧，这个智慧就会有分别善恶、邪正、是非的能力。你要取善的、正的、是的方面去做，而摈弃邪的、恶的：这样就可以。</w:t>
      </w:r>
    </w:p>
    <w:p w:rsidR="00A87E15" w:rsidRDefault="00CB08A9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A87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E15"/>
    <w:rsid w:val="00A87E15"/>
    <w:rsid w:val="00CB08A9"/>
    <w:rsid w:val="1BFF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>china</Company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