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2EB6" w:rsidRDefault="00292EB6">
      <w:pPr>
        <w:rPr>
          <w:rFonts w:ascii="宋体" w:hAnsi="宋体" w:hint="eastAsia"/>
          <w:b/>
          <w:bCs/>
          <w:sz w:val="28"/>
          <w:szCs w:val="28"/>
        </w:rPr>
      </w:pPr>
      <w:r w:rsidRPr="00292EB6">
        <w:rPr>
          <w:rFonts w:ascii="宋体" w:hAnsi="宋体" w:hint="eastAsia"/>
          <w:b/>
          <w:bCs/>
          <w:sz w:val="28"/>
          <w:szCs w:val="28"/>
        </w:rPr>
        <w:t>604念佛时心里好乱，要如何活下去？</w:t>
      </w:r>
      <w:bookmarkStart w:id="0" w:name="_GoBack"/>
      <w:bookmarkEnd w:id="0"/>
    </w:p>
    <w:p w:rsidR="003E4FDB" w:rsidRDefault="00292EB6">
      <w:pPr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</w:t>
      </w:r>
      <w:r>
        <w:rPr>
          <w:rFonts w:ascii="宋体" w:hAnsi="宋体" w:hint="eastAsia"/>
          <w:b/>
          <w:bCs/>
          <w:sz w:val="28"/>
          <w:szCs w:val="28"/>
        </w:rPr>
        <w:t>念</w:t>
      </w:r>
      <w:r>
        <w:rPr>
          <w:rFonts w:ascii="宋体" w:hAnsi="宋体" w:hint="eastAsia"/>
          <w:b/>
          <w:bCs/>
          <w:sz w:val="28"/>
          <w:szCs w:val="28"/>
        </w:rPr>
        <w:t>佛</w:t>
      </w:r>
      <w:r>
        <w:rPr>
          <w:rFonts w:ascii="宋体" w:hAnsi="宋体" w:hint="eastAsia"/>
          <w:b/>
          <w:bCs/>
          <w:sz w:val="28"/>
          <w:szCs w:val="28"/>
        </w:rPr>
        <w:t>时心里好乱</w:t>
      </w:r>
      <w:r>
        <w:rPr>
          <w:rFonts w:ascii="宋体" w:hAnsi="宋体" w:hint="eastAsia"/>
          <w:b/>
          <w:bCs/>
          <w:sz w:val="28"/>
          <w:szCs w:val="28"/>
        </w:rPr>
        <w:t>，</w:t>
      </w:r>
      <w:r>
        <w:rPr>
          <w:rFonts w:ascii="宋体" w:hAnsi="宋体" w:hint="eastAsia"/>
          <w:b/>
          <w:bCs/>
          <w:sz w:val="28"/>
          <w:szCs w:val="28"/>
        </w:rPr>
        <w:t>要如何活下去？</w:t>
      </w:r>
    </w:p>
    <w:p w:rsidR="003E4FDB" w:rsidRDefault="00292EB6">
      <w:pPr>
        <w:ind w:firstLineChars="200" w:firstLine="562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大安法师答：</w:t>
      </w:r>
      <w:r>
        <w:rPr>
          <w:rFonts w:ascii="宋体" w:hAnsi="宋体" w:hint="eastAsia"/>
          <w:sz w:val="28"/>
          <w:szCs w:val="28"/>
        </w:rPr>
        <w:t>真的希望这位同修，你为什么乱？很多理路没有理清，我们是为什么活着？生命的意义在什么地方？人生短暂啊。我们再不要在毫无意义的地方，去发泄我们的爱憎、荣辱、宠辱皆惊，这些都是空的，“一切有为法，如梦幻泡影，如露亦如电，应作如是观”。然而我们一切众生都是苦难的。正因为我们的苦难，有苦难的地方才有拯救。有苦难地方才有慈悲。</w:t>
      </w:r>
      <w:r>
        <w:rPr>
          <w:rFonts w:ascii="宋体" w:hAnsi="宋体" w:hint="eastAsia"/>
          <w:sz w:val="28"/>
          <w:szCs w:val="28"/>
        </w:rPr>
        <w:t>原来有阿弥陀佛正在以她慈母般眼睛，在注视着我们，我们只要奔向弥陀的怀抱，就不会乱了，就能得到安乐了。回归到弥陀，解决问题。怎么活下来？阿弥陀佛，阿弥陀佛，就活下来了。</w:t>
      </w:r>
    </w:p>
    <w:p w:rsidR="003E4FDB" w:rsidRDefault="00292EB6">
      <w:pPr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——大安法师《阿弥陀佛四十八大愿》第</w:t>
      </w:r>
      <w:r>
        <w:rPr>
          <w:rFonts w:ascii="宋体" w:hAnsi="宋体" w:hint="eastAsia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</w:rPr>
        <w:t>讲（融法恭录）</w:t>
      </w:r>
    </w:p>
    <w:sectPr w:rsidR="003E4F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4FDB"/>
    <w:rsid w:val="00292EB6"/>
    <w:rsid w:val="003E4FDB"/>
    <w:rsid w:val="0EA77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266</Characters>
  <Application>Microsoft Office Word</Application>
  <DocSecurity>0</DocSecurity>
  <Lines>2</Lines>
  <Paragraphs>1</Paragraphs>
  <ScaleCrop>false</ScaleCrop>
  <Company>china</Company>
  <LinksUpToDate>false</LinksUpToDate>
  <CharactersWithSpaces>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