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A52" w:rsidRDefault="00B25A52">
      <w:pPr>
        <w:rPr>
          <w:rFonts w:ascii="宋体" w:hAnsi="宋体" w:hint="eastAsia"/>
          <w:b/>
          <w:bCs/>
          <w:sz w:val="28"/>
          <w:szCs w:val="28"/>
        </w:rPr>
      </w:pPr>
      <w:r w:rsidRPr="00B25A52">
        <w:rPr>
          <w:rFonts w:ascii="宋体" w:hAnsi="宋体" w:hint="eastAsia"/>
          <w:b/>
          <w:bCs/>
          <w:sz w:val="28"/>
          <w:szCs w:val="28"/>
        </w:rPr>
        <w:t>612如何区别舍身与自杀？</w:t>
      </w:r>
      <w:bookmarkStart w:id="0" w:name="_GoBack"/>
      <w:bookmarkEnd w:id="0"/>
    </w:p>
    <w:p w:rsidR="00FD3DCD" w:rsidRDefault="00B25A52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如何区别舍身与自杀？</w:t>
      </w:r>
    </w:p>
    <w:p w:rsidR="00FD3DCD" w:rsidRDefault="00B25A52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那么，舍身是出于智慧，出于慈悲，出于对佛的信赖。就刚刚讲的那个静蔼法师，还有历代的那些舍身的这些，这种高僧大德们，他不会有嗔恨的心，不会对人生一种悲痛绝望，所产生的一种对生命的自戕。自杀这是在佛教不容许的。因为我们的生命是具有佛性的，你自杀这是杀佛</w:t>
      </w:r>
      <w:r>
        <w:rPr>
          <w:rFonts w:ascii="宋体" w:hAnsi="宋体" w:hint="eastAsia"/>
          <w:sz w:val="28"/>
          <w:szCs w:val="28"/>
        </w:rPr>
        <w:t>，他能上升到这个程度。你如果自杀的人，你都没有办法去这个正常的轮转。就象吊死鬼，它非得找个替身，它才能出来，这很糟糕的事情。所以再怎么样也不能自杀，自杀就是一个生命的弱者。你连生命的苦难都不能经受，要知道苦难的生命，是在帮我们消业障。自杀不仅不能解决问题，而且未来的生命是雪上加霜。它跟舍身完全不是一回事。</w:t>
      </w:r>
    </w:p>
    <w:p w:rsidR="00FD3DCD" w:rsidRDefault="00B25A52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FD3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DCD"/>
    <w:rsid w:val="00B25A52"/>
    <w:rsid w:val="00FD3DCD"/>
    <w:rsid w:val="6B1F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>china</Company>
  <LinksUpToDate>false</LinksUpToDate>
  <CharactersWithSpaces>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