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请问修道人是否不可以发脾气？发了脾气，修来的功德是否会被无明火烧掉?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啊,对呀，这个你可要小心呢。一把嗔恨火，火烧功德林呢。这个嗔恨的习气，一定要把它化解。我们为什么会有嗔恨？就是人我对待呀，贪欲不止呀。对方妨碍了我什么，就嗔恨，是不可以发脾气的。当然，我们与生俱来，贪嗔痴是非常厚重的，不发脾气，这是需要一个过程的。但我们现在要趋向这个过程。有人，我现在是别人骂我一句，我火冒三丈。然后，这时候注意要念佛了，当你在念佛的时候，这个火冒可能就是一丈了。过一段时间，火冒一尺了。他有个过程，化解它。有时候，你一方面念佛给它转化。另一方面你要观照，他骂我，他骂我什么，无非是一个空气震动了。他骂我是一个猪，我也不一定就是猪嘛，我只当没听到嘛，真的他说什么，你不知道，不知道就好了嘛。等他骂过来的时候，已经过去了的东西了。所以你对空气发脾气，不要有，这跟我执，我见，这个虚荣心，各方面都有关系的。慢慢地把它看空，看空了，就如如不动啦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0027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2017-10-07T08:16:57Z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