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如已经怀了一个孩子，有百分之五十可能是残障的，没手或没脚，是否还应该将他生下来？将他生下来是否会使他遭受更多的卑视与苦难？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好，这个问题最好不要轻率行事。只要它是一个胚胎，他就是生命。是生命，他就有生存的权利，你不能去剥夺他。你剥夺他，人为地剥夺他，你就犯了杀生戒了。那么他来到这个世间，是他的福报。他可能是从这个不好的道里面来的，他已经有得到这么一个人道的机会，对他来说，他可能了解儒家与了解佛法，甚至可能就念佛到西方极乐世界去。现在你就是一个狭隘的一种东西，把着这种的因缘给他截断了，他真的记恨你，要生生世世要追逐于你了，你结了一个大冤家了。可千万不要做这个事，把他生下来。无论是残障，还是不残障。只要它是生命，我们要珍惜它。他遭受的苦难和卑视，现在你还不知道呢。也许他光宗耀祖了，即便他不光宗耀祖，它是一个生命，人身可以修道，他这种苦难，这种卑视，更是他超越这种苦难的一个跳板，今生就能够到西方极乐世界去。所以你千万不要采取那种鲁莽的行为，人为地中断他的这种生命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53A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2017-10-07T16:01:30Z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