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A25B86" w14:textId="659A57B9" w:rsidR="00AF7D04" w:rsidRDefault="0037703D">
      <w:pPr>
        <w:tabs>
          <w:tab w:val="left" w:pos="1279"/>
        </w:tabs>
        <w:jc w:val="center"/>
        <w:rPr>
          <w:rFonts w:ascii="PingFang SC" w:eastAsia="PingFang SC" w:hAnsi="PingFang SC" w:cs="华文仿宋"/>
          <w:b/>
          <w:bCs/>
          <w:sz w:val="48"/>
          <w:szCs w:val="48"/>
        </w:rPr>
      </w:pPr>
      <w:r>
        <w:rPr>
          <w:rFonts w:ascii="PingFang SC" w:eastAsia="PingFang SC" w:hAnsi="PingFang SC" w:cs="华文仿宋" w:hint="eastAsia"/>
          <w:b/>
          <w:bCs/>
          <w:noProof/>
          <w:sz w:val="48"/>
          <w:szCs w:val="48"/>
        </w:rPr>
        <w:drawing>
          <wp:anchor distT="0" distB="0" distL="0" distR="0" simplePos="0" relativeHeight="251660288" behindDoc="1" locked="0" layoutInCell="1" allowOverlap="1" wp14:anchorId="706ADEB0" wp14:editId="24F53B42">
            <wp:simplePos x="0" y="0"/>
            <wp:positionH relativeFrom="column">
              <wp:posOffset>1905</wp:posOffset>
            </wp:positionH>
            <wp:positionV relativeFrom="paragraph">
              <wp:posOffset>628650</wp:posOffset>
            </wp:positionV>
            <wp:extent cx="5272405" cy="7459345"/>
            <wp:effectExtent l="0" t="0" r="10795" b="8255"/>
            <wp:wrapTight wrapText="bothSides">
              <wp:wrapPolygon edited="0">
                <wp:start x="0" y="0"/>
                <wp:lineTo x="0" y="21550"/>
                <wp:lineTo x="21540" y="21550"/>
                <wp:lineTo x="21540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管理协议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E23E3" w14:textId="2E7F52DB" w:rsidR="00AF7D04" w:rsidRDefault="00AF7D04">
      <w:pPr>
        <w:tabs>
          <w:tab w:val="left" w:pos="1279"/>
        </w:tabs>
        <w:jc w:val="center"/>
        <w:rPr>
          <w:rFonts w:ascii="PingFang SC" w:eastAsia="PingFang SC" w:hAnsi="PingFang SC" w:cs="华文仿宋"/>
          <w:b/>
          <w:bCs/>
          <w:sz w:val="48"/>
          <w:szCs w:val="48"/>
        </w:rPr>
      </w:pPr>
    </w:p>
    <w:p w14:paraId="35D366D9" w14:textId="77777777" w:rsidR="00AF7D04" w:rsidRDefault="00AF7D04">
      <w:pPr>
        <w:tabs>
          <w:tab w:val="left" w:pos="1279"/>
        </w:tabs>
        <w:rPr>
          <w:rFonts w:ascii="PingFang SC" w:eastAsia="PingFang SC" w:hAnsi="PingFang SC" w:cs="华文仿宋"/>
          <w:b/>
          <w:bCs/>
          <w:sz w:val="40"/>
          <w:szCs w:val="40"/>
        </w:rPr>
      </w:pPr>
    </w:p>
    <w:p w14:paraId="0A1D7332" w14:textId="77777777" w:rsidR="00AF7D04" w:rsidRDefault="00AF7D04">
      <w:pPr>
        <w:tabs>
          <w:tab w:val="left" w:pos="1279"/>
        </w:tabs>
        <w:ind w:firstLineChars="100" w:firstLine="360"/>
        <w:rPr>
          <w:rFonts w:ascii="华文仿宋" w:eastAsia="华文仿宋" w:hAnsi="华文仿宋" w:cs="华文仿宋"/>
          <w:b/>
          <w:bCs/>
          <w:sz w:val="36"/>
          <w:szCs w:val="36"/>
        </w:rPr>
      </w:pPr>
    </w:p>
    <w:p w14:paraId="26D8E8E8" w14:textId="77777777" w:rsidR="00AF7D04" w:rsidRPr="003D1862" w:rsidRDefault="00480D05" w:rsidP="00704E38">
      <w:pPr>
        <w:tabs>
          <w:tab w:val="left" w:pos="1279"/>
        </w:tabs>
        <w:ind w:firstLineChars="200" w:firstLine="640"/>
        <w:jc w:val="center"/>
        <w:rPr>
          <w:rFonts w:ascii="仿宋_GB2312" w:eastAsia="仿宋_GB2312" w:hAnsi="仿宋_GB2312" w:cs="仿宋_GB2312"/>
          <w:sz w:val="32"/>
          <w:szCs w:val="32"/>
        </w:rPr>
      </w:pPr>
      <w:r w:rsidRPr="003D1862">
        <w:rPr>
          <w:rFonts w:ascii="仿宋_GB2312" w:eastAsia="仿宋_GB2312" w:hAnsi="仿宋_GB2312" w:cs="仿宋_GB2312"/>
          <w:sz w:val="32"/>
          <w:szCs w:val="32"/>
        </w:rPr>
        <w:t>摘要</w:t>
      </w:r>
    </w:p>
    <w:p w14:paraId="6A6BD868" w14:textId="77777777" w:rsidR="00AF7D04" w:rsidRPr="00704E38" w:rsidRDefault="00AF7D04">
      <w:pPr>
        <w:tabs>
          <w:tab w:val="left" w:pos="1279"/>
        </w:tabs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14:paraId="4659FC9A" w14:textId="77777777" w:rsidR="00AF7D04" w:rsidRDefault="00D63F53">
      <w:pPr>
        <w:tabs>
          <w:tab w:val="left" w:pos="1279"/>
        </w:tabs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NGO组织的去中心化管理协议（NGO Management Protocol）是全球首个基于区块链技术打造的专注于NGO组织的去中心化管理协议，该协议采用智能合约机制，并通过区块链技术以及数字资产化，针对NGO组织构建的一个通用的数字资产代币（简称NGOT）。</w:t>
      </w:r>
    </w:p>
    <w:p w14:paraId="053C6C3A" w14:textId="77777777" w:rsidR="00AF7D04" w:rsidRDefault="00D63F53">
      <w:pPr>
        <w:tabs>
          <w:tab w:val="left" w:pos="1279"/>
        </w:tabs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NGO Management Protocol旨在通过区块链技术以及资产数字化，实现融合、融通的发展机制，增加NGO组织能动性，最大化实现资源共享，促进NGO组织产业有序快速发展，携手共建和谐繁荣的全球NGO生态系统。</w:t>
      </w:r>
    </w:p>
    <w:p w14:paraId="7A109D19" w14:textId="77777777" w:rsidR="00AF7D04" w:rsidRDefault="00D63F53">
      <w:pPr>
        <w:tabs>
          <w:tab w:val="left" w:pos="1279"/>
        </w:tabs>
        <w:ind w:firstLineChars="200" w:firstLine="640"/>
        <w:rPr>
          <w:rFonts w:ascii="仿宋_GB2312" w:eastAsia="仿宋_GB2312" w:hAnsi="仿宋_GB2312" w:cs="仿宋_GB2312"/>
          <w:sz w:val="32"/>
          <w:szCs w:val="32"/>
        </w:rPr>
      </w:pPr>
      <w:r>
        <w:rPr>
          <w:rFonts w:ascii="仿宋_GB2312" w:eastAsia="仿宋_GB2312" w:hAnsi="仿宋_GB2312" w:cs="仿宋_GB2312" w:hint="eastAsia"/>
          <w:sz w:val="32"/>
          <w:szCs w:val="32"/>
        </w:rPr>
        <w:t>NGOMP是基于智能合约模型，结合NGO组织在管理、架构、体制、模式等方面的特定属性，面向整个NGO生态创建的一种灵活的共识机制，是区块链世界里NGO组织的交易所与交易协议。另通过数据馈送的设计和实现等，使得NGOMP 成为连接NGO组织与现实商业世界的桥梁。</w:t>
      </w:r>
    </w:p>
    <w:p w14:paraId="3D6F60EB" w14:textId="77777777" w:rsidR="00AF7D04" w:rsidRDefault="00AF7D04">
      <w:pPr>
        <w:tabs>
          <w:tab w:val="left" w:pos="1279"/>
        </w:tabs>
        <w:rPr>
          <w:rFonts w:ascii="PingFang SC" w:eastAsia="PingFang SC" w:hAnsi="PingFang SC" w:cs="华文仿宋" w:hint="eastAsia"/>
          <w:b/>
          <w:bCs/>
          <w:sz w:val="48"/>
          <w:szCs w:val="48"/>
        </w:rPr>
      </w:pPr>
    </w:p>
    <w:p w14:paraId="6CB75B50" w14:textId="77777777" w:rsidR="007578E7" w:rsidRDefault="007578E7">
      <w:pPr>
        <w:tabs>
          <w:tab w:val="left" w:pos="1279"/>
        </w:tabs>
        <w:jc w:val="center"/>
        <w:rPr>
          <w:rFonts w:ascii="MS Mincho" w:eastAsia="MS Mincho" w:hAnsi="MS Mincho" w:cs="MS Mincho" w:hint="eastAsia"/>
          <w:sz w:val="44"/>
          <w:szCs w:val="44"/>
        </w:rPr>
      </w:pPr>
    </w:p>
    <w:p w14:paraId="74E5FA46" w14:textId="6B772BDD" w:rsidR="00AF7D04" w:rsidRDefault="00075D23">
      <w:pPr>
        <w:tabs>
          <w:tab w:val="left" w:pos="1279"/>
        </w:tabs>
        <w:jc w:val="center"/>
        <w:rPr>
          <w:rFonts w:ascii="方正小标宋_GBK" w:eastAsia="方正小标宋_GBK" w:hAnsi="方正小标宋_GBK" w:cs="方正小标宋_GBK" w:hint="eastAsia"/>
          <w:sz w:val="44"/>
          <w:szCs w:val="44"/>
        </w:rPr>
      </w:pPr>
      <w:bookmarkStart w:id="0" w:name="_GoBack"/>
      <w:r>
        <w:rPr>
          <w:rFonts w:ascii="MS Mincho" w:eastAsia="MS Mincho" w:hAnsi="MS Mincho" w:cs="MS Mincho"/>
          <w:sz w:val="44"/>
          <w:szCs w:val="44"/>
        </w:rPr>
        <w:t>目</w:t>
      </w:r>
      <w:r>
        <w:rPr>
          <w:rFonts w:ascii="SimSun" w:eastAsia="SimSun" w:hAnsi="SimSun" w:cs="SimSun"/>
          <w:sz w:val="44"/>
          <w:szCs w:val="44"/>
        </w:rPr>
        <w:t>录</w:t>
      </w:r>
    </w:p>
    <w:bookmarkEnd w:id="0"/>
    <w:p w14:paraId="3B18745A" w14:textId="77777777" w:rsidR="009538AA" w:rsidRDefault="00075D23" w:rsidP="009538AA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4"/>
          <w:szCs w:val="24"/>
        </w:rPr>
      </w:pPr>
      <w:r>
        <w:rPr>
          <w:rFonts w:ascii="仿宋_GB2312" w:eastAsia="仿宋_GB2312" w:hAnsi="仿宋_GB2312" w:cs="仿宋_GB2312"/>
          <w:b w:val="0"/>
          <w:bCs w:val="0"/>
          <w:sz w:val="32"/>
          <w:szCs w:val="32"/>
        </w:rPr>
        <w:fldChar w:fldCharType="begin"/>
      </w:r>
      <w:r>
        <w:rPr>
          <w:rFonts w:ascii="仿宋_GB2312" w:eastAsia="仿宋_GB2312" w:hAnsi="仿宋_GB2312" w:cs="仿宋_GB2312"/>
          <w:b w:val="0"/>
          <w:bCs w:val="0"/>
          <w:sz w:val="32"/>
          <w:szCs w:val="32"/>
        </w:rPr>
        <w:instrText xml:space="preserve"> TOC \o "1-2" </w:instrText>
      </w:r>
      <w:r>
        <w:rPr>
          <w:rFonts w:ascii="仿宋_GB2312" w:eastAsia="仿宋_GB2312" w:hAnsi="仿宋_GB2312" w:cs="仿宋_GB2312"/>
          <w:b w:val="0"/>
          <w:bCs w:val="0"/>
          <w:sz w:val="32"/>
          <w:szCs w:val="32"/>
        </w:rPr>
        <w:fldChar w:fldCharType="separate"/>
      </w:r>
      <w:r w:rsidR="009538AA" w:rsidRPr="00D27C94">
        <w:rPr>
          <w:rFonts w:ascii="黑体" w:eastAsia="黑体" w:hAnsi="黑体" w:cs="黑体"/>
          <w:noProof/>
        </w:rPr>
        <w:t>一．项目介绍</w:t>
      </w:r>
      <w:r w:rsidR="009538AA">
        <w:rPr>
          <w:noProof/>
        </w:rPr>
        <w:tab/>
      </w:r>
      <w:r w:rsidR="009538AA">
        <w:rPr>
          <w:noProof/>
        </w:rPr>
        <w:fldChar w:fldCharType="begin"/>
      </w:r>
      <w:r w:rsidR="009538AA">
        <w:rPr>
          <w:noProof/>
        </w:rPr>
        <w:instrText xml:space="preserve"> PAGEREF _Toc505512266 \h </w:instrText>
      </w:r>
      <w:r w:rsidR="009538AA">
        <w:rPr>
          <w:noProof/>
        </w:rPr>
      </w:r>
      <w:r w:rsidR="009538AA">
        <w:rPr>
          <w:noProof/>
        </w:rPr>
        <w:fldChar w:fldCharType="separate"/>
      </w:r>
      <w:r w:rsidR="009538AA">
        <w:rPr>
          <w:noProof/>
        </w:rPr>
        <w:t>1</w:t>
      </w:r>
      <w:r w:rsidR="009538AA">
        <w:rPr>
          <w:noProof/>
        </w:rPr>
        <w:fldChar w:fldCharType="end"/>
      </w:r>
    </w:p>
    <w:p w14:paraId="343484E0" w14:textId="77777777" w:rsidR="009538AA" w:rsidRDefault="009538AA" w:rsidP="009538AA">
      <w:pPr>
        <w:pStyle w:val="21"/>
        <w:tabs>
          <w:tab w:val="left" w:pos="630"/>
          <w:tab w:val="right" w:leader="dot" w:pos="8296"/>
        </w:tabs>
        <w:spacing w:line="360" w:lineRule="auto"/>
        <w:rPr>
          <w:smallCaps w:val="0"/>
          <w:noProof/>
          <w:sz w:val="24"/>
          <w:szCs w:val="24"/>
        </w:rPr>
      </w:pPr>
      <w:r w:rsidRPr="00D27C94">
        <w:rPr>
          <w:rFonts w:ascii="仿宋_GB2312" w:eastAsia="仿宋_GB2312" w:hAnsi="仿宋_GB2312" w:cs="仿宋_GB2312"/>
          <w:noProof/>
        </w:rPr>
        <w:t>1.</w:t>
      </w:r>
      <w:r>
        <w:rPr>
          <w:smallCaps w:val="0"/>
          <w:noProof/>
          <w:sz w:val="24"/>
          <w:szCs w:val="24"/>
        </w:rPr>
        <w:tab/>
      </w:r>
      <w:r w:rsidRPr="00D27C94">
        <w:rPr>
          <w:rFonts w:ascii="仿宋_GB2312" w:eastAsia="仿宋_GB2312" w:hAnsi="仿宋_GB2312" w:cs="仿宋_GB2312"/>
          <w:noProof/>
        </w:rPr>
        <w:t>行业背景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DDA5998" w14:textId="77777777" w:rsidR="009538AA" w:rsidRDefault="009538AA" w:rsidP="009538AA">
      <w:pPr>
        <w:pStyle w:val="21"/>
        <w:tabs>
          <w:tab w:val="left" w:pos="630"/>
          <w:tab w:val="right" w:leader="dot" w:pos="8296"/>
        </w:tabs>
        <w:spacing w:line="360" w:lineRule="auto"/>
        <w:rPr>
          <w:smallCaps w:val="0"/>
          <w:noProof/>
          <w:sz w:val="24"/>
          <w:szCs w:val="24"/>
        </w:rPr>
      </w:pPr>
      <w:r w:rsidRPr="00D27C94">
        <w:rPr>
          <w:rFonts w:ascii="仿宋_GB2312" w:eastAsia="仿宋_GB2312" w:hAnsi="仿宋_GB2312" w:cs="仿宋_GB2312"/>
          <w:noProof/>
        </w:rPr>
        <w:t>2.</w:t>
      </w:r>
      <w:r>
        <w:rPr>
          <w:smallCaps w:val="0"/>
          <w:noProof/>
          <w:sz w:val="24"/>
          <w:szCs w:val="24"/>
        </w:rPr>
        <w:tab/>
      </w:r>
      <w:r w:rsidRPr="00D27C94">
        <w:rPr>
          <w:rFonts w:ascii="仿宋_GB2312" w:eastAsia="仿宋_GB2312" w:hAnsi="仿宋_GB2312" w:cs="仿宋_GB2312"/>
          <w:noProof/>
        </w:rPr>
        <w:t>为什么设计NGO Management Protocol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CABFC5B" w14:textId="77777777" w:rsidR="009538AA" w:rsidRDefault="009538AA" w:rsidP="009538AA">
      <w:pPr>
        <w:pStyle w:val="21"/>
        <w:tabs>
          <w:tab w:val="left" w:pos="630"/>
          <w:tab w:val="right" w:leader="dot" w:pos="8296"/>
        </w:tabs>
        <w:spacing w:line="360" w:lineRule="auto"/>
        <w:rPr>
          <w:smallCaps w:val="0"/>
          <w:noProof/>
          <w:sz w:val="24"/>
          <w:szCs w:val="24"/>
        </w:rPr>
      </w:pPr>
      <w:r w:rsidRPr="00D27C94">
        <w:rPr>
          <w:rFonts w:ascii="仿宋_GB2312" w:eastAsia="仿宋_GB2312" w:hAnsi="仿宋_GB2312" w:cs="仿宋_GB2312"/>
          <w:noProof/>
        </w:rPr>
        <w:t>3.</w:t>
      </w:r>
      <w:r>
        <w:rPr>
          <w:smallCaps w:val="0"/>
          <w:noProof/>
          <w:sz w:val="24"/>
          <w:szCs w:val="24"/>
        </w:rPr>
        <w:tab/>
      </w:r>
      <w:r w:rsidRPr="00D27C94">
        <w:rPr>
          <w:rFonts w:ascii="仿宋_GB2312" w:eastAsia="仿宋_GB2312" w:hAnsi="仿宋_GB2312" w:cs="仿宋_GB2312"/>
          <w:noProof/>
        </w:rPr>
        <w:t>NGOMP的愿景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FCE443" w14:textId="77777777" w:rsidR="009538AA" w:rsidRDefault="009538AA" w:rsidP="009538AA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4"/>
          <w:szCs w:val="24"/>
        </w:rPr>
      </w:pPr>
      <w:r w:rsidRPr="00D27C94">
        <w:rPr>
          <w:rFonts w:ascii="黑体" w:eastAsia="黑体" w:hAnsi="黑体" w:cs="黑体"/>
          <w:noProof/>
        </w:rPr>
        <w:t>二、为NGO组织应用设计的区块链协议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CCD9077" w14:textId="77777777" w:rsidR="009538AA" w:rsidRDefault="009538AA" w:rsidP="009538AA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4"/>
          <w:szCs w:val="24"/>
        </w:rPr>
      </w:pPr>
      <w:r w:rsidRPr="00D27C94">
        <w:rPr>
          <w:rFonts w:ascii="黑体" w:eastAsia="黑体" w:hAnsi="黑体" w:cs="黑体"/>
          <w:noProof/>
        </w:rPr>
        <w:t>三、NGOMP的运行机制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2C12ED" w14:textId="77777777" w:rsidR="009538AA" w:rsidRDefault="009538AA" w:rsidP="009538AA">
      <w:pPr>
        <w:pStyle w:val="21"/>
        <w:tabs>
          <w:tab w:val="right" w:leader="dot" w:pos="8296"/>
        </w:tabs>
        <w:spacing w:line="360" w:lineRule="auto"/>
        <w:rPr>
          <w:smallCaps w:val="0"/>
          <w:noProof/>
          <w:sz w:val="24"/>
          <w:szCs w:val="24"/>
        </w:rPr>
      </w:pPr>
      <w:r w:rsidRPr="00D27C94">
        <w:rPr>
          <w:rFonts w:ascii="仿宋_GB2312" w:eastAsia="仿宋_GB2312" w:hAnsi="仿宋_GB2312" w:cs="仿宋_GB2312"/>
          <w:noProof/>
        </w:rPr>
        <w:t>1. 基于NGOMP 发行的Token：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6DEE4F1" w14:textId="77777777" w:rsidR="009538AA" w:rsidRDefault="009538AA" w:rsidP="009538AA">
      <w:pPr>
        <w:pStyle w:val="21"/>
        <w:tabs>
          <w:tab w:val="right" w:leader="dot" w:pos="8296"/>
        </w:tabs>
        <w:spacing w:line="360" w:lineRule="auto"/>
        <w:rPr>
          <w:smallCaps w:val="0"/>
          <w:noProof/>
          <w:sz w:val="24"/>
          <w:szCs w:val="24"/>
        </w:rPr>
      </w:pPr>
      <w:r w:rsidRPr="00D27C94">
        <w:rPr>
          <w:rFonts w:ascii="仿宋_GB2312" w:eastAsia="仿宋_GB2312" w:hAnsi="仿宋_GB2312" w:cs="仿宋_GB2312"/>
          <w:noProof/>
        </w:rPr>
        <w:t>2.NGOMP 中的角色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001B909" w14:textId="77777777" w:rsidR="009538AA" w:rsidRDefault="009538AA" w:rsidP="009538AA">
      <w:pPr>
        <w:pStyle w:val="21"/>
        <w:tabs>
          <w:tab w:val="right" w:leader="dot" w:pos="8296"/>
        </w:tabs>
        <w:spacing w:line="360" w:lineRule="auto"/>
        <w:rPr>
          <w:smallCaps w:val="0"/>
          <w:noProof/>
          <w:sz w:val="24"/>
          <w:szCs w:val="24"/>
        </w:rPr>
      </w:pPr>
      <w:r w:rsidRPr="00D27C94">
        <w:rPr>
          <w:rFonts w:ascii="仿宋_GB2312" w:eastAsia="仿宋_GB2312" w:hAnsi="仿宋_GB2312" w:cs="仿宋_GB2312"/>
          <w:noProof/>
        </w:rPr>
        <w:t>3.NGOT的兑换规则：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D244CAF" w14:textId="77777777" w:rsidR="009538AA" w:rsidRDefault="009538AA" w:rsidP="009538AA">
      <w:pPr>
        <w:pStyle w:val="21"/>
        <w:tabs>
          <w:tab w:val="right" w:leader="dot" w:pos="8296"/>
        </w:tabs>
        <w:spacing w:line="360" w:lineRule="auto"/>
        <w:rPr>
          <w:smallCaps w:val="0"/>
          <w:noProof/>
          <w:sz w:val="24"/>
          <w:szCs w:val="24"/>
        </w:rPr>
      </w:pPr>
      <w:r w:rsidRPr="00D27C94">
        <w:rPr>
          <w:rFonts w:ascii="仿宋_GB2312" w:eastAsia="仿宋_GB2312" w:hAnsi="仿宋_GB2312" w:cs="仿宋_GB2312"/>
          <w:noProof/>
        </w:rPr>
        <w:t>4.NGOMP的保护机制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49EBB2D" w14:textId="77777777" w:rsidR="009538AA" w:rsidRDefault="009538AA" w:rsidP="009538AA">
      <w:pPr>
        <w:pStyle w:val="21"/>
        <w:tabs>
          <w:tab w:val="right" w:leader="dot" w:pos="8296"/>
        </w:tabs>
        <w:spacing w:line="360" w:lineRule="auto"/>
        <w:rPr>
          <w:smallCaps w:val="0"/>
          <w:noProof/>
          <w:sz w:val="24"/>
          <w:szCs w:val="24"/>
        </w:rPr>
      </w:pPr>
      <w:r w:rsidRPr="00D27C94">
        <w:rPr>
          <w:rFonts w:ascii="仿宋_GB2312" w:eastAsia="仿宋_GB2312" w:hAnsi="仿宋_GB2312" w:cs="仿宋_GB2312"/>
          <w:noProof/>
        </w:rPr>
        <w:t>5.NGOMP的更新迭代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7FA0BC" w14:textId="77777777" w:rsidR="009538AA" w:rsidRDefault="009538AA" w:rsidP="009538AA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4"/>
          <w:szCs w:val="24"/>
        </w:rPr>
      </w:pPr>
      <w:r w:rsidRPr="00D27C94">
        <w:rPr>
          <w:rFonts w:ascii="黑体" w:eastAsia="黑体" w:hAnsi="黑体" w:cs="黑体"/>
          <w:noProof/>
        </w:rPr>
        <w:t>四、NGOMP的特点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3464203" w14:textId="77777777" w:rsidR="009538AA" w:rsidRDefault="009538AA" w:rsidP="009538AA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4"/>
          <w:szCs w:val="24"/>
        </w:rPr>
      </w:pPr>
      <w:r w:rsidRPr="00D27C94">
        <w:rPr>
          <w:rFonts w:ascii="黑体" w:eastAsia="黑体" w:hAnsi="黑体" w:cs="黑体"/>
          <w:noProof/>
        </w:rPr>
        <w:t>五、NGOMP的基础应用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95F2E47" w14:textId="77777777" w:rsidR="009538AA" w:rsidRDefault="009538AA" w:rsidP="009538AA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4"/>
          <w:szCs w:val="24"/>
        </w:rPr>
      </w:pPr>
      <w:r w:rsidRPr="00D27C94">
        <w:rPr>
          <w:rFonts w:ascii="黑体" w:eastAsia="黑体" w:hAnsi="黑体" w:cs="黑体"/>
          <w:noProof/>
        </w:rPr>
        <w:t>六、NGOMP生态系统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37F34B0" w14:textId="77777777" w:rsidR="009538AA" w:rsidRDefault="009538AA" w:rsidP="009538AA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4"/>
          <w:szCs w:val="24"/>
        </w:rPr>
      </w:pPr>
      <w:r w:rsidRPr="00D27C94">
        <w:rPr>
          <w:rFonts w:ascii="黑体" w:eastAsia="黑体" w:hAnsi="黑体" w:cs="黑体"/>
          <w:noProof/>
        </w:rPr>
        <w:t>七、核心团队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214F4B8" w14:textId="77777777" w:rsidR="009538AA" w:rsidRDefault="009538AA" w:rsidP="009538AA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4"/>
          <w:szCs w:val="24"/>
        </w:rPr>
      </w:pPr>
      <w:r w:rsidRPr="00D27C94">
        <w:rPr>
          <w:rFonts w:ascii="黑体" w:eastAsia="黑体" w:hAnsi="黑体" w:cs="黑体"/>
          <w:noProof/>
        </w:rPr>
        <w:t>八、主要顾问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FCF3D6" w14:textId="77777777" w:rsidR="009538AA" w:rsidRDefault="009538AA" w:rsidP="009538AA">
      <w:pPr>
        <w:pStyle w:val="11"/>
        <w:tabs>
          <w:tab w:val="right" w:leader="dot" w:pos="8296"/>
        </w:tabs>
        <w:spacing w:line="360" w:lineRule="auto"/>
        <w:rPr>
          <w:b w:val="0"/>
          <w:bCs w:val="0"/>
          <w:caps w:val="0"/>
          <w:noProof/>
          <w:sz w:val="24"/>
          <w:szCs w:val="24"/>
        </w:rPr>
      </w:pPr>
      <w:r w:rsidRPr="00D27C94">
        <w:rPr>
          <w:rFonts w:ascii="黑体" w:eastAsia="黑体" w:hAnsi="黑体" w:cs="黑体"/>
          <w:noProof/>
        </w:rPr>
        <w:t>九、项目规划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_Toc505512282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6D41C5C" w14:textId="3A73CF6E" w:rsidR="00AF7D04" w:rsidRDefault="00075D23" w:rsidP="009538AA">
      <w:pPr>
        <w:tabs>
          <w:tab w:val="left" w:pos="1279"/>
        </w:tabs>
        <w:spacing w:line="360" w:lineRule="auto"/>
        <w:ind w:firstLine="640"/>
        <w:jc w:val="distribute"/>
        <w:rPr>
          <w:rFonts w:ascii="仿宋_GB2312" w:eastAsia="仿宋_GB2312" w:hAnsi="仿宋_GB2312" w:cs="仿宋_GB2312"/>
          <w:b/>
          <w:bCs/>
          <w:sz w:val="32"/>
          <w:szCs w:val="32"/>
        </w:rPr>
      </w:pPr>
      <w:r>
        <w:rPr>
          <w:rFonts w:ascii="仿宋_GB2312" w:eastAsia="仿宋_GB2312" w:hAnsi="仿宋_GB2312" w:cs="仿宋_GB2312"/>
          <w:b/>
          <w:bCs/>
          <w:sz w:val="32"/>
          <w:szCs w:val="32"/>
        </w:rPr>
        <w:fldChar w:fldCharType="end"/>
      </w:r>
    </w:p>
    <w:p w14:paraId="4250F5C7" w14:textId="77777777" w:rsidR="00AF7D04" w:rsidRDefault="00AF7D04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b/>
          <w:bCs/>
          <w:sz w:val="32"/>
          <w:szCs w:val="32"/>
        </w:rPr>
        <w:sectPr w:rsidR="00AF7D04">
          <w:headerReference w:type="default" r:id="rId10"/>
          <w:footerReference w:type="even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1" w:name="_Toc504322529"/>
      <w:bookmarkStart w:id="2" w:name="_Toc504323590"/>
      <w:bookmarkStart w:id="3" w:name="OLE_LINK1"/>
    </w:p>
    <w:p w14:paraId="36F1A38B" w14:textId="77777777" w:rsidR="00AF7D04" w:rsidRDefault="00D63F53" w:rsidP="00486755">
      <w:pPr>
        <w:pStyle w:val="1"/>
        <w:rPr>
          <w:rFonts w:ascii="黑体" w:eastAsia="黑体" w:hAnsi="黑体" w:cs="黑体"/>
          <w:b w:val="0"/>
          <w:bCs w:val="0"/>
          <w:sz w:val="32"/>
          <w:szCs w:val="32"/>
        </w:rPr>
      </w:pPr>
      <w:bookmarkStart w:id="4" w:name="_Toc505511389"/>
      <w:bookmarkStart w:id="5" w:name="_Toc505512266"/>
      <w:r>
        <w:rPr>
          <w:rFonts w:ascii="黑体" w:eastAsia="黑体" w:hAnsi="黑体" w:cs="黑体" w:hint="eastAsia"/>
          <w:sz w:val="32"/>
          <w:szCs w:val="32"/>
        </w:rPr>
        <w:lastRenderedPageBreak/>
        <w:t>一．项目介绍</w:t>
      </w:r>
      <w:bookmarkEnd w:id="1"/>
      <w:bookmarkEnd w:id="2"/>
      <w:bookmarkEnd w:id="4"/>
      <w:bookmarkEnd w:id="5"/>
    </w:p>
    <w:p w14:paraId="6F1BD393" w14:textId="08D13A78" w:rsidR="00AF7D04" w:rsidRPr="0042168E" w:rsidRDefault="00D63F53" w:rsidP="0042168E">
      <w:pPr>
        <w:pStyle w:val="2"/>
        <w:numPr>
          <w:ilvl w:val="0"/>
          <w:numId w:val="5"/>
        </w:numPr>
        <w:rPr>
          <w:rFonts w:ascii="仿宋_GB2312" w:eastAsia="仿宋_GB2312" w:hAnsi="仿宋_GB2312" w:cs="仿宋_GB2312"/>
          <w:sz w:val="28"/>
          <w:szCs w:val="28"/>
        </w:rPr>
      </w:pPr>
      <w:bookmarkStart w:id="6" w:name="_Toc504322530"/>
      <w:bookmarkStart w:id="7" w:name="_Toc504323591"/>
      <w:bookmarkStart w:id="8" w:name="_Toc505511390"/>
      <w:bookmarkStart w:id="9" w:name="_Toc505512267"/>
      <w:bookmarkEnd w:id="3"/>
      <w:r>
        <w:rPr>
          <w:rFonts w:ascii="仿宋_GB2312" w:eastAsia="仿宋_GB2312" w:hAnsi="仿宋_GB2312" w:cs="仿宋_GB2312" w:hint="eastAsia"/>
          <w:sz w:val="28"/>
          <w:szCs w:val="28"/>
        </w:rPr>
        <w:t>行业背景</w:t>
      </w:r>
      <w:bookmarkEnd w:id="6"/>
      <w:bookmarkEnd w:id="7"/>
      <w:bookmarkEnd w:id="8"/>
      <w:bookmarkEnd w:id="9"/>
    </w:p>
    <w:p w14:paraId="1990A491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NGO，英文全称“Non-Government Organization”，是指在特定法律系统下，拥有法人资格的商会、协会、学会类社团，基金会，民办非企业单位等非营利性的非政府组织。目前，在中国民政部门注册登记的社会组织超过70万家，有上亿的会员群体，资产总额超过万亿元人民币，而在美国非政府组织总数超过200万个，经费总数超过5000亿美元。近年来，伴随社会民主化的发展以及NGO组织承接政府职能的不断深化和落地，NGO组织已经进入常态发展阶段，中国的NGO组织以每年增长10%的数量在逐年递增，已经形成了“大社会，小政府”的良好发展态势。</w:t>
      </w:r>
    </w:p>
    <w:p w14:paraId="5D061362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区块链是一个分布式数据库系统，作为一种“开放式分类账”来存储和管理交易。数据库中的每个记录都称为一个块，并包含诸如事务时间戳记以及上一个块的链接等详细信息。这使得任何人都无法追溯地改变记录的信息。此外，由于在多个分布式数据库系统上记录相同的事务，所以该技术通过设计之后是安全的。考虑到上述情况，区块链是不可变的，而只要有网络存在，其信息就保持在相同的状态。</w:t>
      </w:r>
    </w:p>
    <w:p w14:paraId="4D228618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区块链技术和比特币有什么关系呢？区块链技术是比特币的底层技术，把比特币技术抽象提取出来，称之为区块链技术，或者分布式账本技术。比特币作为比特币的底层构架技术的区块链， 利用去</w:t>
      </w:r>
      <w:r>
        <w:rPr>
          <w:rFonts w:ascii="仿宋_GB2312" w:eastAsia="仿宋_GB2312" w:hAnsi="仿宋_GB2312" w:cs="仿宋_GB2312" w:hint="eastAsia"/>
          <w:sz w:val="28"/>
          <w:szCs w:val="28"/>
        </w:rPr>
        <w:lastRenderedPageBreak/>
        <w:t xml:space="preserve">中心化、不可伪造、公开透明、分布式记账、不可篡改、智能合约等特点， 向世人展示了一种不需要中介却可以实现价值传递的可能。 </w:t>
      </w:r>
    </w:p>
    <w:p w14:paraId="407F2B59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据预测，区块链中的数据价值数万亿美元，因为区块链将继续在银行，小额支付，汇款和其他金融服务应用。实际上，截至2030年，区块链账本的价值可能达到大数据市场的20%，其年收入可达1000亿美元。从这个角度来看，这个潜在的收入超过了Visa，</w:t>
      </w:r>
      <w:proofErr w:type="spellStart"/>
      <w:r>
        <w:rPr>
          <w:rFonts w:ascii="仿宋_GB2312" w:eastAsia="仿宋_GB2312" w:hAnsi="仿宋_GB2312" w:cs="仿宋_GB2312" w:hint="eastAsia"/>
          <w:sz w:val="28"/>
          <w:szCs w:val="28"/>
        </w:rPr>
        <w:t>Mastercard</w:t>
      </w:r>
      <w:proofErr w:type="spellEnd"/>
      <w:r>
        <w:rPr>
          <w:rFonts w:ascii="仿宋_GB2312" w:eastAsia="仿宋_GB2312" w:hAnsi="仿宋_GB2312" w:cs="仿宋_GB2312" w:hint="eastAsia"/>
          <w:sz w:val="28"/>
          <w:szCs w:val="28"/>
        </w:rPr>
        <w:t>和PayPal等金融支付工具目前所产生的收入。大数据分析对跟踪这些活动至关重要，帮助组织使用区块链做出更明智的决策。</w:t>
      </w:r>
    </w:p>
    <w:p w14:paraId="69AECCFF" w14:textId="269C349D" w:rsidR="00AF7D04" w:rsidRPr="0042168E" w:rsidRDefault="00D63F53" w:rsidP="0042168E">
      <w:pPr>
        <w:pStyle w:val="2"/>
        <w:numPr>
          <w:ilvl w:val="0"/>
          <w:numId w:val="5"/>
        </w:numPr>
        <w:rPr>
          <w:rFonts w:ascii="仿宋_GB2312" w:eastAsia="仿宋_GB2312" w:hAnsi="仿宋_GB2312" w:cs="仿宋_GB2312"/>
          <w:sz w:val="28"/>
          <w:szCs w:val="28"/>
        </w:rPr>
      </w:pPr>
      <w:bookmarkStart w:id="10" w:name="_Toc504322531"/>
      <w:bookmarkStart w:id="11" w:name="_Toc504323592"/>
      <w:bookmarkStart w:id="12" w:name="_Toc505511391"/>
      <w:bookmarkStart w:id="13" w:name="_Toc505512268"/>
      <w:r>
        <w:rPr>
          <w:rFonts w:ascii="仿宋_GB2312" w:eastAsia="仿宋_GB2312" w:hAnsi="仿宋_GB2312" w:cs="仿宋_GB2312" w:hint="eastAsia"/>
          <w:sz w:val="28"/>
          <w:szCs w:val="28"/>
        </w:rPr>
        <w:t>为什么设计NGO Management Protocol</w:t>
      </w:r>
      <w:bookmarkEnd w:id="10"/>
      <w:bookmarkEnd w:id="11"/>
      <w:bookmarkEnd w:id="12"/>
      <w:bookmarkEnd w:id="13"/>
    </w:p>
    <w:p w14:paraId="71FB4067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NGO组织作为介于政府、企业之间的桥梁纽带，由于组织性质、角色定位、经费渠道、体制架构等问题导致职能作用受限，未来NGO组织应该借鉴先进的经营理念，以商养会，以服务获取收益，NGO Management Protocol（以下简称NGOMP）提出的改进方案如下：</w:t>
      </w:r>
    </w:p>
    <w:p w14:paraId="4EE2B397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sym w:font="Wingdings" w:char="006C"/>
      </w:r>
      <w:r>
        <w:rPr>
          <w:rFonts w:ascii="仿宋_GB2312" w:eastAsia="仿宋_GB2312" w:hAnsi="仿宋_GB2312" w:cs="仿宋_GB2312" w:hint="eastAsia"/>
          <w:sz w:val="28"/>
          <w:szCs w:val="28"/>
        </w:rPr>
        <w:t>去中心化组织：打破NGO组织间的信息壁垒，实现融合、融通的发展机制，增加灵动性。</w:t>
      </w:r>
    </w:p>
    <w:p w14:paraId="6A109194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sym w:font="Wingdings" w:char="006C"/>
      </w:r>
      <w:r>
        <w:rPr>
          <w:rFonts w:ascii="仿宋_GB2312" w:eastAsia="仿宋_GB2312" w:hAnsi="仿宋_GB2312" w:cs="仿宋_GB2312" w:hint="eastAsia"/>
          <w:sz w:val="28"/>
          <w:szCs w:val="28"/>
        </w:rPr>
        <w:t>社群化运营：构建线上线下互动平台，各NGO组织间采取各种形式的多渠道互动，信息充分沟通和流通，增加凝聚力。</w:t>
      </w:r>
    </w:p>
    <w:p w14:paraId="18ADBFEC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sym w:font="Wingdings" w:char="006C"/>
      </w:r>
      <w:r>
        <w:rPr>
          <w:rFonts w:ascii="仿宋_GB2312" w:eastAsia="仿宋_GB2312" w:hAnsi="仿宋_GB2312" w:cs="仿宋_GB2312" w:hint="eastAsia"/>
          <w:sz w:val="28"/>
          <w:szCs w:val="28"/>
        </w:rPr>
        <w:t>基金化治理：通过基金化运作，完善治理结构，更好的为会员提供多种多样的服务，并获取收益。</w:t>
      </w:r>
    </w:p>
    <w:p w14:paraId="5CA87C73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sym w:font="Wingdings" w:char="006C"/>
      </w:r>
      <w:r>
        <w:rPr>
          <w:rFonts w:ascii="仿宋_GB2312" w:eastAsia="仿宋_GB2312" w:hAnsi="仿宋_GB2312" w:cs="仿宋_GB2312" w:hint="eastAsia"/>
          <w:sz w:val="28"/>
          <w:szCs w:val="28"/>
        </w:rPr>
        <w:t>公益化发展：NGO组织要以商养会，目的是降低会员的压力，通过市场化的手段更好的服务会员，取之于会员，用之于会员。</w:t>
      </w:r>
    </w:p>
    <w:p w14:paraId="46BB3F10" w14:textId="77777777" w:rsidR="00AF7D04" w:rsidRDefault="00D63F53">
      <w:pPr>
        <w:tabs>
          <w:tab w:val="left" w:pos="1279"/>
        </w:tabs>
        <w:ind w:firstLineChars="200" w:firstLine="560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lastRenderedPageBreak/>
        <w:sym w:font="Wingdings" w:char="006C"/>
      </w:r>
      <w:r>
        <w:rPr>
          <w:rFonts w:ascii="仿宋_GB2312" w:eastAsia="仿宋_GB2312" w:hAnsi="仿宋_GB2312" w:cs="仿宋_GB2312" w:hint="eastAsia"/>
          <w:sz w:val="28"/>
          <w:szCs w:val="28"/>
        </w:rPr>
        <w:t>资源整合: 通过NGO组织间的通力合作，将企业、商界、技术和政府等多方面资源进行整合，最大化实现资源共享，最高效利用资源，实现社会协同发展。</w:t>
      </w:r>
    </w:p>
    <w:p w14:paraId="186F293F" w14:textId="77777777" w:rsidR="00AF7D04" w:rsidRDefault="00D63F53" w:rsidP="0042168E">
      <w:pPr>
        <w:pStyle w:val="2"/>
        <w:numPr>
          <w:ilvl w:val="0"/>
          <w:numId w:val="5"/>
        </w:numPr>
        <w:rPr>
          <w:rFonts w:ascii="仿宋_GB2312" w:eastAsia="仿宋_GB2312" w:hAnsi="仿宋_GB2312" w:cs="仿宋_GB2312"/>
          <w:sz w:val="28"/>
          <w:szCs w:val="28"/>
        </w:rPr>
      </w:pPr>
      <w:bookmarkStart w:id="14" w:name="_Toc504323593"/>
      <w:bookmarkStart w:id="15" w:name="_Toc504322532"/>
      <w:bookmarkStart w:id="16" w:name="_Toc505511392"/>
      <w:bookmarkStart w:id="17" w:name="_Toc505512269"/>
      <w:r>
        <w:rPr>
          <w:rFonts w:ascii="仿宋_GB2312" w:eastAsia="仿宋_GB2312" w:hAnsi="仿宋_GB2312" w:cs="仿宋_GB2312" w:hint="eastAsia"/>
          <w:sz w:val="28"/>
          <w:szCs w:val="28"/>
        </w:rPr>
        <w:t>NGOMP的愿景</w:t>
      </w:r>
      <w:bookmarkEnd w:id="14"/>
      <w:bookmarkEnd w:id="15"/>
      <w:bookmarkEnd w:id="16"/>
      <w:bookmarkEnd w:id="17"/>
    </w:p>
    <w:p w14:paraId="7B8E26F5" w14:textId="2140BD64" w:rsidR="00AF7D04" w:rsidRPr="0042168E" w:rsidRDefault="0042168E" w:rsidP="0042168E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/>
          <w:sz w:val="28"/>
          <w:szCs w:val="28"/>
        </w:rPr>
        <w:t xml:space="preserve">    </w:t>
      </w:r>
      <w:r w:rsidR="00D63F53">
        <w:rPr>
          <w:rFonts w:ascii="仿宋_GB2312" w:eastAsia="仿宋_GB2312" w:hAnsi="仿宋_GB2312" w:cs="仿宋_GB2312" w:hint="eastAsia"/>
          <w:sz w:val="28"/>
          <w:szCs w:val="28"/>
        </w:rPr>
        <w:t>NGO Management Protocol致力于NGO组织社区、第三方开发者和技术上的创新，打造一个全球具有影响力的开源NGO社区生态，最终目的是将区块链融入到社交、商业、金融、政府等不同行业。NGO Management Protocol打造的是有兼容性的NGO生态社会，并且通过融入监管的逻辑，架起区块链与现实商业社会的桥梁。</w:t>
      </w:r>
    </w:p>
    <w:p w14:paraId="17797360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 xml:space="preserve"> </w:t>
      </w:r>
      <w:r>
        <w:rPr>
          <w:rFonts w:ascii="仿宋_GB2312" w:eastAsia="仿宋_GB2312" w:hAnsi="仿宋_GB2312" w:cs="仿宋_GB2312" w:hint="eastAsia"/>
          <w:sz w:val="28"/>
          <w:szCs w:val="28"/>
        </w:rPr>
        <w:t xml:space="preserve">  </w:t>
      </w: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 xml:space="preserve"> 技术上创新：</w:t>
      </w:r>
      <w:r>
        <w:rPr>
          <w:rFonts w:ascii="仿宋_GB2312" w:eastAsia="仿宋_GB2312" w:hAnsi="仿宋_GB2312" w:cs="仿宋_GB2312" w:hint="eastAsia"/>
          <w:sz w:val="28"/>
          <w:szCs w:val="28"/>
        </w:rPr>
        <w:t>NGO Management Protocol打造的是一个安全可靠并且与以太坊社区系统兼容的平台，通过技术和理念的创新实现链上与链下、组织内与组织外的相结合。</w:t>
      </w:r>
    </w:p>
    <w:p w14:paraId="294BF2C8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 xml:space="preserve">   可持续发展：</w:t>
      </w:r>
      <w:r>
        <w:rPr>
          <w:rFonts w:ascii="仿宋_GB2312" w:eastAsia="仿宋_GB2312" w:hAnsi="仿宋_GB2312" w:cs="仿宋_GB2312" w:hint="eastAsia"/>
          <w:sz w:val="28"/>
          <w:szCs w:val="28"/>
        </w:rPr>
        <w:t>为实现NGO组织的可持续发展，避免散沙式的发展结构和底层架构分散，NGO Management Protocol 将制定完善的管理架构，对一般轶事、代码管理、财务管理、薪酬管理和特权操作范围等事物进行管理。同时，管理架构会随着NGO组织和社区的发展不断更新，并引入监察和监督功能，规则制定和变更控制管理等。</w:t>
      </w:r>
    </w:p>
    <w:p w14:paraId="61ADB261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  </w:t>
      </w: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 xml:space="preserve">  商业应用：</w:t>
      </w:r>
      <w:r>
        <w:rPr>
          <w:rFonts w:ascii="仿宋_GB2312" w:eastAsia="仿宋_GB2312" w:hAnsi="仿宋_GB2312" w:cs="仿宋_GB2312" w:hint="eastAsia"/>
          <w:sz w:val="28"/>
          <w:szCs w:val="28"/>
        </w:rPr>
        <w:t>NGO Management Protocol将参考投行的做法进行行业分析和筛选，选择适当的行业组织推广NGO Management Protocol技术应用，让NGO组织在生态链条上进行开发和应用，同时也促进NGO Management Protocol 的可持续发展。</w:t>
      </w:r>
    </w:p>
    <w:p w14:paraId="5FA11744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lastRenderedPageBreak/>
        <w:t xml:space="preserve">   </w:t>
      </w: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合作伙伴：</w:t>
      </w:r>
      <w:r>
        <w:rPr>
          <w:rFonts w:ascii="仿宋_GB2312" w:eastAsia="仿宋_GB2312" w:hAnsi="仿宋_GB2312" w:cs="仿宋_GB2312" w:hint="eastAsia"/>
          <w:sz w:val="28"/>
          <w:szCs w:val="28"/>
        </w:rPr>
        <w:t>NGO Management Protocol通过合作伙伴的通力合作，将企业、商界、技术和政府等多方面资源进行整合，最大化实现资源共享，最高效利用资源，实现社会协同发展。</w:t>
      </w:r>
    </w:p>
    <w:p w14:paraId="42067859" w14:textId="0E20B7A8" w:rsidR="00AF7D04" w:rsidRPr="004B0968" w:rsidRDefault="00BD25D0" w:rsidP="004B0968">
      <w:pPr>
        <w:pStyle w:val="1"/>
        <w:rPr>
          <w:rFonts w:ascii="黑体" w:eastAsia="黑体" w:hAnsi="黑体" w:cs="黑体"/>
          <w:sz w:val="32"/>
          <w:szCs w:val="32"/>
        </w:rPr>
      </w:pPr>
      <w:bookmarkStart w:id="18" w:name="_Toc504323594"/>
      <w:bookmarkStart w:id="19" w:name="_Toc504322533"/>
      <w:bookmarkStart w:id="20" w:name="_Toc505511393"/>
      <w:bookmarkStart w:id="21" w:name="_Toc505512270"/>
      <w:r>
        <w:rPr>
          <w:rFonts w:ascii="黑体" w:eastAsia="黑体" w:hAnsi="黑体" w:cs="黑体" w:hint="eastAsia"/>
          <w:sz w:val="32"/>
          <w:szCs w:val="32"/>
        </w:rPr>
        <w:t>二、</w:t>
      </w:r>
      <w:r w:rsidR="00D63F53">
        <w:rPr>
          <w:rFonts w:ascii="黑体" w:eastAsia="黑体" w:hAnsi="黑体" w:cs="黑体" w:hint="eastAsia"/>
          <w:sz w:val="32"/>
          <w:szCs w:val="32"/>
        </w:rPr>
        <w:t>为NGO组织应用设计的</w:t>
      </w:r>
      <w:bookmarkEnd w:id="18"/>
      <w:bookmarkEnd w:id="19"/>
      <w:r w:rsidR="00D63F53">
        <w:rPr>
          <w:rFonts w:ascii="黑体" w:eastAsia="黑体" w:hAnsi="黑体" w:cs="黑体" w:hint="eastAsia"/>
          <w:sz w:val="32"/>
          <w:szCs w:val="32"/>
        </w:rPr>
        <w:t>区块链协议</w:t>
      </w:r>
      <w:bookmarkEnd w:id="20"/>
      <w:bookmarkEnd w:id="21"/>
    </w:p>
    <w:p w14:paraId="7E90B890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    NGO组织的去中心化管理协议（NGO Management Protocol，简称NGOMP）是全球首个基于区块链技术打造的专注于NGO组织的资产数字化服务协议，该协议采用智能合约机制，并通过区块链技术以及数字资产化，针对NGO组织构建的一个通用的数字资产代币（简称NGOT）。NGO Token是NGO生态系统中的通用代币，每个NGO组织还可以通过NGO Management Protocol发行自己的加密代币，这些加密代币作为有效的工具来管理NGO组织，无论是会费缴纳、项目收益，还是鼓励会员参与社区建设，保证组织的信用、投票内容真实有效等等。该加密代币还可以兑换成NGO Token在整个NGO生态中使用，用于不同NGO组织间的沟通、协作、交流、互溶，将企业、商界、技术和政府等多方面资源进行整合，最大化实现资源利用价值。</w:t>
      </w:r>
    </w:p>
    <w:p w14:paraId="7C787091" w14:textId="77777777" w:rsidR="00AF7D04" w:rsidRDefault="00D63F53">
      <w:pPr>
        <w:pStyle w:val="1"/>
        <w:rPr>
          <w:rFonts w:ascii="黑体" w:eastAsia="黑体" w:hAnsi="黑体" w:cs="黑体"/>
          <w:kern w:val="2"/>
          <w:sz w:val="32"/>
          <w:szCs w:val="32"/>
        </w:rPr>
      </w:pPr>
      <w:bookmarkStart w:id="22" w:name="_Toc504322536"/>
      <w:bookmarkStart w:id="23" w:name="_Toc504323597"/>
      <w:bookmarkStart w:id="24" w:name="_Toc505511394"/>
      <w:bookmarkStart w:id="25" w:name="_Toc505512271"/>
      <w:r>
        <w:rPr>
          <w:rFonts w:ascii="黑体" w:eastAsia="黑体" w:hAnsi="黑体" w:cs="黑体" w:hint="eastAsia"/>
          <w:kern w:val="2"/>
          <w:sz w:val="32"/>
          <w:szCs w:val="32"/>
        </w:rPr>
        <w:t>三、NGOMP的运行机制</w:t>
      </w:r>
      <w:bookmarkEnd w:id="22"/>
      <w:bookmarkEnd w:id="23"/>
      <w:bookmarkEnd w:id="24"/>
      <w:bookmarkEnd w:id="25"/>
    </w:p>
    <w:p w14:paraId="33836556" w14:textId="77777777" w:rsidR="00AF7D04" w:rsidRDefault="00D63F53">
      <w:pPr>
        <w:pStyle w:val="2"/>
        <w:rPr>
          <w:rFonts w:ascii="仿宋_GB2312" w:eastAsia="仿宋_GB2312" w:hAnsi="仿宋_GB2312" w:cs="仿宋_GB2312"/>
          <w:sz w:val="28"/>
          <w:szCs w:val="28"/>
        </w:rPr>
      </w:pPr>
      <w:bookmarkStart w:id="26" w:name="_Toc504322537"/>
      <w:bookmarkStart w:id="27" w:name="_Toc504323598"/>
      <w:bookmarkStart w:id="28" w:name="_Toc505511395"/>
      <w:bookmarkStart w:id="29" w:name="_Toc505512272"/>
      <w:r>
        <w:rPr>
          <w:rFonts w:ascii="仿宋_GB2312" w:eastAsia="仿宋_GB2312" w:hAnsi="仿宋_GB2312" w:cs="仿宋_GB2312" w:hint="eastAsia"/>
          <w:sz w:val="28"/>
          <w:szCs w:val="28"/>
        </w:rPr>
        <w:t>1. 基于NGOMP 发行的Token：</w:t>
      </w:r>
      <w:bookmarkEnd w:id="26"/>
      <w:bookmarkEnd w:id="27"/>
      <w:bookmarkEnd w:id="28"/>
      <w:bookmarkEnd w:id="29"/>
    </w:p>
    <w:p w14:paraId="52D3550E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bookmarkStart w:id="30" w:name="_Toc504322538"/>
      <w:r>
        <w:rPr>
          <w:rFonts w:ascii="仿宋_GB2312" w:eastAsia="仿宋_GB2312" w:hAnsi="仿宋_GB2312" w:cs="仿宋_GB2312" w:hint="eastAsia"/>
          <w:sz w:val="28"/>
          <w:szCs w:val="28"/>
        </w:rPr>
        <w:t>（1）NGO Token：简称NGOT，基于本协议的通用币种，币可以和NGO组织发行的会员币（MT）流通兑换，也可被NGO组织用作储</w:t>
      </w:r>
      <w:r>
        <w:rPr>
          <w:rFonts w:ascii="仿宋_GB2312" w:eastAsia="仿宋_GB2312" w:hAnsi="仿宋_GB2312" w:cs="仿宋_GB2312" w:hint="eastAsia"/>
          <w:sz w:val="28"/>
          <w:szCs w:val="28"/>
        </w:rPr>
        <w:lastRenderedPageBreak/>
        <w:t>备</w:t>
      </w:r>
      <w:bookmarkEnd w:id="30"/>
    </w:p>
    <w:p w14:paraId="1072D880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bookmarkStart w:id="31" w:name="_Toc504322539"/>
      <w:r>
        <w:rPr>
          <w:rFonts w:ascii="仿宋_GB2312" w:eastAsia="仿宋_GB2312" w:hAnsi="仿宋_GB2312" w:cs="仿宋_GB2312" w:hint="eastAsia"/>
          <w:sz w:val="28"/>
          <w:szCs w:val="28"/>
        </w:rPr>
        <w:t>（2）Member Token：会员币，简称MT，每个NGO组织可以根据协议发行自己内部通用的会员币，会员币可以通过协议与NGOT进行交易：</w:t>
      </w:r>
      <w:bookmarkEnd w:id="31"/>
    </w:p>
    <w:p w14:paraId="20E854E2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sym w:font="Wingdings" w:char="006C"/>
      </w:r>
      <w:r>
        <w:rPr>
          <w:rFonts w:ascii="仿宋_GB2312" w:eastAsia="仿宋_GB2312" w:hAnsi="仿宋_GB2312" w:cs="仿宋_GB2312" w:hint="eastAsia"/>
          <w:sz w:val="28"/>
          <w:szCs w:val="28"/>
        </w:rPr>
        <w:t>MT具有自销毁属性，如果一年内某地址的MT没有任何交易，MT自动减少到0.008MT</w:t>
      </w:r>
    </w:p>
    <w:p w14:paraId="0C0D264A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sym w:font="Wingdings" w:char="006C"/>
      </w:r>
      <w:r>
        <w:rPr>
          <w:rFonts w:ascii="仿宋_GB2312" w:eastAsia="仿宋_GB2312" w:hAnsi="仿宋_GB2312" w:cs="仿宋_GB2312" w:hint="eastAsia"/>
          <w:sz w:val="28"/>
          <w:szCs w:val="28"/>
        </w:rPr>
        <w:t>会员拥有MT后，最少保留0.008个MT的余额，该余额不可被转移、交易或销毁</w:t>
      </w:r>
      <w:bookmarkStart w:id="32" w:name="_Toc504322540"/>
    </w:p>
    <w:p w14:paraId="6F82A398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（3）Member Communication Token：会员交流币，简称MCMT，用于表征会员在组织内部的活跃度，不需要发行，根据规则自动获得：</w:t>
      </w:r>
      <w:bookmarkEnd w:id="32"/>
    </w:p>
    <w:p w14:paraId="01CAFFB3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由商会或者有贡献值的人发起交流时，其他人确认参与，发起人获得2个交流值，参与者获得1个MCMT.</w:t>
      </w:r>
    </w:p>
    <w:p w14:paraId="63C024B5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bookmarkStart w:id="33" w:name="_Toc504322541"/>
      <w:r>
        <w:rPr>
          <w:rFonts w:ascii="仿宋_GB2312" w:eastAsia="仿宋_GB2312" w:hAnsi="仿宋_GB2312" w:cs="仿宋_GB2312" w:hint="eastAsia"/>
          <w:sz w:val="28"/>
          <w:szCs w:val="28"/>
        </w:rPr>
        <w:t>（4）Member Contribution Token：会员贡献币，简称MCBT，用于表征会员在组织内部的贡献度及NGO组织的运行状况。不需要发行，根据规则自动获得：</w:t>
      </w:r>
      <w:bookmarkEnd w:id="33"/>
    </w:p>
    <w:p w14:paraId="5D4D13D0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sym w:font="Wingdings" w:char="006C"/>
      </w:r>
      <w:r>
        <w:rPr>
          <w:rFonts w:ascii="仿宋_GB2312" w:eastAsia="仿宋_GB2312" w:hAnsi="仿宋_GB2312" w:cs="仿宋_GB2312" w:hint="eastAsia"/>
          <w:sz w:val="28"/>
          <w:szCs w:val="28"/>
        </w:rPr>
        <w:t>会员：</w:t>
      </w:r>
    </w:p>
    <w:p w14:paraId="70FDFE28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-将MT捐赠给NGO组织，会获得等额的MCBT</w:t>
      </w:r>
    </w:p>
    <w:p w14:paraId="5B0C3E70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-NGO组织可申请将自己拥有的MCBT分配给会员，经过80%贡献值的人投票通过后发放。</w:t>
      </w:r>
    </w:p>
    <w:p w14:paraId="7FC43CE7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-如果MCBT在一年内没有增长，一年后将会减半</w:t>
      </w:r>
    </w:p>
    <w:p w14:paraId="2661718A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sym w:font="Wingdings" w:char="006C"/>
      </w:r>
      <w:r>
        <w:rPr>
          <w:rFonts w:ascii="仿宋_GB2312" w:eastAsia="仿宋_GB2312" w:hAnsi="仿宋_GB2312" w:cs="仿宋_GB2312" w:hint="eastAsia"/>
          <w:sz w:val="28"/>
          <w:szCs w:val="28"/>
        </w:rPr>
        <w:t>NGO组织：</w:t>
      </w:r>
    </w:p>
    <w:p w14:paraId="034D8C49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-当会员将MT捐赠给NGO时，NGO组织同时获得捐赠额等额的</w:t>
      </w:r>
      <w:r>
        <w:rPr>
          <w:rFonts w:ascii="仿宋_GB2312" w:eastAsia="仿宋_GB2312" w:hAnsi="仿宋_GB2312" w:cs="仿宋_GB2312" w:hint="eastAsia"/>
          <w:sz w:val="28"/>
          <w:szCs w:val="28"/>
        </w:rPr>
        <w:lastRenderedPageBreak/>
        <w:t>MCBT</w:t>
      </w:r>
    </w:p>
    <w:p w14:paraId="510B7521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-当商会会员的MCBT减半时，商会的MCBT同时等额减少，可以为负数</w:t>
      </w:r>
    </w:p>
    <w:p w14:paraId="3F995E10" w14:textId="77777777" w:rsidR="00AF7D04" w:rsidRDefault="00D63F53">
      <w:pPr>
        <w:pStyle w:val="2"/>
        <w:rPr>
          <w:rFonts w:ascii="仿宋_GB2312" w:eastAsia="仿宋_GB2312" w:hAnsi="仿宋_GB2312" w:cs="仿宋_GB2312"/>
          <w:sz w:val="28"/>
          <w:szCs w:val="28"/>
        </w:rPr>
      </w:pPr>
      <w:bookmarkStart w:id="34" w:name="_Toc504322542"/>
      <w:bookmarkStart w:id="35" w:name="_Toc504323599"/>
      <w:bookmarkStart w:id="36" w:name="_Toc505511396"/>
      <w:bookmarkStart w:id="37" w:name="_Toc505512273"/>
      <w:r>
        <w:rPr>
          <w:rFonts w:ascii="仿宋_GB2312" w:eastAsia="仿宋_GB2312" w:hAnsi="仿宋_GB2312" w:cs="仿宋_GB2312" w:hint="eastAsia"/>
          <w:sz w:val="28"/>
          <w:szCs w:val="28"/>
        </w:rPr>
        <w:t>2.NGOMP 中的角色</w:t>
      </w:r>
      <w:bookmarkEnd w:id="34"/>
      <w:bookmarkEnd w:id="35"/>
      <w:bookmarkEnd w:id="36"/>
      <w:bookmarkEnd w:id="37"/>
    </w:p>
    <w:p w14:paraId="79BA6BF1" w14:textId="77777777" w:rsidR="00AF7D04" w:rsidRDefault="00D63F53">
      <w:pPr>
        <w:rPr>
          <w:rFonts w:ascii="仿宋_GB2312" w:eastAsia="仿宋_GB2312" w:hAnsi="仿宋_GB2312" w:cs="仿宋_GB2312"/>
          <w:b/>
          <w:sz w:val="28"/>
          <w:szCs w:val="28"/>
        </w:rPr>
      </w:pPr>
      <w:bookmarkStart w:id="38" w:name="_Toc504322543"/>
      <w:r>
        <w:rPr>
          <w:rFonts w:ascii="仿宋_GB2312" w:eastAsia="仿宋_GB2312" w:hAnsi="仿宋_GB2312" w:cs="仿宋_GB2312" w:hint="eastAsia"/>
          <w:b/>
          <w:sz w:val="28"/>
          <w:szCs w:val="28"/>
        </w:rPr>
        <w:t>NGO组织：</w:t>
      </w:r>
      <w:bookmarkEnd w:id="38"/>
    </w:p>
    <w:p w14:paraId="7FCBFE79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NGO组织发行自己组织的会员币MT，每个组织发行的MT总量恒定为1.5亿。如某NGO组织根据NGOMP协议发行自己会员币为XXMT，其总量为1.5亿。</w:t>
      </w:r>
    </w:p>
    <w:p w14:paraId="4FEE66F6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NGO组织接受到捐赠的MT时，自动获得等额的MCBT</w:t>
      </w:r>
    </w:p>
    <w:p w14:paraId="07F0C0B7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NGO组织可以申请将MCBT分配给拥有MCBT的会员</w:t>
      </w:r>
    </w:p>
    <w:p w14:paraId="3A1DDBB0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NGO组织可以发起基于MT、MCMT或MCBT的投票</w:t>
      </w:r>
    </w:p>
    <w:p w14:paraId="2681B30D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NGO组织可以基于协议自动交易自己的MT</w:t>
      </w:r>
    </w:p>
    <w:p w14:paraId="58BEB178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NGO组织可以储备NGOT作为储备币</w:t>
      </w:r>
    </w:p>
    <w:p w14:paraId="26AB27D4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bookmarkStart w:id="39" w:name="_Toc504322544"/>
      <w:r>
        <w:rPr>
          <w:rFonts w:ascii="仿宋_GB2312" w:eastAsia="仿宋_GB2312" w:hAnsi="仿宋_GB2312" w:cs="仿宋_GB2312" w:hint="eastAsia"/>
          <w:sz w:val="28"/>
          <w:szCs w:val="28"/>
        </w:rPr>
        <w:t>会员：</w:t>
      </w:r>
      <w:bookmarkEnd w:id="39"/>
    </w:p>
    <w:p w14:paraId="0F23C4B0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广义会员：拥有某个MT的人</w:t>
      </w:r>
    </w:p>
    <w:p w14:paraId="6A3D5127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买卖、捐赠MT、获得MCBT、参与交流并获得MCMT、基于币、交流值或贡献值的投票。</w:t>
      </w:r>
    </w:p>
    <w:p w14:paraId="4D5F2E5E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狭义会员：拥有MT并且MCBT达到一定值的会员</w:t>
      </w:r>
    </w:p>
    <w:p w14:paraId="5782A6E3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包含广义会员的所有功能、已经获得MCBT的会员可以发起交流</w:t>
      </w:r>
    </w:p>
    <w:p w14:paraId="4A492B08" w14:textId="77777777" w:rsidR="00AF7D04" w:rsidRDefault="00D63F53">
      <w:pPr>
        <w:pStyle w:val="2"/>
        <w:rPr>
          <w:rFonts w:ascii="仿宋_GB2312" w:eastAsia="仿宋_GB2312" w:hAnsi="仿宋_GB2312" w:cs="仿宋_GB2312"/>
          <w:sz w:val="28"/>
          <w:szCs w:val="28"/>
        </w:rPr>
      </w:pPr>
      <w:bookmarkStart w:id="40" w:name="_Toc504323600"/>
      <w:bookmarkStart w:id="41" w:name="_Toc504322545"/>
      <w:bookmarkStart w:id="42" w:name="_Toc505511397"/>
      <w:bookmarkStart w:id="43" w:name="_Toc505512274"/>
      <w:r>
        <w:rPr>
          <w:rFonts w:ascii="仿宋_GB2312" w:eastAsia="仿宋_GB2312" w:hAnsi="仿宋_GB2312" w:cs="仿宋_GB2312" w:hint="eastAsia"/>
          <w:sz w:val="28"/>
          <w:szCs w:val="28"/>
        </w:rPr>
        <w:lastRenderedPageBreak/>
        <w:t>3.NGOT的兑换规则：</w:t>
      </w:r>
      <w:bookmarkEnd w:id="40"/>
      <w:bookmarkEnd w:id="41"/>
      <w:bookmarkEnd w:id="42"/>
      <w:bookmarkEnd w:id="43"/>
    </w:p>
    <w:p w14:paraId="7404A034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    所有商会币可以和NGOT兑换，兑换价格为兑换协议，MT的兑换价格比为：</w:t>
      </w:r>
    </w:p>
    <w:p w14:paraId="7082E3F9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MT/NGOT = </w:t>
      </w:r>
      <m:oMath>
        <m:r>
          <m:rPr>
            <m:sty m:val="p"/>
          </m:rPr>
          <w:rPr>
            <w:rFonts w:ascii="Cambria Math" w:eastAsia="仿宋_GB2312" w:hAnsi="Cambria Math" w:cs="仿宋_GB2312" w:hint="eastAsia"/>
            <w:sz w:val="28"/>
            <w:szCs w:val="28"/>
          </w:rPr>
          <m:t>（</m:t>
        </m:r>
        <m:f>
          <m:fPr>
            <m:ctrlPr>
              <w:rPr>
                <w:rFonts w:ascii="Cambria Math" w:eastAsia="仿宋_GB2312" w:hAnsi="Cambria Math" w:cs="仿宋_GB2312" w:hint="eastAsia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n=1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365</m:t>
                </m:r>
              </m:sup>
              <m:e>
                <m:sSub>
                  <m:sSubPr>
                    <m:ctrl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n=1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365</m:t>
                </m:r>
              </m:sup>
              <m:e>
                <m:sSub>
                  <m:sSubPr>
                    <m:ctrl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</m:den>
        </m:f>
        <m:r>
          <m:rPr>
            <m:sty m:val="p"/>
          </m:rPr>
          <w:rPr>
            <w:rFonts w:ascii="Cambria Math" w:eastAsia="仿宋_GB2312" w:hAnsi="Cambria Math" w:cs="仿宋_GB2312" w:hint="eastAsia"/>
            <w:sz w:val="28"/>
            <w:szCs w:val="28"/>
          </w:rPr>
          <m:t xml:space="preserve">+ </m:t>
        </m:r>
        <m:f>
          <m:fPr>
            <m:ctrlPr>
              <w:rPr>
                <w:rFonts w:ascii="Cambria Math" w:eastAsia="仿宋_GB2312" w:hAnsi="Cambria Math" w:cs="仿宋_GB2312" w:hint="eastAsia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n=1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30</m:t>
                </m:r>
              </m:sup>
              <m:e>
                <m:sSub>
                  <m:sSubPr>
                    <m:ctrl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n=1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30</m:t>
                </m:r>
              </m:sup>
              <m:e>
                <m:sSub>
                  <m:sSubPr>
                    <m:ctrl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</m:den>
        </m:f>
      </m:oMath>
      <w:r>
        <w:rPr>
          <w:rFonts w:ascii="仿宋_GB2312" w:eastAsia="仿宋_GB2312" w:hAnsi="仿宋_GB2312" w:cs="仿宋_GB2312" w:hint="eastAsia"/>
          <w:sz w:val="28"/>
          <w:szCs w:val="28"/>
        </w:rPr>
        <w:t>）/ 2 x 10</w:t>
      </w:r>
    </w:p>
    <w:p w14:paraId="6870B5AD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其中：</w:t>
      </w:r>
    </w:p>
    <w:p w14:paraId="46F68F2E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Cn 表示某天某NGO组织由MT兑换得到的NGOT</w:t>
      </w:r>
    </w:p>
    <w:p w14:paraId="7BDFAFAC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proofErr w:type="spellStart"/>
      <w:r>
        <w:rPr>
          <w:rFonts w:ascii="仿宋_GB2312" w:eastAsia="仿宋_GB2312" w:hAnsi="仿宋_GB2312" w:cs="仿宋_GB2312" w:hint="eastAsia"/>
          <w:sz w:val="28"/>
          <w:szCs w:val="28"/>
        </w:rPr>
        <w:t>Vn</w:t>
      </w:r>
      <w:proofErr w:type="spellEnd"/>
      <w:r>
        <w:rPr>
          <w:rFonts w:ascii="仿宋_GB2312" w:eastAsia="仿宋_GB2312" w:hAnsi="仿宋_GB2312" w:cs="仿宋_GB2312" w:hint="eastAsia"/>
          <w:sz w:val="28"/>
          <w:szCs w:val="28"/>
        </w:rPr>
        <w:t xml:space="preserve"> 表示某天所有NGO组织由MT兑换得到的NGOT</w:t>
      </w:r>
    </w:p>
    <w:p w14:paraId="4F636321" w14:textId="77777777" w:rsidR="00AF7D04" w:rsidRDefault="00D4536E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m:oMath>
        <m:f>
          <m:fPr>
            <m:ctrlPr>
              <w:rPr>
                <w:rFonts w:ascii="Cambria Math" w:eastAsia="仿宋_GB2312" w:hAnsi="Cambria Math" w:cs="仿宋_GB2312" w:hint="eastAsia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n=1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365</m:t>
                </m:r>
              </m:sup>
              <m:e>
                <m:sSub>
                  <m:sSubPr>
                    <m:ctrl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n=1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365</m:t>
                </m:r>
              </m:sup>
              <m:e>
                <m:sSub>
                  <m:sSubPr>
                    <m:ctrl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</m:den>
        </m:f>
      </m:oMath>
      <w:r w:rsidR="00D63F53">
        <w:rPr>
          <w:rFonts w:ascii="仿宋_GB2312" w:eastAsia="仿宋_GB2312" w:hAnsi="仿宋_GB2312" w:cs="仿宋_GB2312" w:hint="eastAsia"/>
          <w:sz w:val="28"/>
          <w:szCs w:val="28"/>
        </w:rPr>
        <w:t xml:space="preserve"> 是表征MT的整体价值，  </w:t>
      </w:r>
      <m:oMath>
        <m:f>
          <m:fPr>
            <m:ctrlPr>
              <w:rPr>
                <w:rFonts w:ascii="Cambria Math" w:eastAsia="仿宋_GB2312" w:hAnsi="Cambria Math" w:cs="仿宋_GB2312" w:hint="eastAsia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n=1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30</m:t>
                </m:r>
              </m:sup>
              <m:e>
                <m:sSub>
                  <m:sSubPr>
                    <m:ctrl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n=1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仿宋_GB2312" w:hAnsi="Cambria Math" w:cs="仿宋_GB2312" w:hint="eastAsia"/>
                    <w:sz w:val="28"/>
                    <w:szCs w:val="28"/>
                  </w:rPr>
                  <m:t>30</m:t>
                </m:r>
              </m:sup>
              <m:e>
                <m:sSub>
                  <m:sSubPr>
                    <m:ctrl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仿宋_GB2312" w:hAnsi="Cambria Math" w:cs="仿宋_GB2312" w:hint="eastAsia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</m:den>
        </m:f>
      </m:oMath>
      <w:r w:rsidR="00D63F53">
        <w:rPr>
          <w:rFonts w:ascii="仿宋_GB2312" w:eastAsia="仿宋_GB2312" w:hAnsi="仿宋_GB2312" w:cs="仿宋_GB2312" w:hint="eastAsia"/>
          <w:sz w:val="28"/>
          <w:szCs w:val="28"/>
        </w:rPr>
        <w:t>是表征MT的最近价值</w:t>
      </w:r>
    </w:p>
    <w:p w14:paraId="32DEB664" w14:textId="77777777" w:rsidR="00AF7D04" w:rsidRDefault="00D63F53">
      <w:pPr>
        <w:pStyle w:val="2"/>
        <w:rPr>
          <w:rFonts w:ascii="仿宋_GB2312" w:eastAsia="仿宋_GB2312" w:hAnsi="仿宋_GB2312" w:cs="仿宋_GB2312"/>
          <w:sz w:val="28"/>
          <w:szCs w:val="28"/>
        </w:rPr>
      </w:pPr>
      <w:bookmarkStart w:id="44" w:name="_Toc504322546"/>
      <w:bookmarkStart w:id="45" w:name="_Toc504323601"/>
      <w:bookmarkStart w:id="46" w:name="_Toc505511398"/>
      <w:bookmarkStart w:id="47" w:name="_Toc505512275"/>
      <w:r>
        <w:rPr>
          <w:rFonts w:ascii="仿宋_GB2312" w:eastAsia="仿宋_GB2312" w:hAnsi="仿宋_GB2312" w:cs="仿宋_GB2312" w:hint="eastAsia"/>
          <w:sz w:val="28"/>
          <w:szCs w:val="28"/>
        </w:rPr>
        <w:t>4.NGOMP的保护机制</w:t>
      </w:r>
      <w:bookmarkEnd w:id="44"/>
      <w:bookmarkEnd w:id="45"/>
      <w:bookmarkEnd w:id="46"/>
      <w:bookmarkEnd w:id="47"/>
    </w:p>
    <w:p w14:paraId="2507E628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MT发行后，NGO组织可以自行设定MT与NGOT的兑换价格</w:t>
      </w:r>
    </w:p>
    <w:p w14:paraId="3B155F7A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MT发行1个月后，MT与NGOT的兑换价格由协议决定。</w:t>
      </w:r>
    </w:p>
    <w:p w14:paraId="3DFCA815" w14:textId="77777777" w:rsidR="00AF7D04" w:rsidRDefault="00D63F53">
      <w:pPr>
        <w:pStyle w:val="2"/>
        <w:rPr>
          <w:rFonts w:ascii="仿宋_GB2312" w:eastAsia="仿宋_GB2312" w:hAnsi="仿宋_GB2312" w:cs="仿宋_GB2312"/>
          <w:sz w:val="28"/>
          <w:szCs w:val="28"/>
        </w:rPr>
      </w:pPr>
      <w:bookmarkStart w:id="48" w:name="_Toc504322547"/>
      <w:bookmarkStart w:id="49" w:name="_Toc504323602"/>
      <w:bookmarkStart w:id="50" w:name="_Toc505511399"/>
      <w:bookmarkStart w:id="51" w:name="_Toc505512276"/>
      <w:r>
        <w:rPr>
          <w:rFonts w:ascii="仿宋_GB2312" w:eastAsia="仿宋_GB2312" w:hAnsi="仿宋_GB2312" w:cs="仿宋_GB2312" w:hint="eastAsia"/>
          <w:sz w:val="28"/>
          <w:szCs w:val="28"/>
        </w:rPr>
        <w:t>5.NGOMP的更新迭代</w:t>
      </w:r>
      <w:bookmarkEnd w:id="48"/>
      <w:bookmarkEnd w:id="49"/>
      <w:bookmarkEnd w:id="50"/>
      <w:bookmarkEnd w:id="51"/>
    </w:p>
    <w:p w14:paraId="20C90286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Code is law，</w:t>
      </w:r>
      <w:proofErr w:type="spellStart"/>
      <w:r>
        <w:rPr>
          <w:rFonts w:ascii="仿宋_GB2312" w:eastAsia="仿宋_GB2312" w:hAnsi="仿宋_GB2312" w:cs="仿宋_GB2312" w:hint="eastAsia"/>
          <w:sz w:val="28"/>
          <w:szCs w:val="28"/>
        </w:rPr>
        <w:t>law</w:t>
      </w:r>
      <w:proofErr w:type="spellEnd"/>
      <w:r>
        <w:rPr>
          <w:rFonts w:ascii="仿宋_GB2312" w:eastAsia="仿宋_GB2312" w:hAnsi="仿宋_GB2312" w:cs="仿宋_GB2312" w:hint="eastAsia"/>
          <w:sz w:val="28"/>
          <w:szCs w:val="28"/>
        </w:rPr>
        <w:t xml:space="preserve"> will evolve</w:t>
      </w:r>
    </w:p>
    <w:p w14:paraId="5A72A0CD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经80%的NGO Token持有者投票通过后，可以更新协议。</w:t>
      </w:r>
    </w:p>
    <w:p w14:paraId="7A8FB54E" w14:textId="77777777" w:rsidR="00AF7D04" w:rsidRDefault="00D63F53">
      <w:pPr>
        <w:pStyle w:val="1"/>
        <w:rPr>
          <w:rFonts w:ascii="黑体" w:eastAsia="黑体" w:hAnsi="黑体" w:cs="黑体"/>
          <w:kern w:val="2"/>
          <w:sz w:val="32"/>
          <w:szCs w:val="32"/>
        </w:rPr>
      </w:pPr>
      <w:bookmarkStart w:id="52" w:name="_Toc505511400"/>
      <w:bookmarkStart w:id="53" w:name="_Toc505512277"/>
      <w:r>
        <w:rPr>
          <w:rFonts w:ascii="黑体" w:eastAsia="黑体" w:hAnsi="黑体" w:cs="黑体" w:hint="eastAsia"/>
          <w:kern w:val="2"/>
          <w:sz w:val="32"/>
          <w:szCs w:val="32"/>
        </w:rPr>
        <w:t>四、NGOMP的特点</w:t>
      </w:r>
      <w:bookmarkEnd w:id="52"/>
      <w:bookmarkEnd w:id="53"/>
    </w:p>
    <w:p w14:paraId="762B738F" w14:textId="77777777" w:rsidR="00AF7D04" w:rsidRDefault="00D63F53">
      <w:pPr>
        <w:tabs>
          <w:tab w:val="left" w:pos="1279"/>
        </w:tabs>
        <w:spacing w:line="360" w:lineRule="auto"/>
        <w:ind w:firstLineChars="200" w:firstLine="560"/>
        <w:jc w:val="left"/>
        <w:rPr>
          <w:rFonts w:ascii="仿宋_GB2312" w:eastAsia="仿宋_GB2312" w:hAnsi="仿宋_GB2312" w:cs="仿宋_GB2312"/>
          <w:kern w:val="0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MP是基于智能合约模型，结合NGO组织在管理、架构、体制、模式等方面的特定属性，面向整个NGO生态创建的一种灵活的共识机制，是区块链世界里NGO组织的交易所与交易协议。另通过数据馈送的设计和实现等，使得NGOMP 成为连接NGO组织与现</w:t>
      </w:r>
      <w:r>
        <w:rPr>
          <w:rFonts w:ascii="仿宋_GB2312" w:eastAsia="仿宋_GB2312" w:hAnsi="仿宋_GB2312" w:cs="仿宋_GB2312" w:hint="eastAsia"/>
          <w:sz w:val="28"/>
          <w:szCs w:val="28"/>
        </w:rPr>
        <w:lastRenderedPageBreak/>
        <w:t>实商业世界的桥梁。</w:t>
      </w:r>
    </w:p>
    <w:p w14:paraId="7BFD2976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1. 引入全新设计的去中心化主控合约符合NGO组织的天然去中心化属性。通过链下数据和链上数据的共同输入作为触发条件，完成合约的执行，提升NGO组织的管理效率、会员粘性和运行能力。</w:t>
      </w:r>
    </w:p>
    <w:p w14:paraId="3A2C7F17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2.全球NGO组织的灵活共识机制，打破NGO组织的信息壁垒，人脉、资源、商业信息等核心价值可实现重叠与重复性使用，扩大NGO组织的圈层，获得更多的利益回报。</w:t>
      </w:r>
    </w:p>
    <w:p w14:paraId="58146C7F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3.提供可选的身份识别模块，为NGO组织的身份认证、真实性提供保障，同时增加会员身份识别标识，增强会员的归属感，每个会员的身份和行为记录会永久保存。</w:t>
      </w:r>
    </w:p>
    <w:p w14:paraId="2293277E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4.合规性智能管理机制，高效监督引导NGO组织的日常管理运营，智能预警提示降低经营风险，同时更公开透明的机制将有助于扩大NGO组织的群体数量。</w:t>
      </w:r>
    </w:p>
    <w:p w14:paraId="025EE112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5.去中心化开源协作平台，为不同NGO组织间沟通协作搭建桥梁纽带，提升交流合作频率，提高NGOT的流通速度，产生更高的价值溢价效应。</w:t>
      </w:r>
    </w:p>
    <w:p w14:paraId="0CED3048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6.数字代币资产流通平台，基于NGOMP， 每个NGO组织发行自己组织的代币，用于内部及跨组织协作的媒介与交换物，代币具有投资属性，可实现资产数量及长远资产增值，完成NGO组织与现实商业世界的交互。</w:t>
      </w:r>
    </w:p>
    <w:p w14:paraId="0261EB3E" w14:textId="77777777" w:rsidR="00AF7D04" w:rsidRPr="00075D23" w:rsidRDefault="00D63F53" w:rsidP="00075D23">
      <w:pPr>
        <w:pStyle w:val="1"/>
        <w:rPr>
          <w:rFonts w:ascii="黑体" w:eastAsia="黑体" w:hAnsi="黑体" w:cs="黑体"/>
          <w:kern w:val="2"/>
          <w:sz w:val="32"/>
          <w:szCs w:val="32"/>
        </w:rPr>
      </w:pPr>
      <w:bookmarkStart w:id="54" w:name="_Toc505512278"/>
      <w:r w:rsidRPr="00075D23">
        <w:rPr>
          <w:rFonts w:ascii="黑体" w:eastAsia="黑体" w:hAnsi="黑体" w:cs="黑体" w:hint="eastAsia"/>
          <w:kern w:val="2"/>
          <w:sz w:val="32"/>
          <w:szCs w:val="32"/>
        </w:rPr>
        <w:lastRenderedPageBreak/>
        <w:t>五、NGOMP的基础应用</w:t>
      </w:r>
      <w:bookmarkEnd w:id="54"/>
    </w:p>
    <w:p w14:paraId="018A4CA9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Chars="200" w:firstLine="560"/>
        <w:jc w:val="left"/>
        <w:rPr>
          <w:rFonts w:ascii="仿宋_GB2312" w:eastAsia="仿宋_GB2312" w:hAnsi="仿宋_GB2312" w:cs="仿宋_GB2312"/>
          <w:kern w:val="0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基于NGO Management Protocol打造全球第一个社区生态型NGO组织管理SaaS平台，为NGO组织提供安全的数据承载，采用“SaaS 平台+移动App”模式，改变组织管理方式、提升工作效率与会员粘性。基于NGO Management Protocol，每个NGO组织会生成一个专属的移动端平台，兼具SaaS与社交的属性，具有宣传展示、日常办公、会员管理、即时通讯、会费催缴、在线支付等功能，完成业务数据和财务数据的一体化管理体系。</w:t>
      </w:r>
    </w:p>
    <w:p w14:paraId="31AB9AE2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1.NGO组织内部管理</w:t>
      </w:r>
    </w:p>
    <w:p w14:paraId="1F61AF79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支持新闻、通知、公告、商机、动态等NGO组织日常事项发布，同时接入视频会议、直播等功能，会员参与实时互动、投票，从而创造一个不断进化、容易使用、低成本的、适度定制化的NGO组织的区块链网络。</w:t>
      </w:r>
    </w:p>
    <w:p w14:paraId="0195752D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2.会员交流</w:t>
      </w:r>
    </w:p>
    <w:p w14:paraId="5DBCE602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根据NGO组织成员的注册信息自动匹配生态圈内有纽带关系的人脉并推荐，也可以根据不同的筛选维度去精准查找，扩大成员的人脉圈层和社交广度。</w:t>
      </w:r>
    </w:p>
    <w:p w14:paraId="32D0D071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3.NGO组织活动管理</w:t>
      </w:r>
    </w:p>
    <w:p w14:paraId="0FD94BB5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NGO组织发布活动、组织投票、发起交流等，可以将活动自动生成有趣的H5动画页面，自由分享，同时协议还支持活动线上报名、缴费、签到、自动建群等一系列智能功能。</w:t>
      </w:r>
    </w:p>
    <w:p w14:paraId="1E3A0B44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lastRenderedPageBreak/>
        <w:t>4.NGO组织间相互沟通</w:t>
      </w:r>
    </w:p>
    <w:p w14:paraId="33CEDF22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打破单个NGO组织的信息壁垒，实现有效的融通、沟通、畅通，使之形成一个基于功能管理的、社交型的、多方共赢的在线NGO生态系统，从而构建完整的、互联互通的全球NGO组织生态圈，最终创造更多商业价值。</w:t>
      </w:r>
    </w:p>
    <w:p w14:paraId="2252F45E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5.NGO知识共享经济</w:t>
      </w:r>
    </w:p>
    <w:p w14:paraId="63758BE5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引入价值交换和分叉机制，可以将每个NGO组织的专家学者的知识、经验通过共享、分享、求助的形式，实现知识的多次变现。为每个NGO组织和组织成员提供更广阔的商业前景。</w:t>
      </w:r>
    </w:p>
    <w:p w14:paraId="2F84B08D" w14:textId="77777777" w:rsidR="00AF7D04" w:rsidRDefault="00D63F53">
      <w:pPr>
        <w:pStyle w:val="1"/>
        <w:rPr>
          <w:rFonts w:ascii="黑体" w:eastAsia="黑体" w:hAnsi="黑体" w:cs="黑体"/>
          <w:kern w:val="2"/>
          <w:sz w:val="32"/>
          <w:szCs w:val="32"/>
        </w:rPr>
      </w:pPr>
      <w:bookmarkStart w:id="55" w:name="_Toc504322549"/>
      <w:bookmarkStart w:id="56" w:name="_Toc504323604"/>
      <w:bookmarkStart w:id="57" w:name="_Toc505511401"/>
      <w:bookmarkStart w:id="58" w:name="_Toc505512279"/>
      <w:r>
        <w:rPr>
          <w:rFonts w:ascii="黑体" w:eastAsia="黑体" w:hAnsi="黑体" w:cs="黑体" w:hint="eastAsia"/>
          <w:kern w:val="2"/>
          <w:sz w:val="32"/>
          <w:szCs w:val="32"/>
        </w:rPr>
        <w:t>六、NGOMP生态系统</w:t>
      </w:r>
      <w:bookmarkEnd w:id="55"/>
      <w:bookmarkEnd w:id="56"/>
      <w:bookmarkEnd w:id="57"/>
      <w:bookmarkEnd w:id="58"/>
    </w:p>
    <w:p w14:paraId="1075DB54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480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NGOMP的生态系统采用先进的技术架构，按分层模式进行平行分层，结合实际业务场景进行深层次的优化，通过集群部署，提升系统响应能力，NGO组织间可以通过该协议实现信息共享、人脉互动、商机互通等多种融合方式，使之形成一个基于功能管理的、社交型的、多方共赢的在线NGO生态系统，从而构建完整的、互联互通的全球NGO组织生态圈，最终创造更多商业价值。</w:t>
      </w:r>
    </w:p>
    <w:p w14:paraId="146BF1A5" w14:textId="77777777" w:rsidR="00AF7D04" w:rsidRDefault="00AF7D0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480"/>
        <w:jc w:val="left"/>
        <w:rPr>
          <w:rFonts w:ascii="华文仿宋" w:eastAsia="华文仿宋" w:hAnsi="华文仿宋" w:cs="华文仿宋"/>
          <w:sz w:val="24"/>
        </w:rPr>
      </w:pPr>
    </w:p>
    <w:p w14:paraId="0C220F67" w14:textId="77777777" w:rsidR="00AF7D04" w:rsidRDefault="00AF7D0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480"/>
        <w:jc w:val="left"/>
        <w:rPr>
          <w:rFonts w:ascii="华文仿宋" w:eastAsia="华文仿宋" w:hAnsi="华文仿宋" w:cs="华文仿宋"/>
          <w:sz w:val="24"/>
        </w:rPr>
      </w:pPr>
    </w:p>
    <w:p w14:paraId="11B58856" w14:textId="77777777" w:rsidR="00AF7D04" w:rsidRDefault="00AF7D0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480"/>
        <w:jc w:val="left"/>
        <w:rPr>
          <w:rFonts w:ascii="华文仿宋" w:eastAsia="华文仿宋" w:hAnsi="华文仿宋" w:cs="华文仿宋"/>
          <w:sz w:val="24"/>
        </w:rPr>
      </w:pPr>
    </w:p>
    <w:p w14:paraId="7C3BFB45" w14:textId="77777777" w:rsidR="00AF7D04" w:rsidRDefault="00AF7D0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华文仿宋" w:eastAsia="华文仿宋" w:hAnsi="华文仿宋" w:cs="华文仿宋"/>
          <w:sz w:val="24"/>
        </w:rPr>
      </w:pPr>
    </w:p>
    <w:p w14:paraId="24237077" w14:textId="77777777" w:rsidR="00AF7D04" w:rsidRDefault="00D63F53" w:rsidP="00075D23">
      <w:pPr>
        <w:pStyle w:val="1"/>
        <w:rPr>
          <w:rFonts w:ascii="黑体" w:eastAsia="黑体" w:hAnsi="黑体" w:cs="黑体"/>
          <w:b w:val="0"/>
          <w:bCs w:val="0"/>
          <w:sz w:val="32"/>
          <w:szCs w:val="32"/>
        </w:rPr>
      </w:pPr>
      <w:bookmarkStart w:id="59" w:name="_Toc505512280"/>
      <w:r>
        <w:rPr>
          <w:rFonts w:ascii="黑体" w:eastAsia="黑体" w:hAnsi="黑体" w:cs="黑体" w:hint="eastAsia"/>
          <w:b w:val="0"/>
          <w:bCs w:val="0"/>
          <w:noProof/>
          <w:sz w:val="32"/>
          <w:szCs w:val="32"/>
        </w:rPr>
        <w:lastRenderedPageBreak/>
        <w:drawing>
          <wp:anchor distT="0" distB="0" distL="0" distR="0" simplePos="0" relativeHeight="251661312" behindDoc="1" locked="0" layoutInCell="1" allowOverlap="1" wp14:anchorId="1B32330E" wp14:editId="6FDD5309">
            <wp:simplePos x="0" y="0"/>
            <wp:positionH relativeFrom="column">
              <wp:posOffset>-411480</wp:posOffset>
            </wp:positionH>
            <wp:positionV relativeFrom="paragraph">
              <wp:posOffset>68580</wp:posOffset>
            </wp:positionV>
            <wp:extent cx="5906770" cy="4327525"/>
            <wp:effectExtent l="0" t="0" r="6350" b="635"/>
            <wp:wrapTight wrapText="bothSides">
              <wp:wrapPolygon edited="0">
                <wp:start x="0" y="0"/>
                <wp:lineTo x="0" y="21527"/>
                <wp:lineTo x="21567" y="21527"/>
                <wp:lineTo x="21567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_Toc504323605"/>
      <w:bookmarkStart w:id="61" w:name="_Toc504322550"/>
      <w:r>
        <w:rPr>
          <w:rFonts w:ascii="黑体" w:eastAsia="黑体" w:hAnsi="黑体" w:cs="黑体" w:hint="eastAsia"/>
          <w:sz w:val="32"/>
          <w:szCs w:val="32"/>
        </w:rPr>
        <w:t>七、核心团队</w:t>
      </w:r>
      <w:bookmarkEnd w:id="59"/>
      <w:bookmarkEnd w:id="60"/>
      <w:bookmarkEnd w:id="61"/>
    </w:p>
    <w:p w14:paraId="7E9E5C5E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孙小攀：</w:t>
      </w:r>
    </w:p>
    <w:p w14:paraId="1C4A8BDF" w14:textId="08E1A240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kern w:val="0"/>
          <w:sz w:val="28"/>
          <w:szCs w:val="28"/>
        </w:rPr>
      </w:pPr>
      <w:r>
        <w:rPr>
          <w:rFonts w:ascii="仿宋_GB2312" w:eastAsia="仿宋_GB2312" w:hAnsi="仿宋_GB2312" w:cs="仿宋_GB2312" w:hint="eastAsia"/>
          <w:kern w:val="0"/>
          <w:sz w:val="28"/>
          <w:szCs w:val="28"/>
        </w:rPr>
        <w:t>创始人，北京APEC促进会执行会长兼秘书长，商会通创始人，多年NGO组织管理经验，拥有广泛的NGO组织资源。</w:t>
      </w:r>
    </w:p>
    <w:p w14:paraId="72E49817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熊洁：</w:t>
      </w:r>
    </w:p>
    <w:p w14:paraId="46AB9F65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kern w:val="0"/>
          <w:sz w:val="28"/>
          <w:szCs w:val="28"/>
        </w:rPr>
        <w:t>联合创始人，清华大学学士、英国华威商学院硕士。近10年互联网海外工作经历和上市公司团队管理经验。</w:t>
      </w:r>
    </w:p>
    <w:p w14:paraId="410EB50A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刘祥：</w:t>
      </w:r>
    </w:p>
    <w:p w14:paraId="6C44282E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kern w:val="0"/>
          <w:sz w:val="28"/>
          <w:szCs w:val="28"/>
        </w:rPr>
        <w:t>联合创始人，华中科技大学硕士，微软高级工程师、系统架构师。</w:t>
      </w:r>
      <w:r>
        <w:rPr>
          <w:rFonts w:ascii="仿宋_GB2312" w:eastAsia="仿宋_GB2312" w:hAnsi="仿宋_GB2312" w:cs="仿宋_GB2312" w:hint="eastAsia"/>
          <w:kern w:val="0"/>
          <w:sz w:val="28"/>
          <w:szCs w:val="28"/>
        </w:rPr>
        <w:lastRenderedPageBreak/>
        <w:t>Android微软小娜主要创建者和开发者，必应搜索、Azure云服务的核心开发者。</w:t>
      </w:r>
    </w:p>
    <w:p w14:paraId="0DC66DF7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王欢：</w:t>
      </w:r>
    </w:p>
    <w:p w14:paraId="10755CF2" w14:textId="77777777" w:rsidR="00AF7D04" w:rsidRDefault="00D63F53">
      <w:pPr>
        <w:tabs>
          <w:tab w:val="left" w:pos="1279"/>
        </w:tabs>
        <w:spacing w:line="360" w:lineRule="auto"/>
        <w:jc w:val="left"/>
        <w:rPr>
          <w:rFonts w:ascii="仿宋_GB2312" w:eastAsia="仿宋_GB2312" w:hAnsi="仿宋_GB2312" w:cs="仿宋_GB2312"/>
          <w:kern w:val="0"/>
          <w:sz w:val="28"/>
          <w:szCs w:val="28"/>
        </w:rPr>
      </w:pPr>
      <w:r>
        <w:rPr>
          <w:rFonts w:ascii="仿宋_GB2312" w:eastAsia="仿宋_GB2312" w:hAnsi="仿宋_GB2312" w:cs="仿宋_GB2312" w:hint="eastAsia"/>
          <w:kern w:val="0"/>
          <w:sz w:val="28"/>
          <w:szCs w:val="28"/>
        </w:rPr>
        <w:t>联合创始人，历任阳狮集团、美国CBS集团高级产品经理，在时尚、社交及电商方面均有丰富的经验和独到的见解。</w:t>
      </w:r>
    </w:p>
    <w:p w14:paraId="017B7CF2" w14:textId="77777777" w:rsidR="00AF7D04" w:rsidRDefault="00D63F53">
      <w:pPr>
        <w:pStyle w:val="1"/>
        <w:rPr>
          <w:rFonts w:ascii="黑体" w:eastAsia="黑体" w:hAnsi="黑体" w:cs="黑体"/>
          <w:kern w:val="2"/>
          <w:sz w:val="32"/>
          <w:szCs w:val="32"/>
        </w:rPr>
      </w:pPr>
      <w:bookmarkStart w:id="62" w:name="_Toc504322551"/>
      <w:bookmarkStart w:id="63" w:name="_Toc504323606"/>
      <w:bookmarkStart w:id="64" w:name="_Toc505511402"/>
      <w:bookmarkStart w:id="65" w:name="_Toc505512281"/>
      <w:r>
        <w:rPr>
          <w:rFonts w:ascii="黑体" w:eastAsia="黑体" w:hAnsi="黑体" w:cs="黑体" w:hint="eastAsia"/>
          <w:kern w:val="2"/>
          <w:sz w:val="32"/>
          <w:szCs w:val="32"/>
        </w:rPr>
        <w:t>八、主要顾问</w:t>
      </w:r>
      <w:bookmarkEnd w:id="62"/>
      <w:bookmarkEnd w:id="63"/>
      <w:bookmarkEnd w:id="64"/>
      <w:bookmarkEnd w:id="65"/>
    </w:p>
    <w:p w14:paraId="7974F8E6" w14:textId="77777777" w:rsidR="00AF7D04" w:rsidRDefault="00D63F53">
      <w:pPr>
        <w:widowControl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18C76DE4" wp14:editId="35CF93C7">
            <wp:extent cx="811530" cy="848995"/>
            <wp:effectExtent l="0" t="0" r="11430" b="4445"/>
            <wp:docPr id="8" name="图片 8" descr="15166031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16603181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84899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5800C56F" w14:textId="77777777" w:rsidR="00634327" w:rsidRDefault="00D63F53">
      <w:pPr>
        <w:widowControl/>
        <w:jc w:val="left"/>
        <w:rPr>
          <w:rFonts w:ascii="仿宋_GB2312" w:eastAsia="仿宋_GB2312" w:hAnsi="仿宋_GB2312" w:cs="仿宋_GB2312"/>
          <w:sz w:val="28"/>
          <w:szCs w:val="28"/>
        </w:rPr>
      </w:pPr>
      <w:bookmarkStart w:id="66" w:name="OLE_LINK2"/>
      <w:r>
        <w:rPr>
          <w:rFonts w:ascii="仿宋_GB2312" w:eastAsia="仿宋_GB2312" w:hAnsi="仿宋_GB2312" w:cs="仿宋_GB2312" w:hint="eastAsia"/>
          <w:sz w:val="28"/>
          <w:szCs w:val="28"/>
        </w:rPr>
        <w:t xml:space="preserve">陈健  </w:t>
      </w:r>
    </w:p>
    <w:p w14:paraId="177D771C" w14:textId="30A32059" w:rsidR="00AF7D04" w:rsidRDefault="00D63F53">
      <w:pPr>
        <w:widowControl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联合国前副秘书长、中国联合国协会前会长</w:t>
      </w:r>
    </w:p>
    <w:p w14:paraId="434F2D3C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28"/>
          <w:szCs w:val="28"/>
        </w:rPr>
        <w:drawing>
          <wp:inline distT="0" distB="0" distL="114300" distR="114300" wp14:anchorId="77650BDC" wp14:editId="7A84FD91">
            <wp:extent cx="762000" cy="838200"/>
            <wp:effectExtent l="0" t="0" r="0" b="0"/>
            <wp:docPr id="6" name="图片 6" descr="15166036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16603653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3820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7D1CB4D2" w14:textId="77777777" w:rsidR="00634327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吉佩定  </w:t>
      </w:r>
    </w:p>
    <w:p w14:paraId="4F873C40" w14:textId="5151C8DC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中国前外交官联谊会会长、中国外交部原副部长</w:t>
      </w:r>
    </w:p>
    <w:p w14:paraId="121F3AD8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5B008D40" wp14:editId="3F37A78B">
            <wp:extent cx="810895" cy="838200"/>
            <wp:effectExtent l="0" t="0" r="1206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83820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938167" w14:textId="77777777" w:rsidR="00634327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何济海  </w:t>
      </w:r>
    </w:p>
    <w:p w14:paraId="3B5E1637" w14:textId="3AD83252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中国商业联合会名誉会长、原中国商业部副部长</w:t>
      </w:r>
    </w:p>
    <w:p w14:paraId="2386FEF8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lastRenderedPageBreak/>
        <w:drawing>
          <wp:inline distT="0" distB="0" distL="0" distR="0" wp14:anchorId="55234A6C" wp14:editId="7947FBAD">
            <wp:extent cx="883717" cy="895985"/>
            <wp:effectExtent l="76200" t="76200" r="56515" b="692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7950" cy="910416"/>
                    </a:xfrm>
                    <a:prstGeom prst="ellipse">
                      <a:avLst/>
                    </a:prstGeom>
                    <a:ln w="3175" cap="rnd">
                      <a:noFill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0CF03269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TETE WESTON</w:t>
      </w:r>
    </w:p>
    <w:p w14:paraId="75CA901A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PRESIDENT OF US-CHINA GLOBAL ECONOMIC ASSOCIATION</w:t>
      </w:r>
    </w:p>
    <w:p w14:paraId="66978AFD" w14:textId="25A08A10" w:rsidR="00634327" w:rsidRDefault="00B14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/>
          <w:noProof/>
          <w:sz w:val="28"/>
          <w:szCs w:val="28"/>
        </w:rPr>
        <w:drawing>
          <wp:inline distT="0" distB="0" distL="0" distR="0" wp14:anchorId="1ADD43FC" wp14:editId="48569028">
            <wp:extent cx="968375" cy="960441"/>
            <wp:effectExtent l="25400" t="25400" r="22225" b="304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1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01"/>
                    <a:stretch/>
                  </pic:blipFill>
                  <pic:spPr bwMode="auto">
                    <a:xfrm>
                      <a:off x="0" y="0"/>
                      <a:ext cx="985399" cy="977326"/>
                    </a:xfrm>
                    <a:prstGeom prst="ellipse">
                      <a:avLst/>
                    </a:prstGeom>
                    <a:ln w="3175" cap="rnd">
                      <a:solidFill>
                        <a:schemeClr val="tx1"/>
                      </a:solidFill>
                      <a:prstDash val="soli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4ED4" w14:textId="5C63EAA4" w:rsidR="00634327" w:rsidRDefault="00B14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/>
          <w:sz w:val="28"/>
          <w:szCs w:val="28"/>
        </w:rPr>
        <w:t>MATTHEW BROWNDORF</w:t>
      </w:r>
    </w:p>
    <w:p w14:paraId="1A6CD63F" w14:textId="202A334C" w:rsidR="00B14465" w:rsidRDefault="009902D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/>
          <w:sz w:val="28"/>
          <w:szCs w:val="28"/>
        </w:rPr>
        <w:t>FOUNDER/</w:t>
      </w:r>
      <w:r w:rsidR="00B14465">
        <w:rPr>
          <w:rFonts w:ascii="仿宋_GB2312" w:eastAsia="仿宋_GB2312" w:hAnsi="仿宋_GB2312" w:cs="仿宋_GB2312"/>
          <w:sz w:val="28"/>
          <w:szCs w:val="28"/>
        </w:rPr>
        <w:t>CEO OF PLUTOS SAMA</w:t>
      </w:r>
    </w:p>
    <w:p w14:paraId="48125DC2" w14:textId="4897DBF1" w:rsidR="00B14465" w:rsidRDefault="00B14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/>
          <w:sz w:val="28"/>
          <w:szCs w:val="28"/>
        </w:rPr>
        <w:t>MANAGING PARTER OF WKB</w:t>
      </w:r>
      <w:r>
        <w:rPr>
          <w:rFonts w:ascii="仿宋_GB2312" w:eastAsia="仿宋_GB2312" w:hAnsi="仿宋_GB2312" w:cs="仿宋_GB2312" w:hint="eastAsia"/>
          <w:sz w:val="28"/>
          <w:szCs w:val="28"/>
        </w:rPr>
        <w:t xml:space="preserve"> </w:t>
      </w:r>
      <w:r>
        <w:rPr>
          <w:rFonts w:ascii="仿宋_GB2312" w:eastAsia="仿宋_GB2312" w:hAnsi="仿宋_GB2312" w:cs="仿宋_GB2312"/>
          <w:sz w:val="28"/>
          <w:szCs w:val="28"/>
        </w:rPr>
        <w:t>LAW FIRM</w:t>
      </w:r>
    </w:p>
    <w:p w14:paraId="1B7C2EA1" w14:textId="79E513B0" w:rsidR="00B14465" w:rsidRDefault="009D311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/>
          <w:sz w:val="28"/>
          <w:szCs w:val="28"/>
        </w:rPr>
        <w:t>DIS</w:t>
      </w:r>
      <w:r w:rsidR="00B6775C">
        <w:rPr>
          <w:rFonts w:ascii="仿宋_GB2312" w:eastAsia="仿宋_GB2312" w:hAnsi="仿宋_GB2312" w:cs="仿宋_GB2312"/>
          <w:sz w:val="28"/>
          <w:szCs w:val="28"/>
        </w:rPr>
        <w:t>TINGUISHED MEMBER OF LAWYERS OF DISTINCTION</w:t>
      </w:r>
    </w:p>
    <w:p w14:paraId="654838A1" w14:textId="77777777" w:rsidR="00106DED" w:rsidRDefault="00106DE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</w:p>
    <w:p w14:paraId="77072ADB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63F7DF27" wp14:editId="3738D1EE">
            <wp:extent cx="838200" cy="857885"/>
            <wp:effectExtent l="0" t="0" r="0" b="10795"/>
            <wp:docPr id="11" name="图片 11" descr="15166041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1660416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5788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690405AC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侯云春  </w:t>
      </w:r>
    </w:p>
    <w:p w14:paraId="5A5A89E6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中国企业评价协会会长、原国务院发展研究中心副主任</w:t>
      </w:r>
    </w:p>
    <w:p w14:paraId="5E692467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19DA6D7B" wp14:editId="6BA6CF3D">
            <wp:extent cx="753110" cy="811530"/>
            <wp:effectExtent l="0" t="0" r="8890" b="11430"/>
            <wp:docPr id="12" name="图片 12" descr="15166044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16604417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3110" cy="81153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02A67A2F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姜  明  </w:t>
      </w:r>
    </w:p>
    <w:p w14:paraId="47AA0CBA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中国商业联合会会长</w:t>
      </w:r>
    </w:p>
    <w:p w14:paraId="61B7297E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lastRenderedPageBreak/>
        <w:drawing>
          <wp:inline distT="0" distB="0" distL="114300" distR="114300" wp14:anchorId="796942E7" wp14:editId="56389FE9">
            <wp:extent cx="770890" cy="809625"/>
            <wp:effectExtent l="0" t="0" r="6350" b="13335"/>
            <wp:docPr id="13" name="图片 13" descr="15166047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16604706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80962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4ABFA329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孙伟林  </w:t>
      </w:r>
    </w:p>
    <w:p w14:paraId="34E33450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中国社会组织促进会会长</w:t>
      </w:r>
    </w:p>
    <w:p w14:paraId="0B5AA16E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555BA18F" wp14:editId="3751C4B7">
            <wp:extent cx="895985" cy="837565"/>
            <wp:effectExtent l="0" t="0" r="3175" b="635"/>
            <wp:docPr id="14" name="图片 14" descr="15166055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16605519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985" cy="83756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2EEFAD90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丛亚东  </w:t>
      </w:r>
    </w:p>
    <w:p w14:paraId="3BE2346C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中国信息产业商会常务副会长</w:t>
      </w:r>
    </w:p>
    <w:p w14:paraId="7001D52B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56F46B2F" wp14:editId="79C0C795">
            <wp:extent cx="867410" cy="791210"/>
            <wp:effectExtent l="0" t="0" r="1270" b="1270"/>
            <wp:docPr id="16" name="图片 16" descr="15166060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16606088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7410" cy="79121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115BCCD5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刘育才  </w:t>
      </w:r>
    </w:p>
    <w:p w14:paraId="09CDC4C0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中国商业企业管理协会会长</w:t>
      </w:r>
    </w:p>
    <w:p w14:paraId="3601A429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73B59357" wp14:editId="17E26652">
            <wp:extent cx="895350" cy="772160"/>
            <wp:effectExtent l="0" t="0" r="3810" b="5080"/>
            <wp:docPr id="18" name="图片 18" descr="15166062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16606242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77216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78038B63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黄浩明  </w:t>
      </w:r>
    </w:p>
    <w:p w14:paraId="3B0754A5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中国国际民间组织合作促进会理事长</w:t>
      </w:r>
    </w:p>
    <w:p w14:paraId="23470533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637C190D" wp14:editId="2AD9E995">
            <wp:extent cx="904875" cy="782955"/>
            <wp:effectExtent l="0" t="0" r="9525" b="9525"/>
            <wp:docPr id="20" name="图片 20" descr="15166069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1660692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78295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769F4566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崔明漠  </w:t>
      </w:r>
    </w:p>
    <w:p w14:paraId="57364C05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中国国际经济合作学会会长</w:t>
      </w:r>
    </w:p>
    <w:p w14:paraId="590F404B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lastRenderedPageBreak/>
        <w:drawing>
          <wp:inline distT="0" distB="0" distL="114300" distR="114300" wp14:anchorId="04E2B527" wp14:editId="084C393E">
            <wp:extent cx="781050" cy="848360"/>
            <wp:effectExtent l="0" t="0" r="11430" b="5080"/>
            <wp:docPr id="24" name="图片 24" descr="15166073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16607342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84836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39226D57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周塞峰  </w:t>
      </w:r>
    </w:p>
    <w:p w14:paraId="78C97240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中华社会文化发展基金会理事长</w:t>
      </w:r>
    </w:p>
    <w:p w14:paraId="633104AC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6F3CA91B" wp14:editId="053069BF">
            <wp:extent cx="840105" cy="822325"/>
            <wp:effectExtent l="0" t="0" r="13335" b="635"/>
            <wp:docPr id="25" name="图片 25" descr="15166075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16607537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82232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6A8D2B66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王  林  </w:t>
      </w:r>
    </w:p>
    <w:p w14:paraId="44C6DDFE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中华少年儿童慈善救助基金会理事长</w:t>
      </w:r>
    </w:p>
    <w:p w14:paraId="1C3F2F5E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2D557E75" wp14:editId="43E11F94">
            <wp:extent cx="782955" cy="847725"/>
            <wp:effectExtent l="0" t="0" r="9525" b="5715"/>
            <wp:docPr id="27" name="图片 27" descr="15166089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16608982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2955" cy="84772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3F08F7AC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李宝民  </w:t>
      </w:r>
    </w:p>
    <w:p w14:paraId="5612691C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中华全国工商业联合会汽摩业商会执行会长</w:t>
      </w:r>
    </w:p>
    <w:p w14:paraId="1B573908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2E8538C6" wp14:editId="47DFCCC3">
            <wp:extent cx="734060" cy="782320"/>
            <wp:effectExtent l="0" t="0" r="12700" b="10160"/>
            <wp:docPr id="28" name="图片 28" descr="15166092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16609228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4060" cy="78232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7C33A3EC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吕宝民  </w:t>
      </w:r>
    </w:p>
    <w:p w14:paraId="64248187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印尼巴布亚驻中国商务促进会会长</w:t>
      </w:r>
    </w:p>
    <w:p w14:paraId="678A0E5A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noProof/>
          <w:sz w:val="28"/>
          <w:szCs w:val="28"/>
        </w:rPr>
        <w:drawing>
          <wp:inline distT="0" distB="0" distL="114300" distR="114300" wp14:anchorId="6FBF1D98" wp14:editId="11DF385F">
            <wp:extent cx="762000" cy="762635"/>
            <wp:effectExtent l="0" t="0" r="0" b="14605"/>
            <wp:docPr id="29" name="图片 29" descr="15166096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16609669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635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</w:p>
    <w:p w14:paraId="36558BA1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顾朝庆  </w:t>
      </w:r>
    </w:p>
    <w:p w14:paraId="0ADA7FC6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>越南中国商会会长</w:t>
      </w:r>
    </w:p>
    <w:p w14:paraId="7B649210" w14:textId="77777777" w:rsidR="00AF7D04" w:rsidRDefault="00D63F53">
      <w:pPr>
        <w:pStyle w:val="1"/>
        <w:rPr>
          <w:rFonts w:ascii="黑体" w:eastAsia="黑体" w:hAnsi="黑体" w:cs="黑体"/>
          <w:kern w:val="2"/>
          <w:sz w:val="32"/>
          <w:szCs w:val="32"/>
        </w:rPr>
      </w:pPr>
      <w:bookmarkStart w:id="67" w:name="_Toc504323607"/>
      <w:bookmarkStart w:id="68" w:name="_Toc504322552"/>
      <w:bookmarkStart w:id="69" w:name="_Toc505511403"/>
      <w:bookmarkStart w:id="70" w:name="_Toc505512282"/>
      <w:bookmarkEnd w:id="66"/>
      <w:r>
        <w:rPr>
          <w:rFonts w:ascii="黑体" w:eastAsia="黑体" w:hAnsi="黑体" w:cs="黑体" w:hint="eastAsia"/>
          <w:kern w:val="2"/>
          <w:sz w:val="32"/>
          <w:szCs w:val="32"/>
        </w:rPr>
        <w:lastRenderedPageBreak/>
        <w:t>九、项目规划</w:t>
      </w:r>
      <w:bookmarkEnd w:id="67"/>
      <w:bookmarkEnd w:id="68"/>
      <w:bookmarkEnd w:id="69"/>
      <w:bookmarkEnd w:id="70"/>
    </w:p>
    <w:p w14:paraId="5C44666C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1.NGO Management Protocol 代币发行规划</w:t>
      </w:r>
    </w:p>
    <w:p w14:paraId="471A2BC1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Cs/>
          <w:sz w:val="28"/>
          <w:szCs w:val="28"/>
        </w:rPr>
        <w:t>NGOT基于以太坊发行，发行总量15亿。</w:t>
      </w:r>
    </w:p>
    <w:p w14:paraId="520D61E1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b/>
          <w:bCs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bCs/>
          <w:sz w:val="28"/>
          <w:szCs w:val="28"/>
        </w:rPr>
        <w:t>2.代币分配</w:t>
      </w:r>
    </w:p>
    <w:tbl>
      <w:tblPr>
        <w:tblStyle w:val="aa"/>
        <w:tblW w:w="8539" w:type="dxa"/>
        <w:tblLayout w:type="fixed"/>
        <w:tblLook w:val="04A0" w:firstRow="1" w:lastRow="0" w:firstColumn="1" w:lastColumn="0" w:noHBand="0" w:noVBand="1"/>
      </w:tblPr>
      <w:tblGrid>
        <w:gridCol w:w="1121"/>
        <w:gridCol w:w="1400"/>
        <w:gridCol w:w="1030"/>
        <w:gridCol w:w="4988"/>
      </w:tblGrid>
      <w:tr w:rsidR="00AF7D04" w14:paraId="235CE3BC" w14:textId="77777777">
        <w:tc>
          <w:tcPr>
            <w:tcW w:w="1121" w:type="dxa"/>
          </w:tcPr>
          <w:p w14:paraId="6670DB9D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序号</w:t>
            </w:r>
          </w:p>
        </w:tc>
        <w:tc>
          <w:tcPr>
            <w:tcW w:w="1400" w:type="dxa"/>
          </w:tcPr>
          <w:p w14:paraId="12A5FEF0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项目</w:t>
            </w:r>
          </w:p>
        </w:tc>
        <w:tc>
          <w:tcPr>
            <w:tcW w:w="1030" w:type="dxa"/>
          </w:tcPr>
          <w:p w14:paraId="0531FC0E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比例</w:t>
            </w:r>
          </w:p>
        </w:tc>
        <w:tc>
          <w:tcPr>
            <w:tcW w:w="4988" w:type="dxa"/>
          </w:tcPr>
          <w:p w14:paraId="699F67C5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备注</w:t>
            </w:r>
          </w:p>
        </w:tc>
      </w:tr>
      <w:tr w:rsidR="00AF7D04" w14:paraId="509C0DAA" w14:textId="77777777">
        <w:trPr>
          <w:trHeight w:val="647"/>
        </w:trPr>
        <w:tc>
          <w:tcPr>
            <w:tcW w:w="1121" w:type="dxa"/>
          </w:tcPr>
          <w:p w14:paraId="3D995DBE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1</w:t>
            </w:r>
          </w:p>
        </w:tc>
        <w:tc>
          <w:tcPr>
            <w:tcW w:w="1400" w:type="dxa"/>
          </w:tcPr>
          <w:p w14:paraId="3FAE0F93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基金会</w:t>
            </w:r>
          </w:p>
        </w:tc>
        <w:tc>
          <w:tcPr>
            <w:tcW w:w="1030" w:type="dxa"/>
          </w:tcPr>
          <w:p w14:paraId="1398542B" w14:textId="703A92FA" w:rsidR="00AF7D04" w:rsidRDefault="001F5826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25</w:t>
            </w:r>
            <w:r w:rsidR="00D63F53"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%</w:t>
            </w:r>
          </w:p>
        </w:tc>
        <w:tc>
          <w:tcPr>
            <w:tcW w:w="4988" w:type="dxa"/>
          </w:tcPr>
          <w:p w14:paraId="55E1C053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平台的品牌建设和运营推广，包括传统行业、区块链行业持续不断地推广和普及NGOMP平台，确保平台快速获得市场认可，迅速积累交易用户。</w:t>
            </w:r>
          </w:p>
        </w:tc>
      </w:tr>
      <w:tr w:rsidR="00AF7D04" w14:paraId="395E8B92" w14:textId="77777777">
        <w:tc>
          <w:tcPr>
            <w:tcW w:w="1121" w:type="dxa"/>
          </w:tcPr>
          <w:p w14:paraId="0DC5009D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2</w:t>
            </w:r>
          </w:p>
        </w:tc>
        <w:tc>
          <w:tcPr>
            <w:tcW w:w="1400" w:type="dxa"/>
          </w:tcPr>
          <w:p w14:paraId="59B52FF2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团队</w:t>
            </w:r>
          </w:p>
        </w:tc>
        <w:tc>
          <w:tcPr>
            <w:tcW w:w="1030" w:type="dxa"/>
          </w:tcPr>
          <w:p w14:paraId="16FD3780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20%</w:t>
            </w:r>
          </w:p>
        </w:tc>
        <w:tc>
          <w:tcPr>
            <w:tcW w:w="4988" w:type="dxa"/>
          </w:tcPr>
          <w:p w14:paraId="0B46E226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团队运营成本与重要贡献成员奖励，分4年逐步解锁。</w:t>
            </w:r>
          </w:p>
        </w:tc>
      </w:tr>
      <w:tr w:rsidR="00AF7D04" w14:paraId="7A09F134" w14:textId="77777777">
        <w:tc>
          <w:tcPr>
            <w:tcW w:w="1121" w:type="dxa"/>
          </w:tcPr>
          <w:p w14:paraId="7B1D299E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3</w:t>
            </w:r>
          </w:p>
        </w:tc>
        <w:tc>
          <w:tcPr>
            <w:tcW w:w="1400" w:type="dxa"/>
          </w:tcPr>
          <w:p w14:paraId="28D27A7A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社区奖励</w:t>
            </w:r>
          </w:p>
        </w:tc>
        <w:tc>
          <w:tcPr>
            <w:tcW w:w="1030" w:type="dxa"/>
          </w:tcPr>
          <w:p w14:paraId="2DB15956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15%</w:t>
            </w:r>
          </w:p>
        </w:tc>
        <w:tc>
          <w:tcPr>
            <w:tcW w:w="4988" w:type="dxa"/>
          </w:tcPr>
          <w:p w14:paraId="07BD08DE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奖励社区内的优秀代码贡献者; 推广社区生态服务志愿者等</w:t>
            </w:r>
          </w:p>
        </w:tc>
      </w:tr>
      <w:tr w:rsidR="00AF7D04" w14:paraId="10843535" w14:textId="77777777">
        <w:tc>
          <w:tcPr>
            <w:tcW w:w="1121" w:type="dxa"/>
          </w:tcPr>
          <w:p w14:paraId="6A775FCF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4</w:t>
            </w:r>
          </w:p>
        </w:tc>
        <w:tc>
          <w:tcPr>
            <w:tcW w:w="1400" w:type="dxa"/>
          </w:tcPr>
          <w:p w14:paraId="00A37539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天使</w:t>
            </w:r>
          </w:p>
        </w:tc>
        <w:tc>
          <w:tcPr>
            <w:tcW w:w="1030" w:type="dxa"/>
          </w:tcPr>
          <w:p w14:paraId="19D4CA33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10%</w:t>
            </w:r>
          </w:p>
        </w:tc>
        <w:tc>
          <w:tcPr>
            <w:tcW w:w="4988" w:type="dxa"/>
          </w:tcPr>
          <w:p w14:paraId="135DCCBD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回馈早期支持者。</w:t>
            </w:r>
          </w:p>
        </w:tc>
      </w:tr>
      <w:tr w:rsidR="00AF7D04" w14:paraId="0A119228" w14:textId="77777777">
        <w:tc>
          <w:tcPr>
            <w:tcW w:w="1121" w:type="dxa"/>
          </w:tcPr>
          <w:p w14:paraId="3AF9F979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5</w:t>
            </w:r>
          </w:p>
        </w:tc>
        <w:tc>
          <w:tcPr>
            <w:tcW w:w="1400" w:type="dxa"/>
          </w:tcPr>
          <w:p w14:paraId="22E47688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私募</w:t>
            </w:r>
          </w:p>
        </w:tc>
        <w:tc>
          <w:tcPr>
            <w:tcW w:w="1030" w:type="dxa"/>
          </w:tcPr>
          <w:p w14:paraId="31A3F9DA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30%</w:t>
            </w:r>
          </w:p>
        </w:tc>
        <w:tc>
          <w:tcPr>
            <w:tcW w:w="4988" w:type="dxa"/>
          </w:tcPr>
          <w:p w14:paraId="7AB4EDBE" w14:textId="77777777" w:rsidR="00AF7D04" w:rsidRDefault="00D63F53">
            <w:pPr>
              <w:widowControl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jc w:val="left"/>
              <w:rPr>
                <w:rFonts w:ascii="仿宋_GB2312" w:eastAsia="仿宋_GB2312" w:hAnsi="仿宋_GB2312" w:cs="仿宋_GB2312"/>
                <w:sz w:val="28"/>
                <w:szCs w:val="28"/>
              </w:rPr>
            </w:pP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>用于繁荣NGO组织生态。</w:t>
            </w:r>
          </w:p>
        </w:tc>
      </w:tr>
    </w:tbl>
    <w:p w14:paraId="5F20AD05" w14:textId="77777777" w:rsidR="00AF7D04" w:rsidRDefault="00AF7D04">
      <w:pPr>
        <w:rPr>
          <w:rFonts w:ascii="仿宋_GB2312" w:eastAsia="仿宋_GB2312" w:hAnsi="仿宋_GB2312" w:cs="仿宋_GB2312"/>
          <w:b/>
          <w:bCs/>
          <w:kern w:val="44"/>
          <w:sz w:val="28"/>
          <w:szCs w:val="28"/>
        </w:rPr>
      </w:pPr>
    </w:p>
    <w:p w14:paraId="039A8445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b/>
          <w:sz w:val="28"/>
          <w:szCs w:val="28"/>
        </w:rPr>
      </w:pPr>
      <w:r>
        <w:rPr>
          <w:rFonts w:ascii="仿宋_GB2312" w:eastAsia="仿宋_GB2312" w:hAnsi="仿宋_GB2312" w:cs="仿宋_GB2312" w:hint="eastAsia"/>
          <w:b/>
          <w:sz w:val="28"/>
          <w:szCs w:val="28"/>
        </w:rPr>
        <w:t>3.项目规划</w:t>
      </w:r>
    </w:p>
    <w:p w14:paraId="59D0EA4F" w14:textId="4F1E050C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   2018年</w:t>
      </w:r>
      <w:r w:rsidR="004B2B6A">
        <w:rPr>
          <w:rFonts w:ascii="仿宋_GB2312" w:eastAsia="仿宋_GB2312" w:hAnsi="仿宋_GB2312" w:cs="仿宋_GB2312" w:hint="eastAsia"/>
          <w:sz w:val="28"/>
          <w:szCs w:val="28"/>
        </w:rPr>
        <w:t>3</w:t>
      </w:r>
      <w:r>
        <w:rPr>
          <w:rFonts w:ascii="仿宋_GB2312" w:eastAsia="仿宋_GB2312" w:hAnsi="仿宋_GB2312" w:cs="仿宋_GB2312" w:hint="eastAsia"/>
          <w:sz w:val="28"/>
          <w:szCs w:val="28"/>
        </w:rPr>
        <w:t>月   完成代币发放和NGOMP</w:t>
      </w:r>
    </w:p>
    <w:p w14:paraId="3EB9CF16" w14:textId="22C5E93D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   2018年</w:t>
      </w:r>
      <w:r w:rsidR="004B2B6A">
        <w:rPr>
          <w:rFonts w:ascii="仿宋_GB2312" w:eastAsia="仿宋_GB2312" w:hAnsi="仿宋_GB2312" w:cs="仿宋_GB2312" w:hint="eastAsia"/>
          <w:sz w:val="28"/>
          <w:szCs w:val="28"/>
        </w:rPr>
        <w:t>4</w:t>
      </w:r>
      <w:r>
        <w:rPr>
          <w:rFonts w:ascii="仿宋_GB2312" w:eastAsia="仿宋_GB2312" w:hAnsi="仿宋_GB2312" w:cs="仿宋_GB2312" w:hint="eastAsia"/>
          <w:sz w:val="28"/>
          <w:szCs w:val="28"/>
        </w:rPr>
        <w:t>月   完成第一版NGOMP应用APP开发</w:t>
      </w:r>
    </w:p>
    <w:p w14:paraId="794A5887" w14:textId="75F93640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   2018年</w:t>
      </w:r>
      <w:r w:rsidR="004B2B6A">
        <w:rPr>
          <w:rFonts w:ascii="仿宋_GB2312" w:eastAsia="仿宋_GB2312" w:hAnsi="仿宋_GB2312" w:cs="仿宋_GB2312" w:hint="eastAsia"/>
          <w:sz w:val="28"/>
          <w:szCs w:val="28"/>
        </w:rPr>
        <w:t>6</w:t>
      </w:r>
      <w:r>
        <w:rPr>
          <w:rFonts w:ascii="仿宋_GB2312" w:eastAsia="仿宋_GB2312" w:hAnsi="仿宋_GB2312" w:cs="仿宋_GB2312" w:hint="eastAsia"/>
          <w:sz w:val="28"/>
          <w:szCs w:val="28"/>
        </w:rPr>
        <w:t>月   完成10个NGO组织应用NGOMP</w:t>
      </w:r>
    </w:p>
    <w:p w14:paraId="34333592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lastRenderedPageBreak/>
        <w:t xml:space="preserve">   2018年12月  完善NGOMP应用生态，上线100家左右NGO组织应用     </w:t>
      </w:r>
    </w:p>
    <w:p w14:paraId="2B9AE5B3" w14:textId="77777777" w:rsidR="00AF7D04" w:rsidRDefault="00D63F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left"/>
        <w:rPr>
          <w:rFonts w:ascii="仿宋_GB2312" w:eastAsia="仿宋_GB2312" w:hAnsi="仿宋_GB2312" w:cs="仿宋_GB2312"/>
          <w:sz w:val="28"/>
          <w:szCs w:val="28"/>
        </w:rPr>
      </w:pPr>
      <w:r>
        <w:rPr>
          <w:rFonts w:ascii="仿宋_GB2312" w:eastAsia="仿宋_GB2312" w:hAnsi="仿宋_GB2312" w:cs="仿宋_GB2312" w:hint="eastAsia"/>
          <w:sz w:val="28"/>
          <w:szCs w:val="28"/>
        </w:rPr>
        <w:t xml:space="preserve">   2019年      升级NGOMP，适时开发NGO组织生态区块链</w:t>
      </w:r>
    </w:p>
    <w:sectPr w:rsidR="00AF7D04" w:rsidSect="00486755"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FE597B" w14:textId="77777777" w:rsidR="00D4536E" w:rsidRDefault="00D4536E">
      <w:r>
        <w:separator/>
      </w:r>
    </w:p>
  </w:endnote>
  <w:endnote w:type="continuationSeparator" w:id="0">
    <w:p w14:paraId="09304D90" w14:textId="77777777" w:rsidR="00D4536E" w:rsidRDefault="00D45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Microsoft YaHei"/>
    <w:charset w:val="86"/>
    <w:family w:val="auto"/>
    <w:pitch w:val="default"/>
    <w:sig w:usb0="00000001" w:usb1="080E0000" w:usb2="00000000" w:usb3="00000000" w:csb0="0004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方正小标宋_GBK">
    <w:altName w:val="Brush Script MT"/>
    <w:charset w:val="86"/>
    <w:family w:val="auto"/>
    <w:pitch w:val="default"/>
    <w:sig w:usb0="00000001" w:usb1="080E0000" w:usb2="00000000" w:usb3="00000000" w:csb0="0004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62DC28" w14:textId="77777777" w:rsidR="00486755" w:rsidRDefault="00486755" w:rsidP="007A46EE">
    <w:pPr>
      <w:pStyle w:val="a5"/>
      <w:framePr w:wrap="none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20C09420" w14:textId="77777777" w:rsidR="00486755" w:rsidRDefault="00486755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82C6D3" w14:textId="77777777" w:rsidR="00486755" w:rsidRDefault="00486755" w:rsidP="007A46EE">
    <w:pPr>
      <w:pStyle w:val="a5"/>
      <w:framePr w:wrap="none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9538AA">
      <w:rPr>
        <w:rStyle w:val="ad"/>
        <w:noProof/>
      </w:rPr>
      <w:t>1</w:t>
    </w:r>
    <w:r>
      <w:rPr>
        <w:rStyle w:val="ad"/>
      </w:rPr>
      <w:fldChar w:fldCharType="end"/>
    </w:r>
  </w:p>
  <w:p w14:paraId="3B30F194" w14:textId="77777777" w:rsidR="00486755" w:rsidRDefault="00486755">
    <w:pPr>
      <w:pStyle w:val="a5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A4A725" w14:textId="77777777" w:rsidR="00486755" w:rsidRDefault="00486755" w:rsidP="007A46EE">
    <w:pPr>
      <w:pStyle w:val="a5"/>
      <w:framePr w:wrap="none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9538AA">
      <w:rPr>
        <w:rStyle w:val="ad"/>
        <w:noProof/>
      </w:rPr>
      <w:t>2</w:t>
    </w:r>
    <w:r>
      <w:rPr>
        <w:rStyle w:val="ad"/>
      </w:rPr>
      <w:fldChar w:fldCharType="end"/>
    </w:r>
  </w:p>
  <w:p w14:paraId="7956CFF7" w14:textId="341AB557" w:rsidR="00AF7D04" w:rsidRDefault="00AF7D04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DB2B92" w14:textId="77777777" w:rsidR="00D4536E" w:rsidRDefault="00D4536E">
      <w:r>
        <w:separator/>
      </w:r>
    </w:p>
  </w:footnote>
  <w:footnote w:type="continuationSeparator" w:id="0">
    <w:p w14:paraId="7D0492D3" w14:textId="77777777" w:rsidR="00D4536E" w:rsidRDefault="00D4536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D3301" w14:textId="77777777" w:rsidR="00AF7D04" w:rsidRDefault="00D63F53">
    <w:pPr>
      <w:pStyle w:val="a6"/>
    </w:pPr>
    <w:r>
      <w:rPr>
        <w:rFonts w:hint="eastAsia"/>
        <w:noProof/>
      </w:rPr>
      <w:drawing>
        <wp:anchor distT="0" distB="0" distL="114935" distR="114935" simplePos="0" relativeHeight="251659264" behindDoc="0" locked="0" layoutInCell="1" allowOverlap="1" wp14:anchorId="0E9BED2B" wp14:editId="05FAEADA">
          <wp:simplePos x="0" y="0"/>
          <wp:positionH relativeFrom="column">
            <wp:posOffset>3455035</wp:posOffset>
          </wp:positionH>
          <wp:positionV relativeFrom="paragraph">
            <wp:posOffset>-81280</wp:posOffset>
          </wp:positionV>
          <wp:extent cx="2590800" cy="163830"/>
          <wp:effectExtent l="0" t="0" r="0" b="0"/>
          <wp:wrapTopAndBottom/>
          <wp:docPr id="19" name="图片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管理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90800" cy="16383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042A5D"/>
    <w:multiLevelType w:val="hybridMultilevel"/>
    <w:tmpl w:val="B976826E"/>
    <w:lvl w:ilvl="0" w:tplc="32A66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A655E4F"/>
    <w:multiLevelType w:val="singleLevel"/>
    <w:tmpl w:val="5A655E4F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655EF6"/>
    <w:multiLevelType w:val="singleLevel"/>
    <w:tmpl w:val="5A655EF6"/>
    <w:lvl w:ilvl="0">
      <w:start w:val="2"/>
      <w:numFmt w:val="decimal"/>
      <w:suff w:val="space"/>
      <w:lvlText w:val="%1."/>
      <w:lvlJc w:val="left"/>
    </w:lvl>
  </w:abstractNum>
  <w:abstractNum w:abstractNumId="3">
    <w:nsid w:val="5DBC2FB9"/>
    <w:multiLevelType w:val="hybridMultilevel"/>
    <w:tmpl w:val="4C4A40B2"/>
    <w:lvl w:ilvl="0" w:tplc="32A66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63814D8"/>
    <w:multiLevelType w:val="singleLevel"/>
    <w:tmpl w:val="5A655E4F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7FBC"/>
    <w:rsid w:val="00003794"/>
    <w:rsid w:val="000155BD"/>
    <w:rsid w:val="00020DD1"/>
    <w:rsid w:val="00046B3F"/>
    <w:rsid w:val="00057820"/>
    <w:rsid w:val="00075D23"/>
    <w:rsid w:val="00080C2E"/>
    <w:rsid w:val="0008364B"/>
    <w:rsid w:val="000A0898"/>
    <w:rsid w:val="000A714D"/>
    <w:rsid w:val="000E70CF"/>
    <w:rsid w:val="00106DED"/>
    <w:rsid w:val="00151CA7"/>
    <w:rsid w:val="00152303"/>
    <w:rsid w:val="001630E3"/>
    <w:rsid w:val="00173039"/>
    <w:rsid w:val="00186255"/>
    <w:rsid w:val="001C0543"/>
    <w:rsid w:val="001C47D8"/>
    <w:rsid w:val="001E52B4"/>
    <w:rsid w:val="001F5826"/>
    <w:rsid w:val="00217FF2"/>
    <w:rsid w:val="00220860"/>
    <w:rsid w:val="002208BE"/>
    <w:rsid w:val="00242901"/>
    <w:rsid w:val="00256A0E"/>
    <w:rsid w:val="00261EC4"/>
    <w:rsid w:val="00267966"/>
    <w:rsid w:val="00283054"/>
    <w:rsid w:val="00292C5D"/>
    <w:rsid w:val="002B695F"/>
    <w:rsid w:val="002C0FBE"/>
    <w:rsid w:val="002E2CA4"/>
    <w:rsid w:val="002E3FEB"/>
    <w:rsid w:val="00330DAE"/>
    <w:rsid w:val="00333957"/>
    <w:rsid w:val="00351BFC"/>
    <w:rsid w:val="0036297F"/>
    <w:rsid w:val="0037400C"/>
    <w:rsid w:val="0037703D"/>
    <w:rsid w:val="0039002B"/>
    <w:rsid w:val="003B4374"/>
    <w:rsid w:val="003C021B"/>
    <w:rsid w:val="003C1070"/>
    <w:rsid w:val="003C6625"/>
    <w:rsid w:val="003D1862"/>
    <w:rsid w:val="003D41BB"/>
    <w:rsid w:val="003E33C5"/>
    <w:rsid w:val="003E666F"/>
    <w:rsid w:val="003F720D"/>
    <w:rsid w:val="00412BC3"/>
    <w:rsid w:val="0042168E"/>
    <w:rsid w:val="0044646C"/>
    <w:rsid w:val="00446903"/>
    <w:rsid w:val="00455DE2"/>
    <w:rsid w:val="00480D05"/>
    <w:rsid w:val="00486755"/>
    <w:rsid w:val="00495334"/>
    <w:rsid w:val="00495F56"/>
    <w:rsid w:val="004B0968"/>
    <w:rsid w:val="004B2B6A"/>
    <w:rsid w:val="004B7FC5"/>
    <w:rsid w:val="004C64A6"/>
    <w:rsid w:val="004F2330"/>
    <w:rsid w:val="00537DA1"/>
    <w:rsid w:val="005460D0"/>
    <w:rsid w:val="00547FBC"/>
    <w:rsid w:val="00565912"/>
    <w:rsid w:val="005665CF"/>
    <w:rsid w:val="00582F2E"/>
    <w:rsid w:val="005858CF"/>
    <w:rsid w:val="005A0153"/>
    <w:rsid w:val="005A29B9"/>
    <w:rsid w:val="005A5CC1"/>
    <w:rsid w:val="005B1F21"/>
    <w:rsid w:val="005C388F"/>
    <w:rsid w:val="006229E4"/>
    <w:rsid w:val="00624488"/>
    <w:rsid w:val="00634327"/>
    <w:rsid w:val="006545B9"/>
    <w:rsid w:val="006731D5"/>
    <w:rsid w:val="00674DBC"/>
    <w:rsid w:val="00681384"/>
    <w:rsid w:val="00685CB5"/>
    <w:rsid w:val="006A7023"/>
    <w:rsid w:val="006B4978"/>
    <w:rsid w:val="006C0F1E"/>
    <w:rsid w:val="006E4188"/>
    <w:rsid w:val="006F650E"/>
    <w:rsid w:val="00704E38"/>
    <w:rsid w:val="00734427"/>
    <w:rsid w:val="00735527"/>
    <w:rsid w:val="007578E7"/>
    <w:rsid w:val="007640CE"/>
    <w:rsid w:val="00773617"/>
    <w:rsid w:val="00792A26"/>
    <w:rsid w:val="00792D1A"/>
    <w:rsid w:val="00792EF1"/>
    <w:rsid w:val="007B415E"/>
    <w:rsid w:val="007C0128"/>
    <w:rsid w:val="007D622D"/>
    <w:rsid w:val="008209E6"/>
    <w:rsid w:val="00820FF9"/>
    <w:rsid w:val="00875A79"/>
    <w:rsid w:val="008A7B0B"/>
    <w:rsid w:val="008C6B23"/>
    <w:rsid w:val="008D3941"/>
    <w:rsid w:val="008D4D7C"/>
    <w:rsid w:val="008E11D1"/>
    <w:rsid w:val="008E761A"/>
    <w:rsid w:val="008F149C"/>
    <w:rsid w:val="009310B2"/>
    <w:rsid w:val="00953198"/>
    <w:rsid w:val="009538AA"/>
    <w:rsid w:val="00957677"/>
    <w:rsid w:val="00965581"/>
    <w:rsid w:val="009763DD"/>
    <w:rsid w:val="00986245"/>
    <w:rsid w:val="009902D4"/>
    <w:rsid w:val="009A1BE0"/>
    <w:rsid w:val="009A3AFF"/>
    <w:rsid w:val="009D311E"/>
    <w:rsid w:val="009D3255"/>
    <w:rsid w:val="009D5501"/>
    <w:rsid w:val="009E156C"/>
    <w:rsid w:val="00A06578"/>
    <w:rsid w:val="00A10CB6"/>
    <w:rsid w:val="00A204A3"/>
    <w:rsid w:val="00A33E3F"/>
    <w:rsid w:val="00A55E15"/>
    <w:rsid w:val="00A82E1A"/>
    <w:rsid w:val="00AE1D55"/>
    <w:rsid w:val="00AF35BD"/>
    <w:rsid w:val="00AF7D04"/>
    <w:rsid w:val="00B14465"/>
    <w:rsid w:val="00B175C6"/>
    <w:rsid w:val="00B533A8"/>
    <w:rsid w:val="00B6775C"/>
    <w:rsid w:val="00BB1541"/>
    <w:rsid w:val="00BC1028"/>
    <w:rsid w:val="00BC43C9"/>
    <w:rsid w:val="00BD25D0"/>
    <w:rsid w:val="00BE4629"/>
    <w:rsid w:val="00C11AB0"/>
    <w:rsid w:val="00C40211"/>
    <w:rsid w:val="00C46A61"/>
    <w:rsid w:val="00C54639"/>
    <w:rsid w:val="00CB15BD"/>
    <w:rsid w:val="00CB1C13"/>
    <w:rsid w:val="00CC1A9E"/>
    <w:rsid w:val="00CC210A"/>
    <w:rsid w:val="00CE0499"/>
    <w:rsid w:val="00CE370F"/>
    <w:rsid w:val="00CE6E13"/>
    <w:rsid w:val="00D033CB"/>
    <w:rsid w:val="00D0718B"/>
    <w:rsid w:val="00D4536E"/>
    <w:rsid w:val="00D51B4F"/>
    <w:rsid w:val="00D52BB8"/>
    <w:rsid w:val="00D63F53"/>
    <w:rsid w:val="00DA7770"/>
    <w:rsid w:val="00DC1E59"/>
    <w:rsid w:val="00DD7A2D"/>
    <w:rsid w:val="00E24C20"/>
    <w:rsid w:val="00E2612E"/>
    <w:rsid w:val="00E27DE0"/>
    <w:rsid w:val="00E462C4"/>
    <w:rsid w:val="00EA165E"/>
    <w:rsid w:val="00EB4062"/>
    <w:rsid w:val="00EC7BA8"/>
    <w:rsid w:val="00EF2F5C"/>
    <w:rsid w:val="00EF7BD6"/>
    <w:rsid w:val="00F10CA4"/>
    <w:rsid w:val="00F13816"/>
    <w:rsid w:val="00F1412B"/>
    <w:rsid w:val="00F15FF3"/>
    <w:rsid w:val="00F37871"/>
    <w:rsid w:val="00FB1FCC"/>
    <w:rsid w:val="00FC1B43"/>
    <w:rsid w:val="00FD7790"/>
    <w:rsid w:val="00FE74D6"/>
    <w:rsid w:val="01212FE1"/>
    <w:rsid w:val="03194AFF"/>
    <w:rsid w:val="052839BE"/>
    <w:rsid w:val="066F4526"/>
    <w:rsid w:val="07617D58"/>
    <w:rsid w:val="07AB5431"/>
    <w:rsid w:val="09C66DFA"/>
    <w:rsid w:val="09CC7134"/>
    <w:rsid w:val="0B60792A"/>
    <w:rsid w:val="0DDC25AC"/>
    <w:rsid w:val="0E7D1B28"/>
    <w:rsid w:val="0EAB5B50"/>
    <w:rsid w:val="0ECB4C54"/>
    <w:rsid w:val="11782A18"/>
    <w:rsid w:val="12481648"/>
    <w:rsid w:val="12FB0B6B"/>
    <w:rsid w:val="1309676C"/>
    <w:rsid w:val="13E42F47"/>
    <w:rsid w:val="13FA784B"/>
    <w:rsid w:val="14EC5F6D"/>
    <w:rsid w:val="158408BA"/>
    <w:rsid w:val="16176E3D"/>
    <w:rsid w:val="175E66D3"/>
    <w:rsid w:val="17D9720F"/>
    <w:rsid w:val="1805495D"/>
    <w:rsid w:val="19437E73"/>
    <w:rsid w:val="1A780ACF"/>
    <w:rsid w:val="1C4930C4"/>
    <w:rsid w:val="1EF26812"/>
    <w:rsid w:val="1FC64560"/>
    <w:rsid w:val="200C262F"/>
    <w:rsid w:val="20174210"/>
    <w:rsid w:val="20210A67"/>
    <w:rsid w:val="223A2E73"/>
    <w:rsid w:val="22571A53"/>
    <w:rsid w:val="228E7536"/>
    <w:rsid w:val="238821C0"/>
    <w:rsid w:val="24A300B5"/>
    <w:rsid w:val="24A83FE6"/>
    <w:rsid w:val="266B20A7"/>
    <w:rsid w:val="27FF3832"/>
    <w:rsid w:val="28765753"/>
    <w:rsid w:val="2AAC6690"/>
    <w:rsid w:val="2B0464D4"/>
    <w:rsid w:val="2CAD6B2B"/>
    <w:rsid w:val="2D6076E1"/>
    <w:rsid w:val="2E206A3F"/>
    <w:rsid w:val="2EE34F90"/>
    <w:rsid w:val="2FC3063F"/>
    <w:rsid w:val="310C07BA"/>
    <w:rsid w:val="31BF44B1"/>
    <w:rsid w:val="32C71ECC"/>
    <w:rsid w:val="33876D3B"/>
    <w:rsid w:val="34F42FD0"/>
    <w:rsid w:val="3CCC7856"/>
    <w:rsid w:val="3D766375"/>
    <w:rsid w:val="3F5224A3"/>
    <w:rsid w:val="41DC4FB3"/>
    <w:rsid w:val="41F77095"/>
    <w:rsid w:val="43664619"/>
    <w:rsid w:val="446A3854"/>
    <w:rsid w:val="44F62420"/>
    <w:rsid w:val="45DD3F4F"/>
    <w:rsid w:val="466F2274"/>
    <w:rsid w:val="46A95C2F"/>
    <w:rsid w:val="497A38B5"/>
    <w:rsid w:val="4A04390F"/>
    <w:rsid w:val="4BBC30D7"/>
    <w:rsid w:val="4CBE59C4"/>
    <w:rsid w:val="4D030A16"/>
    <w:rsid w:val="4F940D5D"/>
    <w:rsid w:val="4FA32840"/>
    <w:rsid w:val="515543CF"/>
    <w:rsid w:val="51BB6D85"/>
    <w:rsid w:val="51F86031"/>
    <w:rsid w:val="534E1DCB"/>
    <w:rsid w:val="55041A19"/>
    <w:rsid w:val="564F3506"/>
    <w:rsid w:val="58672E0A"/>
    <w:rsid w:val="58F04816"/>
    <w:rsid w:val="59467124"/>
    <w:rsid w:val="5CAE2B02"/>
    <w:rsid w:val="5EBB1A18"/>
    <w:rsid w:val="5EE73EF3"/>
    <w:rsid w:val="5FC234AD"/>
    <w:rsid w:val="60F859BD"/>
    <w:rsid w:val="61850C8E"/>
    <w:rsid w:val="61FD6C02"/>
    <w:rsid w:val="636F269A"/>
    <w:rsid w:val="63A3004B"/>
    <w:rsid w:val="66263C20"/>
    <w:rsid w:val="66BD3C4A"/>
    <w:rsid w:val="66C45558"/>
    <w:rsid w:val="67CA3FBE"/>
    <w:rsid w:val="698F402A"/>
    <w:rsid w:val="6A450F72"/>
    <w:rsid w:val="6C2F45DA"/>
    <w:rsid w:val="6D1E0D5A"/>
    <w:rsid w:val="6ED45292"/>
    <w:rsid w:val="713125CC"/>
    <w:rsid w:val="713A1B93"/>
    <w:rsid w:val="73955940"/>
    <w:rsid w:val="744C5299"/>
    <w:rsid w:val="75FF3ACB"/>
    <w:rsid w:val="767B4384"/>
    <w:rsid w:val="77AD59D2"/>
    <w:rsid w:val="79D1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B07E2A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qFormat/>
    <w:pPr>
      <w:ind w:left="1260"/>
      <w:jc w:val="left"/>
    </w:pPr>
    <w:rPr>
      <w:sz w:val="18"/>
      <w:szCs w:val="18"/>
    </w:rPr>
  </w:style>
  <w:style w:type="paragraph" w:styleId="a3">
    <w:name w:val="Document Map"/>
    <w:basedOn w:val="a"/>
    <w:link w:val="a4"/>
    <w:qFormat/>
    <w:rPr>
      <w:rFonts w:ascii="宋体" w:eastAsia="宋体"/>
      <w:sz w:val="24"/>
    </w:rPr>
  </w:style>
  <w:style w:type="paragraph" w:styleId="51">
    <w:name w:val="toc 5"/>
    <w:basedOn w:val="a"/>
    <w:next w:val="a"/>
    <w:qFormat/>
    <w:pPr>
      <w:ind w:left="840"/>
      <w:jc w:val="left"/>
    </w:pPr>
    <w:rPr>
      <w:sz w:val="18"/>
      <w:szCs w:val="18"/>
    </w:rPr>
  </w:style>
  <w:style w:type="paragraph" w:styleId="31">
    <w:name w:val="toc 3"/>
    <w:basedOn w:val="a"/>
    <w:next w:val="a"/>
    <w:uiPriority w:val="39"/>
    <w:unhideWhenUsed/>
    <w:qFormat/>
    <w:pPr>
      <w:ind w:left="420"/>
      <w:jc w:val="left"/>
    </w:pPr>
    <w:rPr>
      <w:i/>
      <w:iCs/>
      <w:sz w:val="22"/>
      <w:szCs w:val="22"/>
    </w:rPr>
  </w:style>
  <w:style w:type="paragraph" w:styleId="81">
    <w:name w:val="toc 8"/>
    <w:basedOn w:val="a"/>
    <w:next w:val="a"/>
    <w:qFormat/>
    <w:pPr>
      <w:ind w:left="1470"/>
      <w:jc w:val="left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toc 1"/>
    <w:basedOn w:val="a"/>
    <w:next w:val="a"/>
    <w:uiPriority w:val="39"/>
    <w:unhideWhenUsed/>
    <w:qFormat/>
    <w:pPr>
      <w:spacing w:before="120"/>
      <w:jc w:val="left"/>
    </w:pPr>
    <w:rPr>
      <w:b/>
      <w:bCs/>
      <w:caps/>
      <w:sz w:val="22"/>
      <w:szCs w:val="22"/>
    </w:rPr>
  </w:style>
  <w:style w:type="paragraph" w:styleId="41">
    <w:name w:val="toc 4"/>
    <w:basedOn w:val="a"/>
    <w:next w:val="a"/>
    <w:qFormat/>
    <w:pPr>
      <w:ind w:left="630"/>
      <w:jc w:val="left"/>
    </w:pPr>
    <w:rPr>
      <w:sz w:val="18"/>
      <w:szCs w:val="18"/>
    </w:rPr>
  </w:style>
  <w:style w:type="paragraph" w:styleId="61">
    <w:name w:val="toc 6"/>
    <w:basedOn w:val="a"/>
    <w:next w:val="a"/>
    <w:qFormat/>
    <w:pPr>
      <w:ind w:left="1050"/>
      <w:jc w:val="left"/>
    </w:pPr>
    <w:rPr>
      <w:sz w:val="18"/>
      <w:szCs w:val="18"/>
    </w:rPr>
  </w:style>
  <w:style w:type="paragraph" w:styleId="21">
    <w:name w:val="toc 2"/>
    <w:basedOn w:val="a"/>
    <w:next w:val="a"/>
    <w:uiPriority w:val="39"/>
    <w:unhideWhenUsed/>
    <w:qFormat/>
    <w:pPr>
      <w:ind w:left="210"/>
      <w:jc w:val="left"/>
    </w:pPr>
    <w:rPr>
      <w:smallCaps/>
      <w:sz w:val="22"/>
      <w:szCs w:val="22"/>
    </w:rPr>
  </w:style>
  <w:style w:type="paragraph" w:styleId="91">
    <w:name w:val="toc 9"/>
    <w:basedOn w:val="a"/>
    <w:next w:val="a"/>
    <w:qFormat/>
    <w:pPr>
      <w:ind w:left="1680"/>
      <w:jc w:val="left"/>
    </w:pPr>
    <w:rPr>
      <w:sz w:val="18"/>
      <w:szCs w:val="18"/>
    </w:rPr>
  </w:style>
  <w:style w:type="paragraph" w:styleId="a7">
    <w:name w:val="Title"/>
    <w:basedOn w:val="a"/>
    <w:next w:val="a"/>
    <w:link w:val="a8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qFormat/>
    <w:rPr>
      <w:color w:val="0000FF"/>
      <w:u w:val="single"/>
    </w:rPr>
  </w:style>
  <w:style w:type="table" w:styleId="aa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文档结构图字符"/>
    <w:basedOn w:val="a0"/>
    <w:link w:val="a3"/>
    <w:qFormat/>
    <w:rPr>
      <w:rFonts w:ascii="宋体" w:hAnsiTheme="minorHAnsi" w:cstheme="minorBidi"/>
      <w:kern w:val="2"/>
      <w:sz w:val="24"/>
      <w:szCs w:val="24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styleId="ac">
    <w:name w:val="Placeholder Text"/>
    <w:basedOn w:val="a0"/>
    <w:uiPriority w:val="99"/>
    <w:semiHidden/>
    <w:qFormat/>
    <w:rPr>
      <w:color w:val="808080"/>
    </w:rPr>
  </w:style>
  <w:style w:type="character" w:customStyle="1" w:styleId="10">
    <w:name w:val="标题 1字符"/>
    <w:basedOn w:val="a0"/>
    <w:link w:val="1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semiHidden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8">
    <w:name w:val="标题字符"/>
    <w:basedOn w:val="a0"/>
    <w:link w:val="a7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13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40">
    <w:name w:val="标题 4字符"/>
    <w:basedOn w:val="a0"/>
    <w:link w:val="4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字符"/>
    <w:basedOn w:val="a0"/>
    <w:link w:val="5"/>
    <w:semiHidden/>
    <w:qFormat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0">
    <w:name w:val="标题 6字符"/>
    <w:basedOn w:val="a0"/>
    <w:link w:val="6"/>
    <w:semiHidden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字符"/>
    <w:basedOn w:val="a0"/>
    <w:link w:val="7"/>
    <w:semiHidden/>
    <w:qFormat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80">
    <w:name w:val="标题 8字符"/>
    <w:basedOn w:val="a0"/>
    <w:link w:val="8"/>
    <w:semiHidden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字符"/>
    <w:basedOn w:val="a0"/>
    <w:link w:val="9"/>
    <w:semiHidden/>
    <w:qFormat/>
    <w:rPr>
      <w:rFonts w:asciiTheme="majorHAnsi" w:eastAsiaTheme="majorEastAsia" w:hAnsiTheme="majorHAnsi" w:cstheme="majorBidi"/>
      <w:kern w:val="2"/>
      <w:sz w:val="21"/>
      <w:szCs w:val="21"/>
    </w:rPr>
  </w:style>
  <w:style w:type="character" w:styleId="ad">
    <w:name w:val="page number"/>
    <w:basedOn w:val="a0"/>
    <w:rsid w:val="00486755"/>
  </w:style>
  <w:style w:type="paragraph" w:styleId="ae">
    <w:name w:val="TOC Heading"/>
    <w:basedOn w:val="1"/>
    <w:next w:val="a"/>
    <w:uiPriority w:val="39"/>
    <w:unhideWhenUsed/>
    <w:qFormat/>
    <w:rsid w:val="00CE049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footer" Target="footer3.xml"/><Relationship Id="rId32" Type="http://schemas.openxmlformats.org/officeDocument/2006/relationships/fontTable" Target="fontTable.xml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F82F79-5D7D-1044-8D51-8BF16D51C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1145</Words>
  <Characters>6529</Characters>
  <Application>Microsoft Macintosh Word</Application>
  <DocSecurity>0</DocSecurity>
  <Lines>54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sxp</dc:creator>
  <cp:lastModifiedBy>Microsoft Office 用户</cp:lastModifiedBy>
  <cp:revision>14</cp:revision>
  <cp:lastPrinted>2018-02-04T04:32:00Z</cp:lastPrinted>
  <dcterms:created xsi:type="dcterms:W3CDTF">2018-02-04T04:32:00Z</dcterms:created>
  <dcterms:modified xsi:type="dcterms:W3CDTF">2018-02-04T04:56:00Z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