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1417"/>
        <w:gridCol w:w="3686"/>
        <w:gridCol w:w="2205"/>
      </w:tblGrid>
      <w:tr w:rsidR="00E470EE" w:rsidRPr="00234AE5" w14:paraId="6E32C30C" w14:textId="77777777" w:rsidTr="00F65C45">
        <w:tc>
          <w:tcPr>
            <w:tcW w:w="988" w:type="dxa"/>
          </w:tcPr>
          <w:p w14:paraId="40493739" w14:textId="7E9542C3" w:rsidR="00E470EE" w:rsidRPr="00234AE5" w:rsidRDefault="00E470EE">
            <w:pPr>
              <w:rPr>
                <w:rFonts w:ascii="宋体" w:eastAsia="宋体" w:hAnsi="宋体"/>
              </w:rPr>
            </w:pPr>
            <w:r w:rsidRPr="00234AE5">
              <w:rPr>
                <w:rFonts w:ascii="宋体" w:eastAsia="宋体" w:hAnsi="宋体" w:hint="eastAsia"/>
              </w:rPr>
              <w:t>情景</w:t>
            </w:r>
          </w:p>
        </w:tc>
        <w:tc>
          <w:tcPr>
            <w:tcW w:w="1417" w:type="dxa"/>
          </w:tcPr>
          <w:p w14:paraId="53D85D39" w14:textId="3F2F2E82" w:rsidR="00E470EE" w:rsidRPr="00234AE5" w:rsidRDefault="00E470EE">
            <w:pPr>
              <w:rPr>
                <w:rFonts w:ascii="宋体" w:eastAsia="宋体" w:hAnsi="宋体"/>
              </w:rPr>
            </w:pPr>
            <w:r w:rsidRPr="00234AE5">
              <w:rPr>
                <w:rFonts w:ascii="宋体" w:eastAsia="宋体" w:hAnsi="宋体" w:hint="eastAsia"/>
              </w:rPr>
              <w:t>问题</w:t>
            </w:r>
          </w:p>
        </w:tc>
        <w:tc>
          <w:tcPr>
            <w:tcW w:w="3686" w:type="dxa"/>
          </w:tcPr>
          <w:p w14:paraId="2E7D338B" w14:textId="1018169C" w:rsidR="00E470EE" w:rsidRPr="00234AE5" w:rsidRDefault="00E470EE">
            <w:pPr>
              <w:rPr>
                <w:rFonts w:ascii="宋体" w:eastAsia="宋体" w:hAnsi="宋体"/>
              </w:rPr>
            </w:pPr>
            <w:r w:rsidRPr="00234AE5">
              <w:rPr>
                <w:rFonts w:ascii="宋体" w:eastAsia="宋体" w:hAnsi="宋体" w:hint="eastAsia"/>
              </w:rPr>
              <w:t>核心素养</w:t>
            </w:r>
          </w:p>
        </w:tc>
        <w:tc>
          <w:tcPr>
            <w:tcW w:w="2205" w:type="dxa"/>
          </w:tcPr>
          <w:p w14:paraId="142F1B30" w14:textId="072808EF" w:rsidR="00E470EE" w:rsidRPr="00234AE5" w:rsidRDefault="00E470EE">
            <w:pPr>
              <w:rPr>
                <w:rFonts w:ascii="宋体" w:eastAsia="宋体" w:hAnsi="宋体"/>
              </w:rPr>
            </w:pPr>
            <w:r w:rsidRPr="00234AE5">
              <w:rPr>
                <w:rFonts w:ascii="宋体" w:eastAsia="宋体" w:hAnsi="宋体" w:hint="eastAsia"/>
              </w:rPr>
              <w:t>学科逻辑</w:t>
            </w:r>
          </w:p>
        </w:tc>
      </w:tr>
      <w:tr w:rsidR="0061519A" w:rsidRPr="00234AE5" w14:paraId="722927D0" w14:textId="77777777" w:rsidTr="00F65C45">
        <w:trPr>
          <w:trHeight w:val="2079"/>
        </w:trPr>
        <w:tc>
          <w:tcPr>
            <w:tcW w:w="988" w:type="dxa"/>
          </w:tcPr>
          <w:p w14:paraId="2C718F8F" w14:textId="0DD3EC5D" w:rsidR="0061519A" w:rsidRPr="00234AE5" w:rsidRDefault="0061519A" w:rsidP="00E470EE">
            <w:pPr>
              <w:widowControl/>
              <w:shd w:val="clear" w:color="auto" w:fill="FDFDFE"/>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农田数据管理与分析</w:t>
            </w:r>
          </w:p>
        </w:tc>
        <w:tc>
          <w:tcPr>
            <w:tcW w:w="1417" w:type="dxa"/>
          </w:tcPr>
          <w:p w14:paraId="1B9D1F84" w14:textId="60B5E302" w:rsidR="0061519A" w:rsidRPr="00234AE5" w:rsidRDefault="0061519A">
            <w:pPr>
              <w:rPr>
                <w:rFonts w:ascii="宋体" w:eastAsia="宋体" w:hAnsi="宋体"/>
              </w:rPr>
            </w:pPr>
            <w:r w:rsidRPr="00234AE5">
              <w:rPr>
                <w:rFonts w:ascii="宋体" w:eastAsia="宋体" w:hAnsi="宋体"/>
                <w:color w:val="05073B"/>
                <w:sz w:val="23"/>
                <w:szCs w:val="23"/>
                <w:shd w:val="clear" w:color="auto" w:fill="FDFDFE"/>
              </w:rPr>
              <w:t>如何有效收集、整理和分析农田数据</w:t>
            </w:r>
            <w:r w:rsidR="00AC1ABE" w:rsidRPr="00234AE5">
              <w:rPr>
                <w:rFonts w:ascii="宋体" w:eastAsia="宋体" w:hAnsi="宋体" w:hint="eastAsia"/>
                <w:color w:val="05073B"/>
                <w:sz w:val="23"/>
                <w:szCs w:val="23"/>
                <w:shd w:val="clear" w:color="auto" w:fill="FDFDFE"/>
              </w:rPr>
              <w:t>。</w:t>
            </w:r>
          </w:p>
        </w:tc>
        <w:tc>
          <w:tcPr>
            <w:tcW w:w="3686" w:type="dxa"/>
            <w:vMerge w:val="restart"/>
          </w:tcPr>
          <w:p w14:paraId="7AB24E23"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信息意识</w:t>
            </w:r>
            <w:r w:rsidRPr="00234AE5">
              <w:rPr>
                <w:rFonts w:ascii="宋体" w:eastAsia="宋体" w:hAnsi="宋体" w:cs="宋体"/>
                <w:color w:val="05073B"/>
                <w:kern w:val="0"/>
                <w:sz w:val="23"/>
                <w:szCs w:val="23"/>
              </w:rPr>
              <w:t>：这是指个体对信息的敏感度和对信息价值的判断力。具有强烈信息意识的人能够敏锐地感知信息，并对信息进行合理性的判断。</w:t>
            </w:r>
          </w:p>
          <w:p w14:paraId="256C9E5C" w14:textId="012879E2"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计算思维</w:t>
            </w:r>
            <w:r w:rsidRPr="00234AE5">
              <w:rPr>
                <w:rFonts w:ascii="宋体" w:eastAsia="宋体" w:hAnsi="宋体" w:cs="宋体"/>
                <w:color w:val="05073B"/>
                <w:kern w:val="0"/>
                <w:sz w:val="23"/>
                <w:szCs w:val="23"/>
              </w:rPr>
              <w:t>：计算思维运用计算机科学的基础概念进行问题求解、系统设计以及人类行为理解等涵盖计算机科学之广度的一系列思维活动。</w:t>
            </w:r>
          </w:p>
          <w:p w14:paraId="5303FCD2"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数字化学习与创新</w:t>
            </w:r>
            <w:r w:rsidRPr="00234AE5">
              <w:rPr>
                <w:rFonts w:ascii="宋体" w:eastAsia="宋体" w:hAnsi="宋体" w:cs="宋体"/>
                <w:color w:val="05073B"/>
                <w:kern w:val="0"/>
                <w:sz w:val="23"/>
                <w:szCs w:val="23"/>
              </w:rPr>
              <w:t>：个体通过评估和选择常见的数字化资源和工具，有效地管理学习过程和学习资源，创造性地解决问题，从而完成学习任务的能力，形成创新作品的能力。</w:t>
            </w:r>
          </w:p>
          <w:p w14:paraId="75CED820" w14:textId="5BCFB8FB" w:rsidR="0061519A" w:rsidRPr="00234AE5" w:rsidRDefault="00234AE5" w:rsidP="00234AE5">
            <w:pPr>
              <w:widowControl/>
              <w:numPr>
                <w:ilvl w:val="0"/>
                <w:numId w:val="7"/>
              </w:numPr>
              <w:shd w:val="clear" w:color="auto" w:fill="FDFDFE"/>
              <w:jc w:val="left"/>
              <w:rPr>
                <w:rFonts w:ascii="宋体" w:eastAsia="宋体" w:hAnsi="宋体" w:cs="宋体" w:hint="eastAsia"/>
                <w:color w:val="05073B"/>
                <w:kern w:val="0"/>
                <w:sz w:val="23"/>
                <w:szCs w:val="23"/>
              </w:rPr>
            </w:pPr>
            <w:r w:rsidRPr="00234AE5">
              <w:rPr>
                <w:rFonts w:ascii="宋体" w:eastAsia="宋体" w:hAnsi="宋体" w:cs="宋体" w:hint="eastAsia"/>
                <w:b/>
                <w:bCs/>
                <w:color w:val="05073B"/>
                <w:kern w:val="0"/>
                <w:sz w:val="23"/>
                <w:szCs w:val="23"/>
              </w:rPr>
              <w:t>信息社会责任</w:t>
            </w:r>
            <w:r w:rsidRPr="00234AE5">
              <w:rPr>
                <w:rFonts w:ascii="宋体" w:eastAsia="宋体" w:hAnsi="宋体" w:cs="宋体"/>
                <w:color w:val="05073B"/>
                <w:kern w:val="0"/>
                <w:sz w:val="23"/>
                <w:szCs w:val="23"/>
              </w:rPr>
              <w:t>：在新环境中，社会成员需要正确理解人与信息技术、信息社会的关系，遵守信息社会的规则和要求，推动信息社会的有序发展，并承担起信息社会成员的责任。</w:t>
            </w:r>
          </w:p>
        </w:tc>
        <w:tc>
          <w:tcPr>
            <w:tcW w:w="2205" w:type="dxa"/>
            <w:vMerge w:val="restart"/>
          </w:tcPr>
          <w:p w14:paraId="4EB9BD7D" w14:textId="474BD083" w:rsidR="0061519A" w:rsidRPr="00234AE5" w:rsidRDefault="0061519A" w:rsidP="002D782C">
            <w:pPr>
              <w:pStyle w:val="a4"/>
              <w:widowControl/>
              <w:numPr>
                <w:ilvl w:val="0"/>
                <w:numId w:val="9"/>
              </w:numPr>
              <w:shd w:val="clear" w:color="auto" w:fill="FDFDFE"/>
              <w:ind w:firstLineChars="0"/>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数据收集与整理</w:t>
            </w:r>
            <w:r w:rsidRPr="00234AE5">
              <w:rPr>
                <w:rFonts w:ascii="宋体" w:eastAsia="宋体" w:hAnsi="宋体" w:cs="宋体"/>
                <w:color w:val="05073B"/>
                <w:kern w:val="0"/>
                <w:sz w:val="23"/>
                <w:szCs w:val="23"/>
              </w:rPr>
              <w:t>：在所有情景中，首先需要学生进行数据收集与整理，理解数据的来源和质量对于分析的重要性。</w:t>
            </w:r>
          </w:p>
          <w:p w14:paraId="3F96B4D4" w14:textId="77777777" w:rsidR="002D782C" w:rsidRPr="00234AE5" w:rsidRDefault="002D782C" w:rsidP="002D782C">
            <w:pPr>
              <w:widowControl/>
              <w:numPr>
                <w:ilvl w:val="0"/>
                <w:numId w:val="9"/>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进制转换在数据处理中的应用</w:t>
            </w:r>
            <w:r w:rsidRPr="00234AE5">
              <w:rPr>
                <w:rFonts w:ascii="宋体" w:eastAsia="宋体" w:hAnsi="宋体" w:cs="宋体"/>
                <w:color w:val="05073B"/>
                <w:kern w:val="0"/>
                <w:sz w:val="23"/>
                <w:szCs w:val="23"/>
              </w:rPr>
              <w:t>：学生需要学习如何在数据处理和分析过程中运用进制转换，如数据压缩、加密和存储等。</w:t>
            </w:r>
          </w:p>
          <w:p w14:paraId="1B464747" w14:textId="2C945E4A" w:rsidR="0061519A" w:rsidRPr="00234AE5" w:rsidRDefault="0061519A" w:rsidP="002D782C">
            <w:pPr>
              <w:pStyle w:val="a4"/>
              <w:numPr>
                <w:ilvl w:val="0"/>
                <w:numId w:val="9"/>
              </w:numPr>
              <w:ind w:firstLineChars="0"/>
              <w:rPr>
                <w:rFonts w:ascii="宋体" w:eastAsia="宋体" w:hAnsi="宋体"/>
              </w:rPr>
            </w:pPr>
            <w:r w:rsidRPr="00234AE5">
              <w:rPr>
                <w:rStyle w:val="a5"/>
                <w:rFonts w:ascii="宋体" w:eastAsia="宋体" w:hAnsi="宋体" w:hint="eastAsia"/>
                <w:color w:val="05073B"/>
                <w:sz w:val="23"/>
                <w:szCs w:val="23"/>
                <w:shd w:val="clear" w:color="auto" w:fill="FDFDFE"/>
              </w:rPr>
              <w:t>数据应用与决策</w:t>
            </w:r>
            <w:r w:rsidRPr="00234AE5">
              <w:rPr>
                <w:rFonts w:ascii="宋体" w:eastAsia="宋体" w:hAnsi="宋体"/>
                <w:color w:val="05073B"/>
                <w:sz w:val="23"/>
                <w:szCs w:val="23"/>
                <w:shd w:val="clear" w:color="auto" w:fill="FDFDFE"/>
              </w:rPr>
              <w:t>：在理解了数据之后，学生需要运用这些数据为具体的决策或建议提供依据</w:t>
            </w:r>
          </w:p>
        </w:tc>
      </w:tr>
      <w:tr w:rsidR="0061519A" w:rsidRPr="00234AE5" w14:paraId="0010B1F7" w14:textId="77777777" w:rsidTr="00F65C45">
        <w:trPr>
          <w:trHeight w:val="2249"/>
        </w:trPr>
        <w:tc>
          <w:tcPr>
            <w:tcW w:w="988" w:type="dxa"/>
          </w:tcPr>
          <w:p w14:paraId="2FE9392B" w14:textId="1DE2BEA6" w:rsidR="0061519A" w:rsidRPr="00234AE5" w:rsidRDefault="00CD164D"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内存卡与u盘的</w:t>
            </w:r>
            <w:r w:rsidR="00C23E82" w:rsidRPr="00234AE5">
              <w:rPr>
                <w:rFonts w:ascii="宋体" w:eastAsia="宋体" w:hAnsi="宋体" w:cs="宋体" w:hint="eastAsia"/>
                <w:color w:val="05073B"/>
                <w:kern w:val="0"/>
                <w:sz w:val="23"/>
                <w:szCs w:val="23"/>
              </w:rPr>
              <w:t>容量</w:t>
            </w:r>
            <w:r w:rsidRPr="00234AE5">
              <w:rPr>
                <w:rFonts w:ascii="宋体" w:eastAsia="宋体" w:hAnsi="宋体" w:cs="宋体" w:hint="eastAsia"/>
                <w:color w:val="05073B"/>
                <w:kern w:val="0"/>
                <w:sz w:val="23"/>
                <w:szCs w:val="23"/>
              </w:rPr>
              <w:t>之谜</w:t>
            </w:r>
          </w:p>
        </w:tc>
        <w:tc>
          <w:tcPr>
            <w:tcW w:w="1417" w:type="dxa"/>
          </w:tcPr>
          <w:p w14:paraId="4513E539" w14:textId="47F87239" w:rsidR="002D782C" w:rsidRPr="00234AE5" w:rsidRDefault="00CD164D" w:rsidP="002D782C">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如何准确的知道u盘大小，进制转换是</w:t>
            </w:r>
            <w:r w:rsidR="00C23E82" w:rsidRPr="00234AE5">
              <w:rPr>
                <w:rFonts w:ascii="宋体" w:eastAsia="宋体" w:hAnsi="宋体" w:cs="宋体" w:hint="eastAsia"/>
                <w:color w:val="05073B"/>
                <w:kern w:val="0"/>
                <w:sz w:val="23"/>
                <w:szCs w:val="23"/>
              </w:rPr>
              <w:t>如何计算</w:t>
            </w:r>
            <w:r w:rsidR="002D782C" w:rsidRPr="00234AE5">
              <w:rPr>
                <w:rFonts w:ascii="宋体" w:eastAsia="宋体" w:hAnsi="宋体" w:cs="宋体"/>
                <w:color w:val="05073B"/>
                <w:kern w:val="0"/>
                <w:sz w:val="23"/>
                <w:szCs w:val="23"/>
              </w:rPr>
              <w:t>？</w:t>
            </w:r>
          </w:p>
          <w:p w14:paraId="214301F6" w14:textId="48AD8D56" w:rsidR="0061519A" w:rsidRPr="00234AE5" w:rsidRDefault="0061519A">
            <w:pPr>
              <w:rPr>
                <w:rFonts w:ascii="宋体" w:eastAsia="宋体" w:hAnsi="宋体"/>
              </w:rPr>
            </w:pPr>
          </w:p>
        </w:tc>
        <w:tc>
          <w:tcPr>
            <w:tcW w:w="3686" w:type="dxa"/>
            <w:vMerge/>
          </w:tcPr>
          <w:p w14:paraId="22AEFDF4" w14:textId="5E310B09" w:rsidR="0061519A" w:rsidRPr="00234AE5" w:rsidRDefault="0061519A" w:rsidP="0061519A">
            <w:pPr>
              <w:pStyle w:val="a4"/>
              <w:numPr>
                <w:ilvl w:val="0"/>
                <w:numId w:val="9"/>
              </w:numPr>
              <w:ind w:firstLine="420"/>
              <w:rPr>
                <w:rFonts w:ascii="宋体" w:eastAsia="宋体" w:hAnsi="宋体"/>
              </w:rPr>
            </w:pPr>
          </w:p>
        </w:tc>
        <w:tc>
          <w:tcPr>
            <w:tcW w:w="2205" w:type="dxa"/>
            <w:vMerge/>
          </w:tcPr>
          <w:p w14:paraId="2E514D56" w14:textId="033E7770" w:rsidR="0061519A" w:rsidRPr="00234AE5" w:rsidRDefault="0061519A" w:rsidP="0061519A">
            <w:pPr>
              <w:pStyle w:val="a4"/>
              <w:numPr>
                <w:ilvl w:val="0"/>
                <w:numId w:val="9"/>
              </w:numPr>
              <w:ind w:firstLine="420"/>
              <w:rPr>
                <w:rFonts w:ascii="宋体" w:eastAsia="宋体" w:hAnsi="宋体"/>
              </w:rPr>
            </w:pPr>
          </w:p>
        </w:tc>
      </w:tr>
      <w:tr w:rsidR="0061519A" w:rsidRPr="00234AE5" w14:paraId="21E8DAB2" w14:textId="77777777" w:rsidTr="00F65C45">
        <w:tc>
          <w:tcPr>
            <w:tcW w:w="988" w:type="dxa"/>
          </w:tcPr>
          <w:p w14:paraId="1B87FC6B" w14:textId="2CC4EA40" w:rsidR="0061519A" w:rsidRPr="00234AE5" w:rsidRDefault="00C23E82"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乡镇农贸市场</w:t>
            </w:r>
          </w:p>
        </w:tc>
        <w:tc>
          <w:tcPr>
            <w:tcW w:w="1417" w:type="dxa"/>
          </w:tcPr>
          <w:p w14:paraId="4AEB4460" w14:textId="321C1417" w:rsidR="0061519A" w:rsidRPr="00234AE5" w:rsidRDefault="00C21B74">
            <w:pPr>
              <w:rPr>
                <w:rFonts w:ascii="宋体" w:eastAsia="宋体" w:hAnsi="宋体" w:hint="eastAsia"/>
              </w:rPr>
            </w:pPr>
            <w:r w:rsidRPr="00234AE5">
              <w:rPr>
                <w:rFonts w:ascii="宋体" w:eastAsia="宋体" w:hAnsi="宋体"/>
                <w:color w:val="05073B"/>
                <w:sz w:val="23"/>
                <w:szCs w:val="23"/>
                <w:shd w:val="clear" w:color="auto" w:fill="FDFDFE"/>
              </w:rPr>
              <w:t>通过数据分析，提供市场运营的参考意见，如预测市场需求、调整货物进货量</w:t>
            </w:r>
            <w:r w:rsidR="000B3450" w:rsidRPr="00234AE5">
              <w:rPr>
                <w:rFonts w:ascii="宋体" w:eastAsia="宋体" w:hAnsi="宋体" w:hint="eastAsia"/>
                <w:color w:val="05073B"/>
                <w:sz w:val="23"/>
                <w:szCs w:val="23"/>
                <w:shd w:val="clear" w:color="auto" w:fill="FDFDFE"/>
              </w:rPr>
              <w:t>。</w:t>
            </w:r>
          </w:p>
        </w:tc>
        <w:tc>
          <w:tcPr>
            <w:tcW w:w="3686" w:type="dxa"/>
            <w:vMerge/>
          </w:tcPr>
          <w:p w14:paraId="3EAB047F" w14:textId="3EEE4E81" w:rsidR="0061519A" w:rsidRPr="00234AE5" w:rsidRDefault="0061519A" w:rsidP="0061519A">
            <w:pPr>
              <w:pStyle w:val="a4"/>
              <w:numPr>
                <w:ilvl w:val="0"/>
                <w:numId w:val="9"/>
              </w:numPr>
              <w:ind w:firstLineChars="0"/>
              <w:rPr>
                <w:rFonts w:ascii="宋体" w:eastAsia="宋体" w:hAnsi="宋体"/>
              </w:rPr>
            </w:pPr>
          </w:p>
        </w:tc>
        <w:tc>
          <w:tcPr>
            <w:tcW w:w="2205" w:type="dxa"/>
            <w:vMerge/>
          </w:tcPr>
          <w:p w14:paraId="41D84C03" w14:textId="6269E2A9" w:rsidR="0061519A" w:rsidRPr="00234AE5" w:rsidRDefault="0061519A" w:rsidP="0061519A">
            <w:pPr>
              <w:pStyle w:val="a4"/>
              <w:numPr>
                <w:ilvl w:val="0"/>
                <w:numId w:val="9"/>
              </w:numPr>
              <w:ind w:firstLineChars="0"/>
              <w:rPr>
                <w:rFonts w:ascii="宋体" w:eastAsia="宋体" w:hAnsi="宋体"/>
              </w:rPr>
            </w:pPr>
          </w:p>
        </w:tc>
      </w:tr>
    </w:tbl>
    <w:p w14:paraId="5F4FB1CC" w14:textId="5635FA28" w:rsidR="00C56813" w:rsidRPr="00234AE5" w:rsidRDefault="00E470EE">
      <w:pPr>
        <w:rPr>
          <w:rFonts w:ascii="宋体" w:eastAsia="宋体" w:hAnsi="宋体"/>
        </w:rPr>
      </w:pPr>
      <w:r w:rsidRPr="00234AE5">
        <w:rPr>
          <w:rFonts w:ascii="宋体" w:eastAsia="宋体" w:hAnsi="宋体" w:hint="eastAsia"/>
        </w:rPr>
        <w:t>需求分析：</w:t>
      </w:r>
    </w:p>
    <w:p w14:paraId="7E1E7FEE" w14:textId="77777777"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学情分析</w:t>
      </w:r>
      <w:r w:rsidRPr="00234AE5">
        <w:rPr>
          <w:rFonts w:ascii="宋体" w:eastAsia="宋体" w:hAnsi="宋体" w:cs="宋体"/>
          <w:color w:val="05073B"/>
          <w:kern w:val="0"/>
          <w:sz w:val="23"/>
          <w:szCs w:val="23"/>
        </w:rPr>
        <w:t>：学生已经初步掌握了数据与信息的基本概念，但对于如何在真实情境中应用这些概念还需要进一步的学习和实践。</w:t>
      </w:r>
    </w:p>
    <w:p w14:paraId="731EBB01" w14:textId="77777777"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proofErr w:type="gramStart"/>
      <w:r w:rsidRPr="00234AE5">
        <w:rPr>
          <w:rFonts w:ascii="宋体" w:eastAsia="宋体" w:hAnsi="宋体" w:cs="宋体" w:hint="eastAsia"/>
          <w:b/>
          <w:bCs/>
          <w:color w:val="05073B"/>
          <w:kern w:val="0"/>
          <w:sz w:val="23"/>
          <w:szCs w:val="23"/>
        </w:rPr>
        <w:t>课标要求</w:t>
      </w:r>
      <w:proofErr w:type="gramEnd"/>
      <w:r w:rsidRPr="00234AE5">
        <w:rPr>
          <w:rFonts w:ascii="宋体" w:eastAsia="宋体" w:hAnsi="宋体" w:cs="宋体" w:hint="eastAsia"/>
          <w:b/>
          <w:bCs/>
          <w:color w:val="05073B"/>
          <w:kern w:val="0"/>
          <w:sz w:val="23"/>
          <w:szCs w:val="23"/>
        </w:rPr>
        <w:t>分析</w:t>
      </w:r>
      <w:r w:rsidRPr="00234AE5">
        <w:rPr>
          <w:rFonts w:ascii="宋体" w:eastAsia="宋体" w:hAnsi="宋体" w:cs="宋体"/>
          <w:color w:val="05073B"/>
          <w:kern w:val="0"/>
          <w:sz w:val="23"/>
          <w:szCs w:val="23"/>
        </w:rPr>
        <w:t>：</w:t>
      </w:r>
      <w:proofErr w:type="gramStart"/>
      <w:r w:rsidRPr="00234AE5">
        <w:rPr>
          <w:rFonts w:ascii="宋体" w:eastAsia="宋体" w:hAnsi="宋体" w:cs="宋体"/>
          <w:color w:val="05073B"/>
          <w:kern w:val="0"/>
          <w:sz w:val="23"/>
          <w:szCs w:val="23"/>
        </w:rPr>
        <w:t>课标要求</w:t>
      </w:r>
      <w:proofErr w:type="gramEnd"/>
      <w:r w:rsidRPr="00234AE5">
        <w:rPr>
          <w:rFonts w:ascii="宋体" w:eastAsia="宋体" w:hAnsi="宋体" w:cs="宋体"/>
          <w:color w:val="05073B"/>
          <w:kern w:val="0"/>
          <w:sz w:val="23"/>
          <w:szCs w:val="23"/>
        </w:rPr>
        <w:t>学生能够理解和应用数据与信息的基本知识，通过实践活动培养学生的分析和解决问题的能力。</w:t>
      </w:r>
    </w:p>
    <w:p w14:paraId="7CF904C7" w14:textId="62592D23"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教学内容分析</w:t>
      </w:r>
      <w:r w:rsidRPr="00234AE5">
        <w:rPr>
          <w:rFonts w:ascii="宋体" w:eastAsia="宋体" w:hAnsi="宋体" w:cs="宋体"/>
          <w:color w:val="05073B"/>
          <w:kern w:val="0"/>
          <w:sz w:val="23"/>
          <w:szCs w:val="23"/>
        </w:rPr>
        <w:t>：本设计基于教材</w:t>
      </w:r>
      <w:proofErr w:type="gramStart"/>
      <w:r w:rsidRPr="00234AE5">
        <w:rPr>
          <w:rFonts w:ascii="宋体" w:eastAsia="宋体" w:hAnsi="宋体" w:cs="宋体"/>
          <w:color w:val="05073B"/>
          <w:kern w:val="0"/>
          <w:sz w:val="23"/>
          <w:szCs w:val="23"/>
        </w:rPr>
        <w:t>和课标要求</w:t>
      </w:r>
      <w:proofErr w:type="gramEnd"/>
      <w:r w:rsidRPr="00234AE5">
        <w:rPr>
          <w:rFonts w:ascii="宋体" w:eastAsia="宋体" w:hAnsi="宋体" w:cs="宋体"/>
          <w:color w:val="05073B"/>
          <w:kern w:val="0"/>
          <w:sz w:val="23"/>
          <w:szCs w:val="23"/>
        </w:rPr>
        <w:t>，结合乡镇的实际情境，设计了三个实践活动，帮助学生更好地理解和应用数据与信息。</w:t>
      </w:r>
    </w:p>
    <w:p w14:paraId="39B72313" w14:textId="1225783A"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教学目标</w:t>
      </w:r>
      <w:r w:rsidRPr="00234AE5">
        <w:rPr>
          <w:rFonts w:ascii="宋体" w:eastAsia="宋体" w:hAnsi="宋体" w:cs="宋体"/>
          <w:color w:val="05073B"/>
          <w:kern w:val="0"/>
          <w:sz w:val="23"/>
          <w:szCs w:val="23"/>
        </w:rPr>
        <w:t>：通过本设计，希望能够提高学生的信息素养，培养他们的计算思维和合作能力，同时使他们更加了解和关心乡镇的发展。</w:t>
      </w:r>
    </w:p>
    <w:sectPr w:rsidR="00E470EE" w:rsidRPr="00234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2"/>
    <w:multiLevelType w:val="multilevel"/>
    <w:tmpl w:val="EAD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212"/>
    <w:multiLevelType w:val="multilevel"/>
    <w:tmpl w:val="BA6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D2DC8"/>
    <w:multiLevelType w:val="multilevel"/>
    <w:tmpl w:val="F742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8A2408"/>
    <w:multiLevelType w:val="multilevel"/>
    <w:tmpl w:val="222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B5217"/>
    <w:multiLevelType w:val="multilevel"/>
    <w:tmpl w:val="0F3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22CC0"/>
    <w:multiLevelType w:val="multilevel"/>
    <w:tmpl w:val="1AC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76264"/>
    <w:multiLevelType w:val="hybridMultilevel"/>
    <w:tmpl w:val="8D0EBC90"/>
    <w:lvl w:ilvl="0" w:tplc="C3EE2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48F2F68"/>
    <w:multiLevelType w:val="multilevel"/>
    <w:tmpl w:val="D896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F3481"/>
    <w:multiLevelType w:val="multilevel"/>
    <w:tmpl w:val="C93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45527"/>
    <w:multiLevelType w:val="hybridMultilevel"/>
    <w:tmpl w:val="019611CC"/>
    <w:lvl w:ilvl="0" w:tplc="9476D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2428164">
    <w:abstractNumId w:val="11"/>
  </w:num>
  <w:num w:numId="2" w16cid:durableId="163740283">
    <w:abstractNumId w:val="9"/>
  </w:num>
  <w:num w:numId="3" w16cid:durableId="1376392724">
    <w:abstractNumId w:val="10"/>
  </w:num>
  <w:num w:numId="4" w16cid:durableId="723404867">
    <w:abstractNumId w:val="5"/>
  </w:num>
  <w:num w:numId="5" w16cid:durableId="225839013">
    <w:abstractNumId w:val="0"/>
  </w:num>
  <w:num w:numId="6" w16cid:durableId="698051303">
    <w:abstractNumId w:val="7"/>
  </w:num>
  <w:num w:numId="7" w16cid:durableId="357857029">
    <w:abstractNumId w:val="2"/>
  </w:num>
  <w:num w:numId="8" w16cid:durableId="67310608">
    <w:abstractNumId w:val="8"/>
  </w:num>
  <w:num w:numId="9" w16cid:durableId="1293823945">
    <w:abstractNumId w:val="4"/>
  </w:num>
  <w:num w:numId="10" w16cid:durableId="1203248425">
    <w:abstractNumId w:val="6"/>
  </w:num>
  <w:num w:numId="11" w16cid:durableId="690451595">
    <w:abstractNumId w:val="1"/>
  </w:num>
  <w:num w:numId="12" w16cid:durableId="732234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4"/>
    <w:rsid w:val="000B3450"/>
    <w:rsid w:val="00186BAA"/>
    <w:rsid w:val="001D2C30"/>
    <w:rsid w:val="00234AE5"/>
    <w:rsid w:val="002D782C"/>
    <w:rsid w:val="0061519A"/>
    <w:rsid w:val="006428F4"/>
    <w:rsid w:val="008845DA"/>
    <w:rsid w:val="00982680"/>
    <w:rsid w:val="00AC1ABE"/>
    <w:rsid w:val="00B95277"/>
    <w:rsid w:val="00C21B74"/>
    <w:rsid w:val="00C23E82"/>
    <w:rsid w:val="00C56813"/>
    <w:rsid w:val="00CD164D"/>
    <w:rsid w:val="00E470EE"/>
    <w:rsid w:val="00F6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CB4"/>
  <w15:chartTrackingRefBased/>
  <w15:docId w15:val="{27017385-1ACD-41D4-8EF9-2F5F2E0D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0EE"/>
    <w:pPr>
      <w:ind w:firstLineChars="200" w:firstLine="420"/>
    </w:pPr>
  </w:style>
  <w:style w:type="character" w:styleId="a5">
    <w:name w:val="Strong"/>
    <w:basedOn w:val="a0"/>
    <w:uiPriority w:val="22"/>
    <w:qFormat/>
    <w:rsid w:val="00E4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550">
      <w:bodyDiv w:val="1"/>
      <w:marLeft w:val="0"/>
      <w:marRight w:val="0"/>
      <w:marTop w:val="0"/>
      <w:marBottom w:val="0"/>
      <w:divBdr>
        <w:top w:val="none" w:sz="0" w:space="0" w:color="auto"/>
        <w:left w:val="none" w:sz="0" w:space="0" w:color="auto"/>
        <w:bottom w:val="none" w:sz="0" w:space="0" w:color="auto"/>
        <w:right w:val="none" w:sz="0" w:space="0" w:color="auto"/>
      </w:divBdr>
    </w:div>
    <w:div w:id="218053848">
      <w:bodyDiv w:val="1"/>
      <w:marLeft w:val="0"/>
      <w:marRight w:val="0"/>
      <w:marTop w:val="0"/>
      <w:marBottom w:val="0"/>
      <w:divBdr>
        <w:top w:val="none" w:sz="0" w:space="0" w:color="auto"/>
        <w:left w:val="none" w:sz="0" w:space="0" w:color="auto"/>
        <w:bottom w:val="none" w:sz="0" w:space="0" w:color="auto"/>
        <w:right w:val="none" w:sz="0" w:space="0" w:color="auto"/>
      </w:divBdr>
    </w:div>
    <w:div w:id="554706061">
      <w:bodyDiv w:val="1"/>
      <w:marLeft w:val="0"/>
      <w:marRight w:val="0"/>
      <w:marTop w:val="0"/>
      <w:marBottom w:val="0"/>
      <w:divBdr>
        <w:top w:val="none" w:sz="0" w:space="0" w:color="auto"/>
        <w:left w:val="none" w:sz="0" w:space="0" w:color="auto"/>
        <w:bottom w:val="none" w:sz="0" w:space="0" w:color="auto"/>
        <w:right w:val="none" w:sz="0" w:space="0" w:color="auto"/>
      </w:divBdr>
    </w:div>
    <w:div w:id="1026105229">
      <w:bodyDiv w:val="1"/>
      <w:marLeft w:val="0"/>
      <w:marRight w:val="0"/>
      <w:marTop w:val="0"/>
      <w:marBottom w:val="0"/>
      <w:divBdr>
        <w:top w:val="none" w:sz="0" w:space="0" w:color="auto"/>
        <w:left w:val="none" w:sz="0" w:space="0" w:color="auto"/>
        <w:bottom w:val="none" w:sz="0" w:space="0" w:color="auto"/>
        <w:right w:val="none" w:sz="0" w:space="0" w:color="auto"/>
      </w:divBdr>
    </w:div>
    <w:div w:id="1145271846">
      <w:bodyDiv w:val="1"/>
      <w:marLeft w:val="0"/>
      <w:marRight w:val="0"/>
      <w:marTop w:val="0"/>
      <w:marBottom w:val="0"/>
      <w:divBdr>
        <w:top w:val="none" w:sz="0" w:space="0" w:color="auto"/>
        <w:left w:val="none" w:sz="0" w:space="0" w:color="auto"/>
        <w:bottom w:val="none" w:sz="0" w:space="0" w:color="auto"/>
        <w:right w:val="none" w:sz="0" w:space="0" w:color="auto"/>
      </w:divBdr>
    </w:div>
    <w:div w:id="1263878228">
      <w:bodyDiv w:val="1"/>
      <w:marLeft w:val="0"/>
      <w:marRight w:val="0"/>
      <w:marTop w:val="0"/>
      <w:marBottom w:val="0"/>
      <w:divBdr>
        <w:top w:val="none" w:sz="0" w:space="0" w:color="auto"/>
        <w:left w:val="none" w:sz="0" w:space="0" w:color="auto"/>
        <w:bottom w:val="none" w:sz="0" w:space="0" w:color="auto"/>
        <w:right w:val="none" w:sz="0" w:space="0" w:color="auto"/>
      </w:divBdr>
    </w:div>
    <w:div w:id="1726296766">
      <w:bodyDiv w:val="1"/>
      <w:marLeft w:val="0"/>
      <w:marRight w:val="0"/>
      <w:marTop w:val="0"/>
      <w:marBottom w:val="0"/>
      <w:divBdr>
        <w:top w:val="none" w:sz="0" w:space="0" w:color="auto"/>
        <w:left w:val="none" w:sz="0" w:space="0" w:color="auto"/>
        <w:bottom w:val="none" w:sz="0" w:space="0" w:color="auto"/>
        <w:right w:val="none" w:sz="0" w:space="0" w:color="auto"/>
      </w:divBdr>
    </w:div>
    <w:div w:id="1771966235">
      <w:bodyDiv w:val="1"/>
      <w:marLeft w:val="0"/>
      <w:marRight w:val="0"/>
      <w:marTop w:val="0"/>
      <w:marBottom w:val="0"/>
      <w:divBdr>
        <w:top w:val="none" w:sz="0" w:space="0" w:color="auto"/>
        <w:left w:val="none" w:sz="0" w:space="0" w:color="auto"/>
        <w:bottom w:val="none" w:sz="0" w:space="0" w:color="auto"/>
        <w:right w:val="none" w:sz="0" w:space="0" w:color="auto"/>
      </w:divBdr>
    </w:div>
    <w:div w:id="2026325394">
      <w:bodyDiv w:val="1"/>
      <w:marLeft w:val="0"/>
      <w:marRight w:val="0"/>
      <w:marTop w:val="0"/>
      <w:marBottom w:val="0"/>
      <w:divBdr>
        <w:top w:val="none" w:sz="0" w:space="0" w:color="auto"/>
        <w:left w:val="none" w:sz="0" w:space="0" w:color="auto"/>
        <w:bottom w:val="none" w:sz="0" w:space="0" w:color="auto"/>
        <w:right w:val="none" w:sz="0" w:space="0" w:color="auto"/>
      </w:divBdr>
    </w:div>
    <w:div w:id="20835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10</cp:revision>
  <dcterms:created xsi:type="dcterms:W3CDTF">2023-10-30T22:51:00Z</dcterms:created>
  <dcterms:modified xsi:type="dcterms:W3CDTF">2023-10-31T12:04:00Z</dcterms:modified>
</cp:coreProperties>
</file>