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一背景介绍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1项目背景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餐饮行业作为我国第三产业中的一个传统服务性行业，始终保持着旺盛的增长势头，取得了突飞猛进的发展，展现出繁荣兴旺的新局面。与此同时，我国餐饮业发展的质量和内涵也发生了重大变化。根据国家统计局数据显示，餐饮行业餐费收入从2006到2015年都处于增长的趋势，但是同比增长率却有很大的波动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目前，餐饮企业正面临着同行竞争压力大、对消费者的需求认识不到位、客户忠诚度低、菜品和服务缺乏个性化的几个问题。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2项目数据与目标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某餐饮企业的系统数据库中积累了大量的与客户用餐相关的数据，包含菜品详情表、订单表、订单详情表等。</w:t>
      </w:r>
      <w:r>
        <w:rPr>
          <w:rFonts w:hint="eastAsia"/>
          <w:lang w:val="en-US" w:eastAsia="zh-CN"/>
        </w:rPr>
        <w:t>本项目对该餐饮企业的订单数据进行分析，利用协同过滤算法对就餐的客户进行菜品智能推荐。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3项目实操分析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1.1读取订单数据，并进行探索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使用read_csv读取的订单详情表的长度为： 10037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订单详情表的元素个数为： 190703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订单详情表的维度数为： 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订单详情表的形状为： (10037, 19)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1.2处理菜品名称字符数据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将菜品名称中的其他字符删除，保留菜品名称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1.3构建热销度评分指标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经Min-Max标准化后，最高分为1分，最低分为0分。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1.4热销top10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订单详情表dishes_name频数统计结果前10为：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白饭/大碗        323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凉拌菠菜         269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谷稻小庄         239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麻辣小龙虾       216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辣炒鱿鱼         189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芝士烩波士顿龙虾     188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五色糯米饭(七色)    187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白饭/小碗        186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香酥两吃大虾       178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焖猪手          173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Name: dishes_name, dtype: int64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2.1统计每个订单状态的占比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2.2选取有效订单数据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2.3选取主要特征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3.1将数据划分为训练集和测试集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3.2构建训练集数据客户-菜品二元矩阵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4.1计算相似度矩阵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4.2生成推荐列表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5.1构建测试集客户IP-菜品字典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5.2构建评价指标，并分析推荐结果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77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2020-03-22T02:51:50Z</dcterms:created>
  <dc:creator>Administrator</dc:creator>
  <cp:lastModifiedBy>德鹏</cp:lastModifiedBy>
  <dcterms:modified xsi:type="dcterms:W3CDTF">2020-03-22T04:07:54Z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