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B47F8" w14:textId="77777777" w:rsidR="00E30B39" w:rsidRDefault="00000000">
      <w:pPr>
        <w:spacing w:before="720" w:after="280"/>
        <w:jc w:val="center"/>
      </w:pPr>
      <w:r>
        <w:rPr>
          <w:b/>
          <w:bCs/>
          <w:color w:val="1F3A6B"/>
          <w:sz w:val="56"/>
          <w:szCs w:val="56"/>
        </w:rPr>
        <w:t>Falas da Apresentação</w:t>
      </w:r>
    </w:p>
    <w:p w14:paraId="33A4D621" w14:textId="77777777" w:rsidR="00E30B39" w:rsidRDefault="00000000">
      <w:pPr>
        <w:spacing w:after="200"/>
        <w:jc w:val="center"/>
      </w:pPr>
      <w:r>
        <w:rPr>
          <w:color w:val="6E6E6E"/>
          <w:sz w:val="28"/>
          <w:szCs w:val="28"/>
        </w:rPr>
        <w:t xml:space="preserve">UTAD </w:t>
      </w:r>
      <w:proofErr w:type="spellStart"/>
      <w:r>
        <w:rPr>
          <w:color w:val="6E6E6E"/>
          <w:sz w:val="28"/>
          <w:szCs w:val="28"/>
        </w:rPr>
        <w:t>Maps</w:t>
      </w:r>
      <w:proofErr w:type="spellEnd"/>
      <w:r>
        <w:rPr>
          <w:color w:val="6E6E6E"/>
          <w:sz w:val="28"/>
          <w:szCs w:val="28"/>
        </w:rPr>
        <w:t xml:space="preserve"> — Versão para decorar</w:t>
      </w:r>
    </w:p>
    <w:p w14:paraId="55B76C14" w14:textId="77777777" w:rsidR="00E30B39" w:rsidRDefault="00000000">
      <w:pPr>
        <w:spacing w:after="480"/>
        <w:jc w:val="center"/>
      </w:pPr>
      <w:r>
        <w:rPr>
          <w:i/>
          <w:iCs/>
        </w:rPr>
        <w:t>10 minutos · 5 oradores · IPC 2025-2026</w:t>
      </w:r>
    </w:p>
    <w:p w14:paraId="78BA2F07" w14:textId="77777777" w:rsidR="00E30B39" w:rsidRDefault="00000000">
      <w:pPr>
        <w:spacing w:before="200" w:after="120"/>
      </w:pPr>
      <w:r>
        <w:rPr>
          <w:b/>
          <w:bCs/>
          <w:color w:val="1F3A6B"/>
          <w:sz w:val="28"/>
          <w:szCs w:val="28"/>
        </w:rPr>
        <w:t>Ordem dos oradores</w:t>
      </w:r>
    </w:p>
    <w:p w14:paraId="19AB11BD" w14:textId="77777777" w:rsidR="00E30B39" w:rsidRDefault="00000000">
      <w:pPr>
        <w:spacing w:after="60"/>
      </w:pPr>
      <w:r>
        <w:rPr>
          <w:rFonts w:ascii="Consolas" w:eastAsia="Consolas" w:hAnsi="Consolas" w:cs="Consolas"/>
        </w:rPr>
        <w:t>1.  Liane        — Abertura          (1:30)</w:t>
      </w:r>
    </w:p>
    <w:p w14:paraId="52D42C3E" w14:textId="77777777" w:rsidR="00E30B39" w:rsidRDefault="00000000">
      <w:pPr>
        <w:spacing w:after="60"/>
      </w:pPr>
      <w:r>
        <w:rPr>
          <w:rFonts w:ascii="Consolas" w:eastAsia="Consolas" w:hAnsi="Consolas" w:cs="Consolas"/>
        </w:rPr>
        <w:t>2.  Filipe       — Solução + Demo    (3:45)</w:t>
      </w:r>
    </w:p>
    <w:p w14:paraId="30B22349" w14:textId="77777777" w:rsidR="00E30B39" w:rsidRDefault="00000000">
      <w:pPr>
        <w:spacing w:after="60"/>
      </w:pPr>
      <w:r>
        <w:rPr>
          <w:rFonts w:ascii="Consolas" w:eastAsia="Consolas" w:hAnsi="Consolas" w:cs="Consolas"/>
        </w:rPr>
        <w:t>3.  Bruno        — Acessibilidade    (2:00)</w:t>
      </w:r>
    </w:p>
    <w:p w14:paraId="3D007C6A" w14:textId="77777777" w:rsidR="00E30B39" w:rsidRDefault="00000000">
      <w:pPr>
        <w:spacing w:after="60"/>
      </w:pPr>
      <w:r>
        <w:rPr>
          <w:rFonts w:ascii="Consolas" w:eastAsia="Consolas" w:hAnsi="Consolas" w:cs="Consolas"/>
        </w:rPr>
        <w:t xml:space="preserve">4.  Pedro        — Nielsen + </w:t>
      </w:r>
      <w:proofErr w:type="spellStart"/>
      <w:r>
        <w:rPr>
          <w:rFonts w:ascii="Consolas" w:eastAsia="Consolas" w:hAnsi="Consolas" w:cs="Consolas"/>
        </w:rPr>
        <w:t>Shnei</w:t>
      </w:r>
      <w:proofErr w:type="spellEnd"/>
      <w:r>
        <w:rPr>
          <w:rFonts w:ascii="Consolas" w:eastAsia="Consolas" w:hAnsi="Consolas" w:cs="Consolas"/>
        </w:rPr>
        <w:t>.  (1:30)</w:t>
      </w:r>
    </w:p>
    <w:p w14:paraId="56B1C0A1" w14:textId="77777777" w:rsidR="00E30B39" w:rsidRDefault="00000000">
      <w:pPr>
        <w:spacing w:after="60"/>
      </w:pPr>
      <w:r>
        <w:rPr>
          <w:rFonts w:ascii="Consolas" w:eastAsia="Consolas" w:hAnsi="Consolas" w:cs="Consolas"/>
        </w:rPr>
        <w:t xml:space="preserve">5.  Diogo        — </w:t>
      </w:r>
      <w:proofErr w:type="spellStart"/>
      <w:r>
        <w:rPr>
          <w:rFonts w:ascii="Consolas" w:eastAsia="Consolas" w:hAnsi="Consolas" w:cs="Consolas"/>
        </w:rPr>
        <w:t>User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Tests</w:t>
      </w:r>
      <w:proofErr w:type="spellEnd"/>
      <w:r>
        <w:rPr>
          <w:rFonts w:ascii="Consolas" w:eastAsia="Consolas" w:hAnsi="Consolas" w:cs="Consolas"/>
        </w:rPr>
        <w:t xml:space="preserve">        (1:15)</w:t>
      </w:r>
    </w:p>
    <w:p w14:paraId="7C37BD52" w14:textId="77777777" w:rsidR="00E30B39" w:rsidRDefault="00000000">
      <w:pPr>
        <w:spacing w:after="60"/>
      </w:pPr>
      <w:r>
        <w:rPr>
          <w:rFonts w:ascii="Consolas" w:eastAsia="Consolas" w:hAnsi="Consolas" w:cs="Consolas"/>
        </w:rPr>
        <w:t>6.  Liane        — Fecho              (0:30)</w:t>
      </w:r>
    </w:p>
    <w:p w14:paraId="0166F505" w14:textId="77777777" w:rsidR="00E30B39" w:rsidRDefault="00000000">
      <w:pPr>
        <w:spacing w:before="80" w:after="60"/>
      </w:pPr>
      <w:r>
        <w:rPr>
          <w:rFonts w:ascii="Consolas" w:eastAsia="Consolas" w:hAnsi="Consolas" w:cs="Consolas"/>
          <w:b/>
          <w:bCs/>
        </w:rPr>
        <w:t xml:space="preserve">                                       TOTAL  10:30</w:t>
      </w:r>
    </w:p>
    <w:p w14:paraId="65D2689A" w14:textId="77777777" w:rsidR="00E30B39" w:rsidRDefault="00000000">
      <w:pPr>
        <w:spacing w:before="240" w:after="60"/>
      </w:pPr>
      <w:r>
        <w:rPr>
          <w:b/>
          <w:bCs/>
        </w:rPr>
        <w:t>Dicas rápidas:</w:t>
      </w:r>
    </w:p>
    <w:p w14:paraId="5403C718" w14:textId="77777777" w:rsidR="00E30B39" w:rsidRDefault="00000000">
      <w:pPr>
        <w:spacing w:after="40"/>
      </w:pPr>
      <w:r>
        <w:t>· Cada orador lê do seu telemóvel/iPad — não é preciso decorar palavra-a-palavra, mas conhecer bem o conteúdo.</w:t>
      </w:r>
    </w:p>
    <w:p w14:paraId="2FF9BF48" w14:textId="77777777" w:rsidR="00E30B39" w:rsidRDefault="00000000">
      <w:pPr>
        <w:spacing w:after="40"/>
      </w:pPr>
      <w:r>
        <w:t>· Quem fala NÃO toca no portátil — o Pedro avança os slides.</w:t>
      </w:r>
    </w:p>
    <w:p w14:paraId="1B2C05A6" w14:textId="77777777" w:rsidR="00E30B39" w:rsidRDefault="00000000">
      <w:pPr>
        <w:spacing w:after="40"/>
      </w:pPr>
      <w:r>
        <w:t>· Falar olhando para os 3 docentes (alternar), não para o ecrã.</w:t>
      </w:r>
    </w:p>
    <w:p w14:paraId="02E178A4" w14:textId="77777777" w:rsidR="00E30B39" w:rsidRDefault="00000000">
      <w:pPr>
        <w:spacing w:after="40"/>
      </w:pPr>
      <w:r>
        <w:t>· O vídeo da demo (slide 5) é o único momento em que ninguém fala — deixar correr.</w:t>
      </w:r>
    </w:p>
    <w:p w14:paraId="1EDDDC0F" w14:textId="77777777" w:rsidR="00E30B39" w:rsidRDefault="00000000">
      <w:r>
        <w:br w:type="page"/>
      </w:r>
    </w:p>
    <w:p w14:paraId="404FF2EF" w14:textId="77777777" w:rsidR="00E30B39" w:rsidRDefault="00000000">
      <w:pPr>
        <w:pBdr>
          <w:bottom w:val="single" w:sz="8" w:space="6" w:color="1F3A6B"/>
        </w:pBdr>
        <w:spacing w:before="240" w:after="80"/>
      </w:pPr>
      <w:r>
        <w:rPr>
          <w:b/>
          <w:bCs/>
          <w:color w:val="1F3A6B"/>
          <w:sz w:val="36"/>
          <w:szCs w:val="36"/>
        </w:rPr>
        <w:lastRenderedPageBreak/>
        <w:t>ORADOR 1 (Liane) — Abertura</w:t>
      </w:r>
    </w:p>
    <w:p w14:paraId="5627903E" w14:textId="77777777" w:rsidR="00E30B39" w:rsidRDefault="00000000">
      <w:pPr>
        <w:spacing w:after="200"/>
      </w:pPr>
      <w:r>
        <w:rPr>
          <w:i/>
          <w:iCs/>
          <w:color w:val="6E6E6E"/>
        </w:rPr>
        <w:t xml:space="preserve">1 min 30 </w:t>
      </w:r>
      <w:proofErr w:type="spellStart"/>
      <w:r>
        <w:rPr>
          <w:i/>
          <w:iCs/>
          <w:color w:val="6E6E6E"/>
        </w:rPr>
        <w:t>seg</w:t>
      </w:r>
      <w:proofErr w:type="spellEnd"/>
      <w:r>
        <w:rPr>
          <w:i/>
          <w:iCs/>
          <w:color w:val="6E6E6E"/>
        </w:rPr>
        <w:t xml:space="preserve">  ·  Slide 2 — Problema + 4 personas</w:t>
      </w:r>
    </w:p>
    <w:p w14:paraId="46D5770F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Boa tarde. Somos a equipa do UTAD </w:t>
      </w:r>
      <w:proofErr w:type="spellStart"/>
      <w:r>
        <w:rPr>
          <w:sz w:val="28"/>
          <w:szCs w:val="28"/>
        </w:rPr>
        <w:t>Maps</w:t>
      </w:r>
      <w:proofErr w:type="spellEnd"/>
      <w:r>
        <w:rPr>
          <w:sz w:val="28"/>
          <w:szCs w:val="28"/>
        </w:rPr>
        <w:t>.</w:t>
      </w:r>
    </w:p>
    <w:p w14:paraId="064560CE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Antes de mostrar o que fizemos, queria que pensassem num cenário simples: imaginem um aluno de primeiro ano à procura da sala G0.08 no ECT-Polo I. Abre o telemóvel, mete no Google </w:t>
      </w:r>
      <w:proofErr w:type="spellStart"/>
      <w:r>
        <w:rPr>
          <w:sz w:val="28"/>
          <w:szCs w:val="28"/>
        </w:rPr>
        <w:t>Maps</w:t>
      </w:r>
      <w:proofErr w:type="spellEnd"/>
      <w:r>
        <w:rPr>
          <w:sz w:val="28"/>
          <w:szCs w:val="28"/>
        </w:rPr>
        <w:t xml:space="preserve">, e o Google </w:t>
      </w:r>
      <w:proofErr w:type="spellStart"/>
      <w:r>
        <w:rPr>
          <w:sz w:val="28"/>
          <w:szCs w:val="28"/>
        </w:rPr>
        <w:t>Maps</w:t>
      </w:r>
      <w:proofErr w:type="spellEnd"/>
      <w:r>
        <w:rPr>
          <w:sz w:val="28"/>
          <w:szCs w:val="28"/>
        </w:rPr>
        <w:t xml:space="preserve"> leva-o até à porta do edifício — e depois desiste.</w:t>
      </w:r>
    </w:p>
    <w:p w14:paraId="2E9F76F5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>Para quatro perfis distintos de utilizadores, esta lacuna é uma barreira real: caloiros, estudantes Erasmus, pessoas com baixa visão e estudantes com mobilidade reduzida. Não existe hoje no campus uma solução digital que entre com o utilizador no edifício e o leve até à sala.</w:t>
      </w:r>
    </w:p>
    <w:p w14:paraId="36A370B8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Foi para resolver este problema concreto que construímos o UTAD </w:t>
      </w:r>
      <w:proofErr w:type="spellStart"/>
      <w:r>
        <w:rPr>
          <w:sz w:val="28"/>
          <w:szCs w:val="28"/>
        </w:rPr>
        <w:t>Maps</w:t>
      </w:r>
      <w:proofErr w:type="spellEnd"/>
      <w:r>
        <w:rPr>
          <w:sz w:val="28"/>
          <w:szCs w:val="28"/>
        </w:rPr>
        <w:t>. O Filipe vai mostrar.</w:t>
      </w:r>
    </w:p>
    <w:p w14:paraId="372802E9" w14:textId="77777777" w:rsidR="00E30B39" w:rsidRDefault="00000000">
      <w:r>
        <w:br w:type="page"/>
      </w:r>
    </w:p>
    <w:p w14:paraId="150463BD" w14:textId="77777777" w:rsidR="00E30B39" w:rsidRDefault="00000000">
      <w:pPr>
        <w:pBdr>
          <w:bottom w:val="single" w:sz="8" w:space="6" w:color="1F3A6B"/>
        </w:pBdr>
        <w:spacing w:before="240" w:after="80"/>
      </w:pPr>
      <w:r>
        <w:rPr>
          <w:b/>
          <w:bCs/>
          <w:color w:val="1F3A6B"/>
          <w:sz w:val="36"/>
          <w:szCs w:val="36"/>
        </w:rPr>
        <w:lastRenderedPageBreak/>
        <w:t>ORADOR 2 (Filipe) — Solução · Mapeamento · Demo</w:t>
      </w:r>
    </w:p>
    <w:p w14:paraId="6472FAE3" w14:textId="77777777" w:rsidR="00E30B39" w:rsidRDefault="00000000">
      <w:pPr>
        <w:spacing w:after="200"/>
      </w:pPr>
      <w:r>
        <w:rPr>
          <w:i/>
          <w:iCs/>
          <w:color w:val="6E6E6E"/>
        </w:rPr>
        <w:t xml:space="preserve">3 min 45 </w:t>
      </w:r>
      <w:proofErr w:type="spellStart"/>
      <w:r>
        <w:rPr>
          <w:i/>
          <w:iCs/>
          <w:color w:val="6E6E6E"/>
        </w:rPr>
        <w:t>seg</w:t>
      </w:r>
      <w:proofErr w:type="spellEnd"/>
      <w:r>
        <w:rPr>
          <w:i/>
          <w:iCs/>
          <w:color w:val="6E6E6E"/>
        </w:rPr>
        <w:t xml:space="preserve"> total  ·  Slides 3, 4, 5</w:t>
      </w:r>
    </w:p>
    <w:p w14:paraId="2A0FBD45" w14:textId="77777777" w:rsidR="00E30B39" w:rsidRDefault="00000000">
      <w:pPr>
        <w:spacing w:before="100" w:after="40"/>
      </w:pPr>
      <w:r>
        <w:rPr>
          <w:b/>
          <w:bCs/>
          <w:color w:val="1F3A6B"/>
        </w:rPr>
        <w:t xml:space="preserve">▶ Slide 3 — Solução em 1 ecrã  (45 </w:t>
      </w:r>
      <w:proofErr w:type="spellStart"/>
      <w:r>
        <w:rPr>
          <w:b/>
          <w:bCs/>
          <w:color w:val="1F3A6B"/>
        </w:rPr>
        <w:t>seg</w:t>
      </w:r>
      <w:proofErr w:type="spellEnd"/>
      <w:r>
        <w:rPr>
          <w:b/>
          <w:bCs/>
          <w:color w:val="1F3A6B"/>
        </w:rPr>
        <w:t>)</w:t>
      </w:r>
    </w:p>
    <w:p w14:paraId="38DCBBA3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O UTAD </w:t>
      </w:r>
      <w:proofErr w:type="spellStart"/>
      <w:r>
        <w:rPr>
          <w:sz w:val="28"/>
          <w:szCs w:val="28"/>
        </w:rPr>
        <w:t>Maps</w:t>
      </w:r>
      <w:proofErr w:type="spellEnd"/>
      <w:r>
        <w:rPr>
          <w:sz w:val="28"/>
          <w:szCs w:val="28"/>
        </w:rPr>
        <w:t xml:space="preserve"> é uma aplicação mobile-</w:t>
      </w:r>
      <w:proofErr w:type="spellStart"/>
      <w:r>
        <w:rPr>
          <w:sz w:val="28"/>
          <w:szCs w:val="28"/>
        </w:rPr>
        <w:t>first</w:t>
      </w:r>
      <w:proofErr w:type="spellEnd"/>
      <w:r>
        <w:rPr>
          <w:sz w:val="28"/>
          <w:szCs w:val="28"/>
        </w:rPr>
        <w:t xml:space="preserve"> construída em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Native</w:t>
      </w:r>
      <w:proofErr w:type="spellEnd"/>
      <w:r>
        <w:rPr>
          <w:sz w:val="28"/>
          <w:szCs w:val="28"/>
        </w:rPr>
        <w:t xml:space="preserve"> com Expo, </w:t>
      </w:r>
      <w:proofErr w:type="spellStart"/>
      <w:r>
        <w:rPr>
          <w:sz w:val="28"/>
          <w:szCs w:val="28"/>
        </w:rPr>
        <w:t>TypeScript</w:t>
      </w:r>
      <w:proofErr w:type="spellEnd"/>
      <w:r>
        <w:rPr>
          <w:sz w:val="28"/>
          <w:szCs w:val="28"/>
        </w:rPr>
        <w:t xml:space="preserve"> em todo o código-fonte, Three.js para a </w:t>
      </w:r>
      <w:proofErr w:type="spellStart"/>
      <w:r>
        <w:rPr>
          <w:sz w:val="28"/>
          <w:szCs w:val="28"/>
        </w:rPr>
        <w:t>renderização</w:t>
      </w:r>
      <w:proofErr w:type="spellEnd"/>
      <w:r>
        <w:rPr>
          <w:sz w:val="28"/>
          <w:szCs w:val="28"/>
        </w:rPr>
        <w:t xml:space="preserve"> indoor 3D, e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para o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>. Funciona em iOS, Android e Web a partir de um único link, sem instalação.</w:t>
      </w:r>
    </w:p>
    <w:p w14:paraId="07171F34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Combina quatro funcionalidades-chave: navegação exterior entre edifícios com rotas reais via OSRM, navegação interior 3D dentro dos edifícios, importação automática do horário académico do </w:t>
      </w:r>
      <w:proofErr w:type="spellStart"/>
      <w:r>
        <w:rPr>
          <w:sz w:val="28"/>
          <w:szCs w:val="28"/>
        </w:rPr>
        <w:t>Inforestudante</w:t>
      </w:r>
      <w:proofErr w:type="spellEnd"/>
      <w:r>
        <w:rPr>
          <w:sz w:val="28"/>
          <w:szCs w:val="28"/>
        </w:rPr>
        <w:t>, e suporte de acessibilidade com cinco níveis de texto até 200 por cento e modo de alto contraste.</w:t>
      </w:r>
    </w:p>
    <w:p w14:paraId="1D14D034" w14:textId="77777777" w:rsidR="00E30B39" w:rsidRDefault="00000000">
      <w:pPr>
        <w:spacing w:before="100" w:after="40"/>
      </w:pPr>
      <w:r>
        <w:rPr>
          <w:b/>
          <w:bCs/>
          <w:color w:val="1F3A6B"/>
        </w:rPr>
        <w:t xml:space="preserve">▶ Slide 4 — Como mapeámos  (30 </w:t>
      </w:r>
      <w:proofErr w:type="spellStart"/>
      <w:r>
        <w:rPr>
          <w:b/>
          <w:bCs/>
          <w:color w:val="1F3A6B"/>
        </w:rPr>
        <w:t>seg</w:t>
      </w:r>
      <w:proofErr w:type="spellEnd"/>
      <w:r>
        <w:rPr>
          <w:b/>
          <w:bCs/>
          <w:color w:val="1F3A6B"/>
        </w:rPr>
        <w:t>)</w:t>
      </w:r>
    </w:p>
    <w:p w14:paraId="42842B37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>O mapa interior não foi inventado. Partimos das plantas de emergência oficiais afixadas em cada piso do ECT — o referencial mais fiável que existe no edifício.</w:t>
      </w:r>
    </w:p>
    <w:p w14:paraId="637AAC07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Importámo-las para o Blender à escala um para cem e modelámos manualmente cada parede como </w:t>
      </w:r>
      <w:proofErr w:type="spellStart"/>
      <w:r>
        <w:rPr>
          <w:sz w:val="28"/>
          <w:szCs w:val="28"/>
        </w:rPr>
        <w:t>collider</w:t>
      </w:r>
      <w:proofErr w:type="spellEnd"/>
      <w:r>
        <w:rPr>
          <w:sz w:val="28"/>
          <w:szCs w:val="28"/>
        </w:rPr>
        <w:t xml:space="preserve"> e cada sala como um plano de chão navegável. Resultado: 62 salas e 162 paredes do Polo I, exportadas em GLB e </w:t>
      </w:r>
      <w:proofErr w:type="spellStart"/>
      <w:r>
        <w:rPr>
          <w:sz w:val="28"/>
          <w:szCs w:val="28"/>
        </w:rPr>
        <w:t>renderizadas</w:t>
      </w:r>
      <w:proofErr w:type="spellEnd"/>
      <w:r>
        <w:rPr>
          <w:sz w:val="28"/>
          <w:szCs w:val="28"/>
        </w:rPr>
        <w:t xml:space="preserve"> em tempo real no telemóvel. É daí que vem a precisão da navegação que vão ver agora.</w:t>
      </w:r>
    </w:p>
    <w:p w14:paraId="74267A95" w14:textId="77777777" w:rsidR="00E30B39" w:rsidRDefault="00000000">
      <w:pPr>
        <w:spacing w:before="100" w:after="40"/>
      </w:pPr>
      <w:r>
        <w:rPr>
          <w:b/>
          <w:bCs/>
          <w:color w:val="1F3A6B"/>
        </w:rPr>
        <w:t xml:space="preserve">▶ Slide 5 — Demo gravada  (2 min 30 </w:t>
      </w:r>
      <w:proofErr w:type="spellStart"/>
      <w:r>
        <w:rPr>
          <w:b/>
          <w:bCs/>
          <w:color w:val="1F3A6B"/>
        </w:rPr>
        <w:t>seg</w:t>
      </w:r>
      <w:proofErr w:type="spellEnd"/>
      <w:r>
        <w:rPr>
          <w:b/>
          <w:bCs/>
          <w:color w:val="1F3A6B"/>
        </w:rPr>
        <w:t>)</w:t>
      </w:r>
    </w:p>
    <w:p w14:paraId="03399181" w14:textId="77777777" w:rsidR="00E30B39" w:rsidRDefault="00000000">
      <w:pPr>
        <w:spacing w:before="60" w:after="60"/>
      </w:pPr>
      <w:r>
        <w:rPr>
          <w:i/>
          <w:iCs/>
          <w:color w:val="6E6E6E"/>
        </w:rPr>
        <w:t>(O vídeo começa. Falar por cima, sincronizando com o que aparece no ecrã.)</w:t>
      </w:r>
    </w:p>
    <w:p w14:paraId="528FC094" w14:textId="77777777" w:rsidR="00E30B39" w:rsidRDefault="00000000">
      <w:pPr>
        <w:spacing w:before="100" w:after="40"/>
      </w:pPr>
      <w:r>
        <w:rPr>
          <w:b/>
          <w:bCs/>
          <w:color w:val="1F3A6B"/>
        </w:rPr>
        <w:t>[0 — 40 s] Pesquisa de sala</w:t>
      </w:r>
    </w:p>
    <w:p w14:paraId="6FDBC8E1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>Vou começar por pesquisar uma sala. Imaginem que tenho aula na G0.08.</w:t>
      </w:r>
    </w:p>
    <w:p w14:paraId="5DB64BC9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O sistema reconhece a sala, identifica o piso, e abre </w:t>
      </w:r>
      <w:proofErr w:type="spellStart"/>
      <w:r>
        <w:rPr>
          <w:sz w:val="28"/>
          <w:szCs w:val="28"/>
        </w:rPr>
        <w:t>directamente</w:t>
      </w:r>
      <w:proofErr w:type="spellEnd"/>
      <w:r>
        <w:rPr>
          <w:sz w:val="28"/>
          <w:szCs w:val="28"/>
        </w:rPr>
        <w:t xml:space="preserve"> a planta 3D do piso 0 do ECT, com a sala destacada e o caminho desde a entrada do edifício.</w:t>
      </w:r>
    </w:p>
    <w:p w14:paraId="35863529" w14:textId="77777777" w:rsidR="00E30B39" w:rsidRDefault="00000000">
      <w:pPr>
        <w:spacing w:before="100" w:after="40"/>
      </w:pPr>
      <w:r>
        <w:rPr>
          <w:b/>
          <w:bCs/>
          <w:color w:val="1F3A6B"/>
        </w:rPr>
        <w:t>[40 — 80 s] Horário + próxima aula</w:t>
      </w:r>
    </w:p>
    <w:p w14:paraId="78B2493F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lastRenderedPageBreak/>
        <w:t xml:space="preserve">Este horário foi importado automaticamente do </w:t>
      </w:r>
      <w:proofErr w:type="spellStart"/>
      <w:r>
        <w:rPr>
          <w:sz w:val="28"/>
          <w:szCs w:val="28"/>
        </w:rPr>
        <w:t>Inforestudante</w:t>
      </w:r>
      <w:proofErr w:type="spellEnd"/>
      <w:r>
        <w:rPr>
          <w:sz w:val="28"/>
          <w:szCs w:val="28"/>
        </w:rPr>
        <w:t xml:space="preserve">, sem exportar ficheiros, usando a chave privada de sincronização do calendário do utilizador. Cada aula é clicável — tocar leva-me </w:t>
      </w:r>
      <w:proofErr w:type="spellStart"/>
      <w:r>
        <w:rPr>
          <w:sz w:val="28"/>
          <w:szCs w:val="28"/>
        </w:rPr>
        <w:t>directamente</w:t>
      </w:r>
      <w:proofErr w:type="spellEnd"/>
      <w:r>
        <w:rPr>
          <w:sz w:val="28"/>
          <w:szCs w:val="28"/>
        </w:rPr>
        <w:t xml:space="preserve"> para a sala correspondente.</w:t>
      </w:r>
    </w:p>
    <w:p w14:paraId="6AB0F08B" w14:textId="77777777" w:rsidR="00E30B39" w:rsidRDefault="00000000">
      <w:pPr>
        <w:spacing w:before="100" w:after="40"/>
      </w:pPr>
      <w:r>
        <w:rPr>
          <w:b/>
          <w:bCs/>
          <w:color w:val="1F3A6B"/>
        </w:rPr>
        <w:t>[80 — 120 s] Acessibilidade</w:t>
      </w:r>
    </w:p>
    <w:p w14:paraId="2108EBAD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>Para utilizadores com baixa visão, temos cinco níveis de tamanho do texto até 200 por cento, e modo de alto contraste com rácio 21 para 1. Notem o feedback imediato — cada alteração mostra uma confirmação textual, e o leitor de ecrã anuncia a transição.</w:t>
      </w:r>
    </w:p>
    <w:p w14:paraId="6E4603E4" w14:textId="77777777" w:rsidR="00E30B39" w:rsidRDefault="00000000">
      <w:pPr>
        <w:spacing w:before="100" w:after="40"/>
      </w:pPr>
      <w:r>
        <w:rPr>
          <w:b/>
          <w:bCs/>
          <w:color w:val="1F3A6B"/>
        </w:rPr>
        <w:t>[120 — 150 s] Bilingue + transição</w:t>
      </w:r>
    </w:p>
    <w:p w14:paraId="0F103CF0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>E tudo está disponível em português e inglês. Passo a palavra ao Bruno, que vai explicar como garantimos que esta aplicação cumpre os padrões internacionais de acessibilidade.</w:t>
      </w:r>
    </w:p>
    <w:p w14:paraId="7CFE8772" w14:textId="77777777" w:rsidR="00E30B39" w:rsidRDefault="00000000">
      <w:r>
        <w:br w:type="page"/>
      </w:r>
    </w:p>
    <w:p w14:paraId="4B9F0C76" w14:textId="77777777" w:rsidR="00E30B39" w:rsidRDefault="00000000">
      <w:pPr>
        <w:pBdr>
          <w:bottom w:val="single" w:sz="8" w:space="6" w:color="1F3A6B"/>
        </w:pBdr>
        <w:spacing w:before="240" w:after="80"/>
      </w:pPr>
      <w:r>
        <w:rPr>
          <w:b/>
          <w:bCs/>
          <w:color w:val="1F3A6B"/>
          <w:sz w:val="36"/>
          <w:szCs w:val="36"/>
        </w:rPr>
        <w:lastRenderedPageBreak/>
        <w:t>ORADOR 3 (Bruno) — Fase 2 — Acessibilidade WCAG 2.2 AA</w:t>
      </w:r>
    </w:p>
    <w:p w14:paraId="2FADE203" w14:textId="77777777" w:rsidR="00E30B39" w:rsidRDefault="00000000">
      <w:pPr>
        <w:spacing w:after="200"/>
      </w:pPr>
      <w:r>
        <w:rPr>
          <w:i/>
          <w:iCs/>
          <w:color w:val="6E6E6E"/>
        </w:rPr>
        <w:t>2 min  ·  Slide 6</w:t>
      </w:r>
    </w:p>
    <w:p w14:paraId="3CC44A15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>Para a acessibilidade adotámos uma metodologia mista, conforme indicado pelos docentes — combinámos ferramentas automáticas com análise manual.</w:t>
      </w:r>
    </w:p>
    <w:p w14:paraId="515ADBEC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Importa esclarecer uma distinção metodológica: a versão hospedada em utadmaps.b-host.me — onde corremos as ferramentas automáticas — é uma </w:t>
      </w:r>
      <w:proofErr w:type="spellStart"/>
      <w:r>
        <w:rPr>
          <w:sz w:val="28"/>
          <w:szCs w:val="28"/>
        </w:rPr>
        <w:t>build</w:t>
      </w:r>
      <w:proofErr w:type="spellEnd"/>
      <w:r>
        <w:rPr>
          <w:sz w:val="28"/>
          <w:szCs w:val="28"/>
        </w:rPr>
        <w:t xml:space="preserve"> web do mesmo código-fonte que nós próprios alojámos para esse efeito, com algumas funcionalidades limitadas. A versão mobile completa, com indoor 3D, só corre via Expo </w:t>
      </w:r>
      <w:proofErr w:type="spellStart"/>
      <w:r>
        <w:rPr>
          <w:sz w:val="28"/>
          <w:szCs w:val="28"/>
        </w:rPr>
        <w:t>Go</w:t>
      </w:r>
      <w:proofErr w:type="spellEnd"/>
      <w:r>
        <w:rPr>
          <w:sz w:val="28"/>
          <w:szCs w:val="28"/>
        </w:rPr>
        <w:t xml:space="preserve"> num dispositivo real e foi sobre essa que fizemos os testes manuais. Esta é exatamente a razão pela qual combinámos auto com manual: nenhum dos dois sozinho cobria a aplicação inteira.</w:t>
      </w:r>
    </w:p>
    <w:p w14:paraId="25B3D3D6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No lado automático corremos quatro ferramentas: </w:t>
      </w:r>
      <w:proofErr w:type="spellStart"/>
      <w:r>
        <w:rPr>
          <w:sz w:val="28"/>
          <w:szCs w:val="28"/>
        </w:rPr>
        <w:t>Lighthouse</w:t>
      </w:r>
      <w:proofErr w:type="spellEnd"/>
      <w:r>
        <w:rPr>
          <w:sz w:val="28"/>
          <w:szCs w:val="28"/>
        </w:rPr>
        <w:t>, axe-core, pa11y e a T.A.W. recomendada pelos docentes. Cada uma usa um motor de inspeção diferente, com regras parcialmente distintas — onde uma falhava em detetar algo, outra apanhava.</w:t>
      </w:r>
    </w:p>
    <w:p w14:paraId="7ED2902E" w14:textId="573E8DD0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No lado manual aplicámos quatro procedimentos. O primeiro foi a auditoria sistemática dos atributos </w:t>
      </w:r>
      <w:proofErr w:type="spellStart"/>
      <w:r>
        <w:rPr>
          <w:sz w:val="28"/>
          <w:szCs w:val="28"/>
        </w:rPr>
        <w:t>accessibilityLabel</w:t>
      </w:r>
      <w:proofErr w:type="spellEnd"/>
      <w:r>
        <w:rPr>
          <w:sz w:val="28"/>
          <w:szCs w:val="28"/>
        </w:rPr>
        <w:t xml:space="preserve">, Role, </w:t>
      </w:r>
      <w:proofErr w:type="spellStart"/>
      <w:r>
        <w:rPr>
          <w:sz w:val="28"/>
          <w:szCs w:val="28"/>
        </w:rPr>
        <w:t>Hint</w:t>
      </w:r>
      <w:proofErr w:type="spellEnd"/>
      <w:r>
        <w:rPr>
          <w:sz w:val="28"/>
          <w:szCs w:val="28"/>
        </w:rPr>
        <w:t xml:space="preserve"> e </w:t>
      </w:r>
      <w:proofErr w:type="spellStart"/>
      <w:r>
        <w:rPr>
          <w:sz w:val="28"/>
          <w:szCs w:val="28"/>
        </w:rPr>
        <w:t>State</w:t>
      </w:r>
      <w:proofErr w:type="spellEnd"/>
      <w:r>
        <w:rPr>
          <w:sz w:val="28"/>
          <w:szCs w:val="28"/>
        </w:rPr>
        <w:t xml:space="preserve"> em 12 ficheiros e 78 componentes interativos — estes atributos do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Native</w:t>
      </w:r>
      <w:proofErr w:type="spellEnd"/>
      <w:r>
        <w:rPr>
          <w:sz w:val="28"/>
          <w:szCs w:val="28"/>
        </w:rPr>
        <w:t xml:space="preserve"> são o que os leitores de ecrã </w:t>
      </w:r>
      <w:proofErr w:type="spellStart"/>
      <w:r>
        <w:rPr>
          <w:sz w:val="28"/>
          <w:szCs w:val="28"/>
        </w:rPr>
        <w:t>VoiceOver</w:t>
      </w:r>
      <w:proofErr w:type="spellEnd"/>
      <w:r>
        <w:rPr>
          <w:sz w:val="28"/>
          <w:szCs w:val="28"/>
        </w:rPr>
        <w:t xml:space="preserve"> e </w:t>
      </w:r>
      <w:proofErr w:type="spellStart"/>
      <w:r>
        <w:rPr>
          <w:sz w:val="28"/>
          <w:szCs w:val="28"/>
        </w:rPr>
        <w:t>TalkBack</w:t>
      </w:r>
      <w:proofErr w:type="spellEnd"/>
      <w:r>
        <w:rPr>
          <w:sz w:val="28"/>
          <w:szCs w:val="28"/>
        </w:rPr>
        <w:t xml:space="preserve"> usam para anunciar cada elemento da interface. O </w:t>
      </w:r>
      <w:r w:rsidR="00F34478" w:rsidRPr="00F34478">
        <w:rPr>
          <w:sz w:val="28"/>
          <w:szCs w:val="28"/>
        </w:rPr>
        <w:t xml:space="preserve"> segundo procedimento manual foi verificar o contraste de cada par de cores texto sobre fundo da nossa paleta. Como nenhuma ferramenta automática faz isso por nós, escrevemos um pequeno script em JavaScript que aplica a fórmula oficial WCAG da luminância relativa e calcula os rácios. Todas as combinações principais passam o limiar AA de 4,5 para 1</w:t>
      </w:r>
      <w:r>
        <w:rPr>
          <w:sz w:val="28"/>
          <w:szCs w:val="28"/>
        </w:rPr>
        <w:t xml:space="preserve">. O terceiro: teste exploratório com o </w:t>
      </w:r>
      <w:proofErr w:type="spellStart"/>
      <w:r>
        <w:rPr>
          <w:sz w:val="28"/>
          <w:szCs w:val="28"/>
        </w:rPr>
        <w:t>VoiceOver</w:t>
      </w:r>
      <w:proofErr w:type="spellEnd"/>
      <w:r>
        <w:rPr>
          <w:sz w:val="28"/>
          <w:szCs w:val="28"/>
        </w:rPr>
        <w:t xml:space="preserve"> num iPhone real, percorrendo a aplicação por </w:t>
      </w:r>
      <w:proofErr w:type="spellStart"/>
      <w:r>
        <w:rPr>
          <w:sz w:val="28"/>
          <w:szCs w:val="28"/>
        </w:rPr>
        <w:t>swipe</w:t>
      </w:r>
      <w:proofErr w:type="spellEnd"/>
      <w:r>
        <w:rPr>
          <w:sz w:val="28"/>
          <w:szCs w:val="28"/>
        </w:rPr>
        <w:t xml:space="preserve"> e validando o que é anunciado. E o quarto: verificação da responsividade </w:t>
      </w:r>
      <w:r>
        <w:rPr>
          <w:sz w:val="28"/>
          <w:szCs w:val="28"/>
        </w:rPr>
        <w:lastRenderedPageBreak/>
        <w:t>nos cinco níveis de tamanho de texto, do nível Pequeno a 85 por cento até ao Máximo a 200 por cento, nos sete ecrãs principais.</w:t>
      </w:r>
    </w:p>
    <w:p w14:paraId="6EF233F0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Vou mostrar-vos quinze segundos do </w:t>
      </w:r>
      <w:proofErr w:type="spellStart"/>
      <w:r>
        <w:rPr>
          <w:sz w:val="28"/>
          <w:szCs w:val="28"/>
        </w:rPr>
        <w:t>VoiceOver</w:t>
      </w:r>
      <w:proofErr w:type="spellEnd"/>
      <w:r>
        <w:rPr>
          <w:sz w:val="28"/>
          <w:szCs w:val="28"/>
        </w:rPr>
        <w:t xml:space="preserve"> a navegar no ecrã principal — com o som dele a ler ao vivo:</w:t>
      </w:r>
    </w:p>
    <w:p w14:paraId="5CBF6882" w14:textId="77777777" w:rsidR="00E30B39" w:rsidRDefault="00000000">
      <w:pPr>
        <w:spacing w:before="60" w:after="60"/>
      </w:pPr>
      <w:r>
        <w:rPr>
          <w:i/>
          <w:iCs/>
          <w:color w:val="6E6E6E"/>
        </w:rPr>
        <w:t xml:space="preserve">(Vídeo de 15 segundos com áudio do </w:t>
      </w:r>
      <w:proofErr w:type="spellStart"/>
      <w:r>
        <w:rPr>
          <w:i/>
          <w:iCs/>
          <w:color w:val="6E6E6E"/>
        </w:rPr>
        <w:t>VoiceOver</w:t>
      </w:r>
      <w:proofErr w:type="spellEnd"/>
      <w:r>
        <w:rPr>
          <w:i/>
          <w:iCs/>
          <w:color w:val="6E6E6E"/>
        </w:rPr>
        <w:t xml:space="preserve"> começa a tocar aqui.)</w:t>
      </w:r>
    </w:p>
    <w:p w14:paraId="361939D7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Os resultados: 100 em 100 no </w:t>
      </w:r>
      <w:proofErr w:type="spellStart"/>
      <w:r>
        <w:rPr>
          <w:sz w:val="28"/>
          <w:szCs w:val="28"/>
        </w:rPr>
        <w:t>Lighthouse</w:t>
      </w:r>
      <w:proofErr w:type="spellEnd"/>
      <w:r>
        <w:rPr>
          <w:sz w:val="28"/>
          <w:szCs w:val="28"/>
        </w:rPr>
        <w:t>, 29 dos 34 critérios WCAG 2.2 nível AA totalmente conformes — 85 por cento de conformidade plena — e identificámos no processo nove correções concretas que foram aplicadas durante a própria Fase 2.</w:t>
      </w:r>
    </w:p>
    <w:p w14:paraId="00CCB531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>A lição metodológica está aqui: o bug B-05, que afetava utilizadores com texto a 200 por cento por fazer a barra de navegação crescer desproporcionalmente, só foi descoberto pelo teste manual de responsividade — nenhuma das quatro ferramentas automáticas o apanhou. Reforça que a inspeção manual continua a ser indispensável.</w:t>
      </w:r>
    </w:p>
    <w:p w14:paraId="484FC23C" w14:textId="77777777" w:rsidR="00E30B39" w:rsidRDefault="00000000">
      <w:r>
        <w:br w:type="page"/>
      </w:r>
    </w:p>
    <w:p w14:paraId="36DB62CC" w14:textId="77777777" w:rsidR="00E30B39" w:rsidRDefault="00000000">
      <w:pPr>
        <w:pBdr>
          <w:bottom w:val="single" w:sz="8" w:space="6" w:color="1F3A6B"/>
        </w:pBdr>
        <w:spacing w:before="240" w:after="80"/>
      </w:pPr>
      <w:r>
        <w:rPr>
          <w:b/>
          <w:bCs/>
          <w:color w:val="1F3A6B"/>
          <w:sz w:val="36"/>
          <w:szCs w:val="36"/>
        </w:rPr>
        <w:lastRenderedPageBreak/>
        <w:t xml:space="preserve">ORADOR 4 (Pedro) — Fase 3 — Nielsen + </w:t>
      </w:r>
      <w:proofErr w:type="spellStart"/>
      <w:r>
        <w:rPr>
          <w:b/>
          <w:bCs/>
          <w:color w:val="1F3A6B"/>
          <w:sz w:val="36"/>
          <w:szCs w:val="36"/>
        </w:rPr>
        <w:t>Shneiderman</w:t>
      </w:r>
      <w:proofErr w:type="spellEnd"/>
    </w:p>
    <w:p w14:paraId="1969F9BD" w14:textId="77777777" w:rsidR="00E30B39" w:rsidRDefault="00000000">
      <w:pPr>
        <w:spacing w:after="200"/>
      </w:pPr>
      <w:r>
        <w:rPr>
          <w:i/>
          <w:iCs/>
          <w:color w:val="6E6E6E"/>
        </w:rPr>
        <w:t xml:space="preserve">1 min 30 </w:t>
      </w:r>
      <w:proofErr w:type="spellStart"/>
      <w:r>
        <w:rPr>
          <w:i/>
          <w:iCs/>
          <w:color w:val="6E6E6E"/>
        </w:rPr>
        <w:t>seg</w:t>
      </w:r>
      <w:proofErr w:type="spellEnd"/>
      <w:r>
        <w:rPr>
          <w:i/>
          <w:iCs/>
          <w:color w:val="6E6E6E"/>
        </w:rPr>
        <w:t xml:space="preserve">  ·  Slide 7</w:t>
      </w:r>
    </w:p>
    <w:p w14:paraId="119E8208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Na Fase 3 aplicámos em paralelo as três técnicas de avaliação previstas no enunciado: heurísticas de Nielsen, regras de </w:t>
      </w:r>
      <w:proofErr w:type="spellStart"/>
      <w:r>
        <w:rPr>
          <w:sz w:val="28"/>
          <w:szCs w:val="28"/>
        </w:rPr>
        <w:t>Shneiderman</w:t>
      </w:r>
      <w:proofErr w:type="spellEnd"/>
      <w:r>
        <w:rPr>
          <w:sz w:val="28"/>
          <w:szCs w:val="28"/>
        </w:rPr>
        <w:t xml:space="preserve"> e testes com utilizadores.</w:t>
      </w:r>
    </w:p>
    <w:p w14:paraId="08EF337E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>Os três peritos externos da heurística de Nielsen identificaram 13 problemas reais, dos quais um catastrófico.</w:t>
      </w:r>
    </w:p>
    <w:p w14:paraId="5B97204B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As oito regras de </w:t>
      </w:r>
      <w:proofErr w:type="spellStart"/>
      <w:r>
        <w:rPr>
          <w:sz w:val="28"/>
          <w:szCs w:val="28"/>
        </w:rPr>
        <w:t>Shneiderman</w:t>
      </w:r>
      <w:proofErr w:type="spellEnd"/>
      <w:r>
        <w:rPr>
          <w:sz w:val="28"/>
          <w:szCs w:val="28"/>
        </w:rPr>
        <w:t xml:space="preserve"> foram verificadas linha a linha contra o código-fonte e contra a aplicação em execução — abandonámos toda a afirmação que não correspondesse ao </w:t>
      </w:r>
      <w:proofErr w:type="spellStart"/>
      <w:r>
        <w:rPr>
          <w:sz w:val="28"/>
          <w:szCs w:val="28"/>
        </w:rPr>
        <w:t>build</w:t>
      </w:r>
      <w:proofErr w:type="spellEnd"/>
      <w:r>
        <w:rPr>
          <w:sz w:val="28"/>
          <w:szCs w:val="28"/>
        </w:rPr>
        <w:t xml:space="preserve"> real.</w:t>
      </w:r>
    </w:p>
    <w:p w14:paraId="4FBECDF0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As duas técnicas convergiram no mesmo problema crítico: após o </w:t>
      </w:r>
      <w:proofErr w:type="spellStart"/>
      <w:r>
        <w:rPr>
          <w:sz w:val="28"/>
          <w:szCs w:val="28"/>
        </w:rPr>
        <w:t>logout</w:t>
      </w:r>
      <w:proofErr w:type="spellEnd"/>
      <w:r>
        <w:rPr>
          <w:sz w:val="28"/>
          <w:szCs w:val="28"/>
        </w:rPr>
        <w:t>, o horário académico do utilizador anterior permanecia visível no telemóvel. Uma falha de privacidade séria — e foi essa convergência que nos deu confiança de que o problema era real, não opinião isolada.</w:t>
      </w:r>
    </w:p>
    <w:p w14:paraId="65EF5138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>O Diogo vai mostrar como os utilizadores reais confirmaram empiricamente este cenário.</w:t>
      </w:r>
    </w:p>
    <w:p w14:paraId="290BB3CD" w14:textId="77777777" w:rsidR="00E30B39" w:rsidRDefault="00000000">
      <w:r>
        <w:br w:type="page"/>
      </w:r>
    </w:p>
    <w:p w14:paraId="40FD8CE0" w14:textId="77777777" w:rsidR="00E30B39" w:rsidRDefault="00000000">
      <w:pPr>
        <w:pBdr>
          <w:bottom w:val="single" w:sz="8" w:space="6" w:color="1F3A6B"/>
        </w:pBdr>
        <w:spacing w:before="240" w:after="80"/>
      </w:pPr>
      <w:r>
        <w:rPr>
          <w:b/>
          <w:bCs/>
          <w:color w:val="1F3A6B"/>
          <w:sz w:val="36"/>
          <w:szCs w:val="36"/>
        </w:rPr>
        <w:lastRenderedPageBreak/>
        <w:t xml:space="preserve">ORADOR 5 (Diogo) — Fase 3 — </w:t>
      </w:r>
      <w:proofErr w:type="spellStart"/>
      <w:r>
        <w:rPr>
          <w:b/>
          <w:bCs/>
          <w:color w:val="1F3A6B"/>
          <w:sz w:val="36"/>
          <w:szCs w:val="36"/>
        </w:rPr>
        <w:t>User</w:t>
      </w:r>
      <w:proofErr w:type="spellEnd"/>
      <w:r>
        <w:rPr>
          <w:b/>
          <w:bCs/>
          <w:color w:val="1F3A6B"/>
          <w:sz w:val="36"/>
          <w:szCs w:val="36"/>
        </w:rPr>
        <w:t xml:space="preserve"> </w:t>
      </w:r>
      <w:proofErr w:type="spellStart"/>
      <w:r>
        <w:rPr>
          <w:b/>
          <w:bCs/>
          <w:color w:val="1F3A6B"/>
          <w:sz w:val="36"/>
          <w:szCs w:val="36"/>
        </w:rPr>
        <w:t>Tests</w:t>
      </w:r>
      <w:proofErr w:type="spellEnd"/>
      <w:r>
        <w:rPr>
          <w:b/>
          <w:bCs/>
          <w:color w:val="1F3A6B"/>
          <w:sz w:val="36"/>
          <w:szCs w:val="36"/>
        </w:rPr>
        <w:t xml:space="preserve"> + Plano de melhorias</w:t>
      </w:r>
    </w:p>
    <w:p w14:paraId="5A123933" w14:textId="77777777" w:rsidR="00E30B39" w:rsidRDefault="00000000">
      <w:pPr>
        <w:spacing w:after="200"/>
      </w:pPr>
      <w:r>
        <w:rPr>
          <w:i/>
          <w:iCs/>
          <w:color w:val="6E6E6E"/>
        </w:rPr>
        <w:t xml:space="preserve">1 min 15 </w:t>
      </w:r>
      <w:proofErr w:type="spellStart"/>
      <w:r>
        <w:rPr>
          <w:i/>
          <w:iCs/>
          <w:color w:val="6E6E6E"/>
        </w:rPr>
        <w:t>seg</w:t>
      </w:r>
      <w:proofErr w:type="spellEnd"/>
      <w:r>
        <w:rPr>
          <w:i/>
          <w:iCs/>
          <w:color w:val="6E6E6E"/>
        </w:rPr>
        <w:t xml:space="preserve">  ·  Slide 8</w:t>
      </w:r>
    </w:p>
    <w:p w14:paraId="082952D7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Conduzimos cinco sessões de teste com utilizadores reais recrutados na comunidade académica da UTAD, abrangendo treze tarefas representativas: autenticação, importação de horário, navegação outdoor e indoor, configurações de acessibilidade, </w:t>
      </w:r>
      <w:proofErr w:type="spellStart"/>
      <w:r>
        <w:rPr>
          <w:sz w:val="28"/>
          <w:szCs w:val="28"/>
        </w:rPr>
        <w:t>logout</w:t>
      </w:r>
      <w:proofErr w:type="spellEnd"/>
      <w:r>
        <w:rPr>
          <w:sz w:val="28"/>
          <w:szCs w:val="28"/>
        </w:rPr>
        <w:t>.</w:t>
      </w:r>
    </w:p>
    <w:p w14:paraId="345BB881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Os resultados globais são positivos: 96,9 por cento de taxa de sucesso pleno em 65 tentativas, 4,6 em 5 na facilidade média, e 4,6 no </w:t>
      </w:r>
      <w:proofErr w:type="spellStart"/>
      <w:r>
        <w:rPr>
          <w:sz w:val="28"/>
          <w:szCs w:val="28"/>
        </w:rPr>
        <w:t>Likert</w:t>
      </w:r>
      <w:proofErr w:type="spellEnd"/>
      <w:r>
        <w:rPr>
          <w:sz w:val="28"/>
          <w:szCs w:val="28"/>
        </w:rPr>
        <w:t xml:space="preserve"> do questionário pós-teste.</w:t>
      </w:r>
    </w:p>
    <w:p w14:paraId="3DC201C2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>Mas o resultado mais importante está aqui:</w:t>
      </w:r>
    </w:p>
    <w:p w14:paraId="56CA4199" w14:textId="77777777" w:rsidR="00E30B39" w:rsidRDefault="00000000">
      <w:pPr>
        <w:spacing w:before="60" w:after="60"/>
      </w:pPr>
      <w:r>
        <w:rPr>
          <w:i/>
          <w:iCs/>
          <w:color w:val="6E6E6E"/>
        </w:rPr>
        <w:t>(Apontar para a citação no slide.)</w:t>
      </w:r>
    </w:p>
    <w:p w14:paraId="2843676C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O Participante 2, na tarefa de </w:t>
      </w:r>
      <w:proofErr w:type="spellStart"/>
      <w:r>
        <w:rPr>
          <w:sz w:val="28"/>
          <w:szCs w:val="28"/>
        </w:rPr>
        <w:t>logout</w:t>
      </w:r>
      <w:proofErr w:type="spellEnd"/>
      <w:r>
        <w:rPr>
          <w:sz w:val="28"/>
          <w:szCs w:val="28"/>
        </w:rPr>
        <w:t>, abriu o telemóvel e viu o horário do utilizador anterior. A privacidade que tínhamos previsto pelas inspeções foi confirmada empiricamente pelos utilizadores reais — esta é a justificação concreta para combinar técnicas: a inspeção prevê, o teste confirma.</w:t>
      </w:r>
    </w:p>
    <w:p w14:paraId="3CE34FBC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>Identificámos 17 problemas distintos no total. Propomos 6 melhorias prioritárias — todas triviais — que num dia de trabalho elevam a aplicação dos 96,9 para 100 por cento de taxa de sucesso na próxima iteração.</w:t>
      </w:r>
    </w:p>
    <w:p w14:paraId="7776AD4B" w14:textId="77777777" w:rsidR="00E30B39" w:rsidRDefault="00000000">
      <w:r>
        <w:br w:type="page"/>
      </w:r>
    </w:p>
    <w:p w14:paraId="1EE319D3" w14:textId="77777777" w:rsidR="00E30B39" w:rsidRDefault="00000000">
      <w:pPr>
        <w:pBdr>
          <w:bottom w:val="single" w:sz="8" w:space="6" w:color="1F3A6B"/>
        </w:pBdr>
        <w:spacing w:before="240" w:after="80"/>
      </w:pPr>
      <w:r>
        <w:rPr>
          <w:b/>
          <w:bCs/>
          <w:color w:val="1F3A6B"/>
          <w:sz w:val="36"/>
          <w:szCs w:val="36"/>
        </w:rPr>
        <w:lastRenderedPageBreak/>
        <w:t>ORADOR 1 (Liane) — Fecho</w:t>
      </w:r>
    </w:p>
    <w:p w14:paraId="096265A2" w14:textId="77777777" w:rsidR="00E30B39" w:rsidRDefault="00000000">
      <w:pPr>
        <w:spacing w:after="200"/>
      </w:pPr>
      <w:r>
        <w:rPr>
          <w:i/>
          <w:iCs/>
          <w:color w:val="6E6E6E"/>
        </w:rPr>
        <w:t xml:space="preserve">30 </w:t>
      </w:r>
      <w:proofErr w:type="spellStart"/>
      <w:r>
        <w:rPr>
          <w:i/>
          <w:iCs/>
          <w:color w:val="6E6E6E"/>
        </w:rPr>
        <w:t>seg</w:t>
      </w:r>
      <w:proofErr w:type="spellEnd"/>
      <w:r>
        <w:rPr>
          <w:i/>
          <w:iCs/>
          <w:color w:val="6E6E6E"/>
        </w:rPr>
        <w:t xml:space="preserve">  ·  Slide 9 — Obrigado + QR</w:t>
      </w:r>
    </w:p>
    <w:p w14:paraId="1EE1B140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>Em resumo: criámos uma aplicação mobile-</w:t>
      </w:r>
      <w:proofErr w:type="spellStart"/>
      <w:r>
        <w:rPr>
          <w:sz w:val="28"/>
          <w:szCs w:val="28"/>
        </w:rPr>
        <w:t>first</w:t>
      </w:r>
      <w:proofErr w:type="spellEnd"/>
      <w:r>
        <w:rPr>
          <w:sz w:val="28"/>
          <w:szCs w:val="28"/>
        </w:rPr>
        <w:t>, acessível desde a primeira linha de código, com navegação indoor 3D baseada em plantas reais, e validada por três técnicas convergentes de avaliação. Está disponível online em utadmaps.b-host.me.</w:t>
      </w:r>
    </w:p>
    <w:p w14:paraId="53599CF8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>Obrigado pela atenção — estamos disponíveis para perguntas.</w:t>
      </w:r>
    </w:p>
    <w:p w14:paraId="2FE7C331" w14:textId="77777777" w:rsidR="00E30B39" w:rsidRDefault="00000000">
      <w:r>
        <w:br w:type="page"/>
      </w:r>
    </w:p>
    <w:p w14:paraId="6937F442" w14:textId="77777777" w:rsidR="00E30B39" w:rsidRDefault="00000000">
      <w:pPr>
        <w:spacing w:before="200" w:after="120"/>
      </w:pPr>
      <w:r>
        <w:rPr>
          <w:b/>
          <w:bCs/>
          <w:color w:val="1F3A6B"/>
          <w:sz w:val="32"/>
          <w:szCs w:val="32"/>
        </w:rPr>
        <w:lastRenderedPageBreak/>
        <w:t>Respostas rápidas para o Q&amp;A</w:t>
      </w:r>
    </w:p>
    <w:p w14:paraId="22A2706E" w14:textId="77777777" w:rsidR="00E30B39" w:rsidRDefault="00000000">
      <w:pPr>
        <w:spacing w:before="60" w:after="60"/>
      </w:pPr>
      <w:r>
        <w:rPr>
          <w:i/>
          <w:iCs/>
          <w:color w:val="6E6E6E"/>
        </w:rPr>
        <w:t>(Estas perguntas estão FORA dos 10 minutos. Resposta curta, depois calar.)</w:t>
      </w:r>
    </w:p>
    <w:p w14:paraId="4CBFE761" w14:textId="77777777" w:rsidR="00E30B39" w:rsidRDefault="00000000">
      <w:pPr>
        <w:spacing w:before="200" w:after="60"/>
      </w:pPr>
      <w:r>
        <w:rPr>
          <w:b/>
          <w:bCs/>
        </w:rPr>
        <w:t>P: Como recrutaram os 5 utilizadores externos?</w:t>
      </w:r>
    </w:p>
    <w:p w14:paraId="791C4FA6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>Estudantes da UTAD recrutados na comunidade académica, sem contacto prévio com a aplicação. A diversidade de plataforma — iOS e Android — e de dispositivos foi garantida pelos próprios participantes.</w:t>
      </w:r>
    </w:p>
    <w:p w14:paraId="4E288439" w14:textId="77777777" w:rsidR="00E30B39" w:rsidRDefault="00000000">
      <w:pPr>
        <w:spacing w:before="200" w:after="60"/>
      </w:pPr>
      <w:r>
        <w:rPr>
          <w:b/>
          <w:bCs/>
        </w:rPr>
        <w:t>P: Como mediram o tempo das tarefas?</w:t>
      </w:r>
    </w:p>
    <w:p w14:paraId="03654E5C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>Cronómetro do telemóvel, com registo manual pelo moderador. O protocolo está descrito no anexo dos documentos da Fase 3.</w:t>
      </w:r>
    </w:p>
    <w:p w14:paraId="607BD61E" w14:textId="77777777" w:rsidR="00E30B39" w:rsidRDefault="00000000">
      <w:pPr>
        <w:spacing w:before="200" w:after="60"/>
      </w:pPr>
      <w:r>
        <w:rPr>
          <w:b/>
          <w:bCs/>
        </w:rPr>
        <w:t>P: Por que não fizeram localização real indoor (BLE/WiFi)?</w:t>
      </w:r>
    </w:p>
    <w:p w14:paraId="09D22DAB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Por três razões: custo estimado de 600 a 1500 euros em hardware BLE, necessidade de autorização da UTAD para instalar os emissores no edifício, e o iOS desde a versão 13 não dá acesso à API de WiFi </w:t>
      </w:r>
      <w:proofErr w:type="spellStart"/>
      <w:r>
        <w:rPr>
          <w:sz w:val="28"/>
          <w:szCs w:val="28"/>
        </w:rPr>
        <w:t>scanning</w:t>
      </w:r>
      <w:proofErr w:type="spellEnd"/>
      <w:r>
        <w:rPr>
          <w:sz w:val="28"/>
          <w:szCs w:val="28"/>
        </w:rPr>
        <w:t xml:space="preserve"> sem </w:t>
      </w:r>
      <w:proofErr w:type="spellStart"/>
      <w:r>
        <w:rPr>
          <w:sz w:val="28"/>
          <w:szCs w:val="28"/>
        </w:rPr>
        <w:t>entitlement</w:t>
      </w:r>
      <w:proofErr w:type="spellEnd"/>
      <w:r>
        <w:rPr>
          <w:sz w:val="28"/>
          <w:szCs w:val="28"/>
        </w:rPr>
        <w:t xml:space="preserve"> empresarial. Ficou documentado como trabalho futuro.</w:t>
      </w:r>
    </w:p>
    <w:p w14:paraId="5F2EBAC2" w14:textId="77777777" w:rsidR="00E30B39" w:rsidRDefault="00000000">
      <w:pPr>
        <w:spacing w:before="200" w:after="60"/>
      </w:pPr>
      <w:r>
        <w:rPr>
          <w:b/>
          <w:bCs/>
        </w:rPr>
        <w:t xml:space="preserve">P: O </w:t>
      </w:r>
      <w:proofErr w:type="spellStart"/>
      <w:r>
        <w:rPr>
          <w:b/>
          <w:bCs/>
        </w:rPr>
        <w:t>Inforestudante</w:t>
      </w:r>
      <w:proofErr w:type="spellEnd"/>
      <w:r>
        <w:rPr>
          <w:b/>
          <w:bCs/>
        </w:rPr>
        <w:t xml:space="preserve"> autorizou a integração?</w:t>
      </w:r>
    </w:p>
    <w:p w14:paraId="1EBF82D0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 xml:space="preserve">Não há </w:t>
      </w:r>
      <w:proofErr w:type="spellStart"/>
      <w:r>
        <w:rPr>
          <w:sz w:val="28"/>
          <w:szCs w:val="28"/>
        </w:rPr>
        <w:t>scraping</w:t>
      </w:r>
      <w:proofErr w:type="spellEnd"/>
      <w:r>
        <w:rPr>
          <w:sz w:val="28"/>
          <w:szCs w:val="28"/>
        </w:rPr>
        <w:t xml:space="preserve"> nem credenciais. O aluno copia a chave privada do próprio portal — a UTAD disponibiliza essa chave publicamente por design, para sincronização de calendário no mesmo formato </w:t>
      </w:r>
      <w:proofErr w:type="spellStart"/>
      <w:r>
        <w:rPr>
          <w:sz w:val="28"/>
          <w:szCs w:val="28"/>
        </w:rPr>
        <w:t>iCal</w:t>
      </w:r>
      <w:proofErr w:type="spellEnd"/>
      <w:r>
        <w:rPr>
          <w:sz w:val="28"/>
          <w:szCs w:val="28"/>
        </w:rPr>
        <w:t xml:space="preserve"> que usa o Google Calendar ou o Outlook.</w:t>
      </w:r>
    </w:p>
    <w:p w14:paraId="340A3357" w14:textId="77777777" w:rsidR="00E30B39" w:rsidRDefault="00000000">
      <w:pPr>
        <w:spacing w:before="200" w:after="60"/>
      </w:pPr>
      <w:r>
        <w:rPr>
          <w:b/>
          <w:bCs/>
        </w:rPr>
        <w:t xml:space="preserve">P: Qual o maior aprendizado do </w:t>
      </w:r>
      <w:proofErr w:type="spellStart"/>
      <w:r>
        <w:rPr>
          <w:b/>
          <w:bCs/>
        </w:rPr>
        <w:t>projecto</w:t>
      </w:r>
      <w:proofErr w:type="spellEnd"/>
      <w:r>
        <w:rPr>
          <w:b/>
          <w:bCs/>
        </w:rPr>
        <w:t>?</w:t>
      </w:r>
    </w:p>
    <w:p w14:paraId="066058EA" w14:textId="77777777" w:rsidR="00E30B39" w:rsidRDefault="00000000">
      <w:pPr>
        <w:spacing w:before="120" w:after="180" w:line="360" w:lineRule="auto"/>
      </w:pPr>
      <w:r>
        <w:rPr>
          <w:sz w:val="28"/>
          <w:szCs w:val="28"/>
        </w:rPr>
        <w:t>A combinação de inspeção com testes empíricos. A inspeção previu o problema de privacidade B-02; os testes com utilizadores confirmaram-no de forma irrefutável. Sozinhas, nenhuma das técnicas teria sido suficiente — a inspeção poderia ser descartada como preocupação teórica, e o teste sem o contexto da inspeção poderia parecer caso isolado.</w:t>
      </w:r>
    </w:p>
    <w:sectPr w:rsidR="00E30B39">
      <w:headerReference w:type="default" r:id="rId7"/>
      <w:footerReference w:type="default" r:id="rId8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3D521" w14:textId="77777777" w:rsidR="004A2314" w:rsidRDefault="004A2314">
      <w:r>
        <w:separator/>
      </w:r>
    </w:p>
  </w:endnote>
  <w:endnote w:type="continuationSeparator" w:id="0">
    <w:p w14:paraId="2B8D74A1" w14:textId="77777777" w:rsidR="004A2314" w:rsidRDefault="004A2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A247B" w14:textId="77777777" w:rsidR="00E30B39" w:rsidRDefault="00000000">
    <w:pPr>
      <w:jc w:val="center"/>
    </w:pPr>
    <w:r>
      <w:rPr>
        <w:color w:val="6E6E6E"/>
        <w:sz w:val="18"/>
        <w:szCs w:val="18"/>
      </w:rPr>
      <w:t xml:space="preserve">Página </w:t>
    </w:r>
    <w:r>
      <w:rPr>
        <w:color w:val="6E6E6E"/>
        <w:sz w:val="18"/>
        <w:szCs w:val="18"/>
      </w:rPr>
      <w:fldChar w:fldCharType="begin"/>
    </w:r>
    <w:r>
      <w:rPr>
        <w:color w:val="6E6E6E"/>
        <w:sz w:val="18"/>
        <w:szCs w:val="18"/>
      </w:rPr>
      <w:instrText>PAGE</w:instrText>
    </w:r>
    <w:r>
      <w:rPr>
        <w:color w:val="6E6E6E"/>
        <w:sz w:val="18"/>
        <w:szCs w:val="18"/>
      </w:rPr>
      <w:fldChar w:fldCharType="separate"/>
    </w:r>
    <w:r w:rsidR="00F34478">
      <w:rPr>
        <w:noProof/>
        <w:color w:val="6E6E6E"/>
        <w:sz w:val="18"/>
        <w:szCs w:val="18"/>
      </w:rPr>
      <w:t>1</w:t>
    </w:r>
    <w:r>
      <w:rPr>
        <w:color w:val="6E6E6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603BB" w14:textId="77777777" w:rsidR="004A2314" w:rsidRDefault="004A2314">
      <w:r>
        <w:separator/>
      </w:r>
    </w:p>
  </w:footnote>
  <w:footnote w:type="continuationSeparator" w:id="0">
    <w:p w14:paraId="7D867E72" w14:textId="77777777" w:rsidR="004A2314" w:rsidRDefault="004A2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CAE07" w14:textId="77777777" w:rsidR="00E30B39" w:rsidRDefault="00000000">
    <w:r>
      <w:rPr>
        <w:color w:val="6E6E6E"/>
        <w:sz w:val="18"/>
        <w:szCs w:val="18"/>
      </w:rPr>
      <w:t xml:space="preserve">UTAD </w:t>
    </w:r>
    <w:proofErr w:type="spellStart"/>
    <w:r>
      <w:rPr>
        <w:color w:val="6E6E6E"/>
        <w:sz w:val="18"/>
        <w:szCs w:val="18"/>
      </w:rPr>
      <w:t>Maps</w:t>
    </w:r>
    <w:proofErr w:type="spellEnd"/>
    <w:r>
      <w:rPr>
        <w:color w:val="6E6E6E"/>
        <w:sz w:val="18"/>
        <w:szCs w:val="18"/>
      </w:rPr>
      <w:t xml:space="preserve"> — Falas da Apresentação (10 min)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06E34"/>
    <w:multiLevelType w:val="hybridMultilevel"/>
    <w:tmpl w:val="315C043C"/>
    <w:lvl w:ilvl="0" w:tplc="B9CC7AD6">
      <w:start w:val="1"/>
      <w:numFmt w:val="bullet"/>
      <w:lvlText w:val="●"/>
      <w:lvlJc w:val="left"/>
      <w:pPr>
        <w:ind w:left="720" w:hanging="360"/>
      </w:pPr>
    </w:lvl>
    <w:lvl w:ilvl="1" w:tplc="CC36A83C">
      <w:start w:val="1"/>
      <w:numFmt w:val="bullet"/>
      <w:lvlText w:val="○"/>
      <w:lvlJc w:val="left"/>
      <w:pPr>
        <w:ind w:left="1440" w:hanging="360"/>
      </w:pPr>
    </w:lvl>
    <w:lvl w:ilvl="2" w:tplc="99142882">
      <w:start w:val="1"/>
      <w:numFmt w:val="bullet"/>
      <w:lvlText w:val="■"/>
      <w:lvlJc w:val="left"/>
      <w:pPr>
        <w:ind w:left="2160" w:hanging="360"/>
      </w:pPr>
    </w:lvl>
    <w:lvl w:ilvl="3" w:tplc="769E03E6">
      <w:start w:val="1"/>
      <w:numFmt w:val="bullet"/>
      <w:lvlText w:val="●"/>
      <w:lvlJc w:val="left"/>
      <w:pPr>
        <w:ind w:left="2880" w:hanging="360"/>
      </w:pPr>
    </w:lvl>
    <w:lvl w:ilvl="4" w:tplc="F944676E">
      <w:start w:val="1"/>
      <w:numFmt w:val="bullet"/>
      <w:lvlText w:val="○"/>
      <w:lvlJc w:val="left"/>
      <w:pPr>
        <w:ind w:left="3600" w:hanging="360"/>
      </w:pPr>
    </w:lvl>
    <w:lvl w:ilvl="5" w:tplc="861E9ABA">
      <w:start w:val="1"/>
      <w:numFmt w:val="bullet"/>
      <w:lvlText w:val="■"/>
      <w:lvlJc w:val="left"/>
      <w:pPr>
        <w:ind w:left="4320" w:hanging="360"/>
      </w:pPr>
    </w:lvl>
    <w:lvl w:ilvl="6" w:tplc="4CBA0AA6">
      <w:start w:val="1"/>
      <w:numFmt w:val="bullet"/>
      <w:lvlText w:val="●"/>
      <w:lvlJc w:val="left"/>
      <w:pPr>
        <w:ind w:left="5040" w:hanging="360"/>
      </w:pPr>
    </w:lvl>
    <w:lvl w:ilvl="7" w:tplc="CE8C5D94">
      <w:start w:val="1"/>
      <w:numFmt w:val="bullet"/>
      <w:lvlText w:val="●"/>
      <w:lvlJc w:val="left"/>
      <w:pPr>
        <w:ind w:left="5760" w:hanging="360"/>
      </w:pPr>
    </w:lvl>
    <w:lvl w:ilvl="8" w:tplc="6214F068">
      <w:start w:val="1"/>
      <w:numFmt w:val="bullet"/>
      <w:lvlText w:val="●"/>
      <w:lvlJc w:val="left"/>
      <w:pPr>
        <w:ind w:left="6480" w:hanging="360"/>
      </w:pPr>
    </w:lvl>
  </w:abstractNum>
  <w:num w:numId="1" w16cid:durableId="1871067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B39"/>
    <w:rsid w:val="001002D4"/>
    <w:rsid w:val="004A2314"/>
    <w:rsid w:val="00E30B39"/>
    <w:rsid w:val="00F3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CF960"/>
  <w15:docId w15:val="{A53BC886-F5CD-4783-97A1-936F14A1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1618</Words>
  <Characters>8738</Characters>
  <Application>Microsoft Office Word</Application>
  <DocSecurity>0</DocSecurity>
  <Lines>72</Lines>
  <Paragraphs>20</Paragraphs>
  <ScaleCrop>false</ScaleCrop>
  <Company/>
  <LinksUpToDate>false</LinksUpToDate>
  <CharactersWithSpaces>10336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Alves</cp:lastModifiedBy>
  <cp:revision>2</cp:revision>
  <dcterms:created xsi:type="dcterms:W3CDTF">2026-05-27T11:41:00Z</dcterms:created>
  <dcterms:modified xsi:type="dcterms:W3CDTF">2026-05-27T11:53:00Z</dcterms:modified>
</cp:coreProperties>
</file>