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【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用户主界面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】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2167621</wp:posOffset>
            </wp:positionH>
            <wp:positionV relativeFrom="line">
              <wp:posOffset>809053</wp:posOffset>
            </wp:positionV>
            <wp:extent cx="3212294" cy="612005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21" y="21600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94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29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用户产品首页文档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Microsoft YaHe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2016.7. 8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王未未 创建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，首页中总共分为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4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大项，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  <w:tab/>
        <w:t>1</w:t>
      </w:r>
      <w:r>
        <w:rPr>
          <w:rFonts w:ascii="Microsoft YaHei"/>
          <w:kern w:val="2"/>
          <w:sz w:val="21"/>
          <w:szCs w:val="21"/>
          <w:u w:color="000000"/>
          <w:rtl w:val="0"/>
          <w:lang w:val="en-US" w:eastAsia="zh-TW"/>
        </w:rPr>
        <w:t>.1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）首页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en-US"/>
        </w:rPr>
        <w:tab/>
        <w:tab/>
        <w:t>1.1.1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，在首页中有会议签到，研发前沿，领导架构，设置，滚图显示视屏列，在视屏列下面显示的一些消息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  <w:tab/>
        <w:tab/>
        <w:t>1.1.2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，滚图显示的是视屏连接的网址，视屏的介绍要放在滚图的桑房给用户显示，介绍最长可以为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2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行，多余的字以</w:t>
      </w:r>
      <w:r>
        <w:rPr>
          <w:rFonts w:hAnsi="Microsoft YaHei" w:hint="default"/>
          <w:kern w:val="2"/>
          <w:sz w:val="21"/>
          <w:szCs w:val="21"/>
          <w:u w:color="000000"/>
          <w:rtl w:val="0"/>
          <w:lang w:val="zh-TW" w:eastAsia="zh-TW"/>
        </w:rPr>
        <w:t>“…”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代替，点击其中的一个界面可以跳转到新的视屏播放界面进行播放</w:t>
      </w:r>
      <w:r>
        <w:rPr>
          <w:kern w:val="2"/>
          <w:sz w:val="21"/>
          <w:szCs w:val="21"/>
          <w:u w:color="000000"/>
          <w:rtl w:val="0"/>
          <w:lang w:val="zh-TW" w:eastAsia="zh-TW"/>
        </w:rPr>
        <w:tab/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  <w:lang w:val="zh-TW" w:eastAsia="zh-TW"/>
        </w:rPr>
        <w:tab/>
        <w:tab/>
        <w:t>1.1.3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，首页的整个内容界面要求能下拉刷新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tab/>
      </w:r>
      <w:r>
        <w:rPr>
          <w:rFonts w:ascii="Microsoft YaHei"/>
          <w:kern w:val="2"/>
          <w:sz w:val="21"/>
          <w:szCs w:val="21"/>
          <w:u w:color="000000"/>
          <w:rtl w:val="0"/>
          <w:lang w:val="en-US" w:eastAsia="zh-TW"/>
        </w:rPr>
        <w:t>1.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2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 xml:space="preserve">）文献 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tab/>
      </w:r>
      <w:r>
        <w:rPr>
          <w:rFonts w:ascii="Microsoft YaHei"/>
          <w:kern w:val="2"/>
          <w:sz w:val="21"/>
          <w:szCs w:val="21"/>
          <w:u w:color="000000"/>
          <w:rtl w:val="0"/>
          <w:lang w:val="en-US" w:eastAsia="zh-TW"/>
        </w:rPr>
        <w:t>1.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3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）互动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tab/>
      </w:r>
      <w:r>
        <w:rPr>
          <w:rFonts w:ascii="Microsoft YaHei"/>
          <w:kern w:val="2"/>
          <w:sz w:val="21"/>
          <w:szCs w:val="21"/>
          <w:u w:color="000000"/>
          <w:rtl w:val="0"/>
          <w:lang w:val="en-US" w:eastAsia="zh-TW"/>
        </w:rPr>
        <w:t>1.</w:t>
      </w:r>
      <w:r>
        <w:rPr>
          <w:rFonts w:ascii="Microsoft YaHei"/>
          <w:kern w:val="2"/>
          <w:sz w:val="21"/>
          <w:szCs w:val="21"/>
          <w:u w:color="000000"/>
          <w:rtl w:val="0"/>
          <w:lang w:val="zh-TW" w:eastAsia="zh-TW"/>
        </w:rPr>
        <w:t>4</w:t>
      </w:r>
      <w:r>
        <w:rPr>
          <w:rFonts w:eastAsia="Microsoft YaHei" w:hint="eastAsia"/>
          <w:kern w:val="2"/>
          <w:sz w:val="21"/>
          <w:szCs w:val="21"/>
          <w:u w:color="000000"/>
          <w:rtl w:val="0"/>
          <w:lang w:val="zh-TW" w:eastAsia="zh-TW"/>
        </w:rPr>
        <w:t>）设置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rPr>
          <w:rFonts w:ascii="Microsoft YaHei" w:cs="Microsoft YaHei" w:hAnsi="Microsoft YaHei" w:eastAsia="Microsoft YaHei"/>
          <w:kern w:val="2"/>
          <w:sz w:val="21"/>
          <w:szCs w:val="21"/>
          <w:u w:color="000000"/>
          <w:rtl w:val="0"/>
        </w:rPr>
        <w:tab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