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25"/>
        <w:gridCol w:w="2061"/>
        <w:gridCol w:w="2061"/>
        <w:gridCol w:w="2061"/>
        <w:gridCol w:w="2061"/>
        <w:gridCol w:w="1181"/>
        <w:gridCol w:w="2061"/>
        <w:gridCol w:w="2061"/>
        <w:gridCol w:w="2061"/>
        <w:gridCol w:w="2061"/>
        <w:gridCol w:w="1181"/>
      </w:tblGrid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Eating Window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Eating Frequency</w:t>
            </w:r>
          </w:p>
        </w:tc>
      </w:tr>
      <w:tr>
        <w:trPr>
          <w:trHeight w:val="763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3,779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609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1,102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2,068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3,737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2,122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1,174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51.66±17.10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47.56±19.87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51.36±17.64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53.03±15.68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51.67±17.12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48.28±19.50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52.00±17.36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52.36±15.50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1,921 (50.83%)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283 (46.47%)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520 (47.19%)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1,118 (54.06%)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1,899 (50.82%)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246 (55.78%)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1,092 (51.46%)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561 (47.79%)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1,858 (49.17%)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326 (53.53%)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582 (52.81%)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950 (45.94%)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1,838 (49.18%)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 (44.22%)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1,030 (48.54%)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613 (52.21%)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1,547 (40.94%)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 (42.36%)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482 (43.74%)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807 (39.02%)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1,523 (40.75%)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 (39.68%)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870 (41.00%)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478 (40.72%)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1,008 (26.67%)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 (18.56%)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267 (24.23%)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628 (30.37%)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1,004 (26.87%)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(20.41%)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549 (25.87%)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365 (31.09%)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949 (25.11%)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 (33.50%)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(25.05%)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469 (22.68%)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940 (25.15%)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(35.83%)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547 (25.78%)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 (20.02%)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275 (7.28%)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(5.58%)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(6.99%)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(7.93%)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 (7.23%)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(4.08%)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(7.35%)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 (8.18%)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887 (23.47%)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 (30.54%)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278 (25.23%)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 (20.45%)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868 (23.23%)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 (30.39%)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506 (23.85%)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 (19.42%)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1,321 (34.96%)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 (38.59%)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 (36.84%)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680 (32.88%)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1,313 (35.14%)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(34.92%)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784 (36.95%)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375 (31.94%)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1,571 (41.57%)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 (30.87%)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418 (37.93%)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965 (46.66%)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1,556 (41.64%)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 (34.69%)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832 (39.21%)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571 (48.64%)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Marriage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2,017 (53.37%)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 (42.20%)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560 (50.82%)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1,200 (58.03%)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1,998 (53.47%)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 (46.26%)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1,101 (51.89%)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693 (59.03%)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599 (15.85%)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(25.94%)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 (17.06%)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 (12.23%)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588 (15.73%)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(23.36%)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 (15.65%)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 (13.03%)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1,163 (30.78%)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 (31.86%)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354 (32.12%)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615 (29.74%)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1,151 (30.80%)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 (30.39%)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689 (32.47%)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 (27.94%)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Economic.status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1,021 (27.02%)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 (38.10%)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 (28.40%)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476 (23.02%)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984 (26.33%)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 (39.23%)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546 (25.73%)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 (22.57%)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1,670 (44.19%)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 (41.71%)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513 (46.55%)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903 (43.67%)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1,667 (44.61%)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 (40.82%)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989 (46.61%)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498 (42.42%)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1,088 (28.79%)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 (20.20%)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(25.05%)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689 (33.32%)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1,086 (29.06%)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 (19.95%)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587 (27.66%)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411 (35.01%)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BMXBMI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34.70±7.10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34.86±7.11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34.70±7.06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34.65±7.12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34.71±7.11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35.18±7.33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34.69±7.31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34.57±6.65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0.304</w:t>
            </w:r>
          </w:p>
        </w:tc>
      </w:tr>
      <w:tr>
        <w:trPr>
          <w:trHeight w:val="57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0.258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1,001 (26.49%)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(25.62%)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287 (26.04%)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558 (26.98%)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990 (26.49%)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(24.26%)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583 (27.47%)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 (25.55%)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2,778 (73.51%)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453 (74.38%)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815 (73.96%)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1,510 (73.02%)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2,747 (73.51%)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334 (75.74%)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1,539 (72.53%)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874 (74.45%)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0.849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2,138 (56.58%)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369 (60.59%)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630 (57.17%)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1,139 (55.08%)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2,114 (56.57%)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 (56.01%)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1,195 (56.31%)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672 (57.24%)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1,641 (43.42%)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 (39.41%)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472 (42.83%)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929 (44.92%)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1,623 (43.43%)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 (43.99%)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927 (43.69%)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502 (42.76%)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Drinking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3,286 (86.95%)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 (90.48%)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963 (87.39%)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1,772 (85.69%)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3,250 (86.97%)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 (89.57%)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1,856 (87.46%)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999 (85.09%)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493 (13.05%)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 (9.52%)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139 (12.61%)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 (14.31%)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487 (13.03%)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(10.43%)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266 (12.54%)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 (14.91%)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sleep_time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7.06±1.44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7.32±1.49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7.22±1.46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6.89±1.39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7.05±1.44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7.26±1.56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7.05±1.43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6.97±1.39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148.74±270.73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134.28±266.12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153.37±274.41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150.53±270.10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149.06±271.49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118.39±236.42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150.26±276.34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158.41±274.34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CARB_average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237.76±89.11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202.92±85.30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231.81±89.66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251.20±86.81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238.03±89.20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190.07±82.04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233.60±85.78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264.07±89.07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FAT_average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73.33±31.77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62.93±30.77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70.99±30.78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77.64±31.76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73.32±31.77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61.18±29.57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72.10±31.24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80.09±31.91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PROT_average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76.74±28.86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66.76±29.01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75.76±28.20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80.21±28.45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76.70±28.83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64.72±28.55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75.63±27.80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83.15±29.08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1,926.03±700.85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1,755.03±680.05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1,875.62±674.96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2,003.25±709.33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1,927.43±701.20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1,720.28±685.42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1,895.61±672.32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2,062.76±732.24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1,220 (32.28%)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 (40.23%)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375 (34.03%)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600 (29.01%)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1,207 (32.30%)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 (37.41%)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688 (32.42%)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354 (30.15%)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2,559 (67.72%)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 (59.77%)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727 (65.97%)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1,468 (70.99%)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2,530 (67.70%)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(62.59%)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1,434 (67.58%)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820 (69.85%)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2,308 (61.07%)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 (66.83%)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687 (62.34%)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1,214 (58.70%)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2,277 (60.93%)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285 (64.63%)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1,282 (60.41%)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 (60.48%)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1,471 (38.93%)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 (33.17%)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415 (37.66%)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854 (41.30%)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1,460 (39.07%)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(35.37%)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840 (39.59%)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464 (39.52%)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mortstat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3,291 (87.09%)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513 (84.24%)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977 (88.66%)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1,801 (87.09%)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3,251 (86.99%)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385 (87.30%)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1,813 (85.44%)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1,053 (89.69%)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488 (12.91%)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 (15.76%)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 (11.34%)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267 (12.91%)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 (13.01%)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(12.70%)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 (14.56%)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(10.31%)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CVDmortality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3,632 (96.11%)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562 (92.28%)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1,078 (97.82%)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1,992 (96.32%)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3,590 (96.07%)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414 (93.88%)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2,028 (95.57%)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1,148 (97.79%)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 (3.89%)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(7.72%)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(2.18%)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 (3.68%)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 (3.93%)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(6.12%)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(4.43%)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(2.21%)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CancerMortality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3,656 (96.75%)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591 (97.04%)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1,067 (96.82%)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1,998 (96.62%)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3,614 (96.71%)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431 (97.73%)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2,045 (96.37%)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1,138 (96.93%)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 (3.25%)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(2.96%)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(3.18%)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(3.38%)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 (3.29%)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(2.27%)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(3.63%)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(3.07%)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11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Mean±SD; n (%)</w:t>
            </w:r>
          </w:p>
        </w:tc>
      </w:tr>
      <w:tr>
        <w:trPr>
          <w:trHeight w:val="360" w:hRule="auto"/>
        </w:trPr>
        footer 2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One-way analysis of means (not assuming equal variances); Pearson's Chi-squared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2025-12-26T17:01:52Z</dcterms:modified>
  <cp:category/>
</cp:coreProperties>
</file>