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仿宋_GB2312" w:hAnsi="宋体"/>
          <w:b/>
          <w:sz w:val="36"/>
          <w:szCs w:val="48"/>
        </w:rPr>
      </w:pPr>
    </w:p>
    <w:p>
      <w:pPr>
        <w:jc w:val="both"/>
        <w:rPr>
          <w:rFonts w:ascii="仿宋_GB2312" w:hAnsi="宋体"/>
          <w:b/>
          <w:sz w:val="36"/>
          <w:szCs w:val="48"/>
        </w:rPr>
      </w:pPr>
    </w:p>
    <w:p>
      <w:pPr>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rPr>
        <w:t>第</w:t>
      </w:r>
      <w:r>
        <w:rPr>
          <w:rFonts w:hint="eastAsia" w:ascii="黑体" w:hAnsi="黑体" w:eastAsia="黑体" w:cs="黑体"/>
          <w:b/>
          <w:bCs/>
          <w:sz w:val="36"/>
          <w:szCs w:val="36"/>
          <w:lang w:val="en-US" w:eastAsia="zh-CN"/>
        </w:rPr>
        <w:t>十一</w:t>
      </w:r>
      <w:r>
        <w:rPr>
          <w:rFonts w:hint="eastAsia" w:ascii="黑体" w:hAnsi="黑体" w:eastAsia="黑体" w:cs="黑体"/>
          <w:b/>
          <w:bCs/>
          <w:sz w:val="36"/>
          <w:szCs w:val="36"/>
        </w:rPr>
        <w:t>届“挑战杯”</w:t>
      </w:r>
      <w:r>
        <w:rPr>
          <w:rFonts w:hint="eastAsia" w:ascii="黑体" w:hAnsi="黑体" w:eastAsia="黑体" w:cs="黑体"/>
          <w:b/>
          <w:bCs/>
          <w:sz w:val="36"/>
          <w:szCs w:val="36"/>
          <w:lang w:val="en-US" w:eastAsia="zh-CN"/>
        </w:rPr>
        <w:t>湖南省</w:t>
      </w:r>
      <w:r>
        <w:rPr>
          <w:rFonts w:hint="eastAsia" w:ascii="黑体" w:hAnsi="黑体" w:eastAsia="黑体" w:cs="黑体"/>
          <w:b/>
          <w:bCs/>
          <w:sz w:val="36"/>
          <w:szCs w:val="36"/>
        </w:rPr>
        <w:t>大学生</w:t>
      </w:r>
      <w:r>
        <w:rPr>
          <w:rFonts w:hint="eastAsia" w:ascii="黑体" w:hAnsi="黑体" w:eastAsia="黑体" w:cs="黑体"/>
          <w:b/>
          <w:bCs/>
          <w:sz w:val="36"/>
          <w:szCs w:val="36"/>
          <w:lang w:val="en-US" w:eastAsia="zh-CN"/>
        </w:rPr>
        <w:t>创业计划竞赛</w:t>
      </w:r>
    </w:p>
    <w:p>
      <w:pPr>
        <w:jc w:val="center"/>
        <w:rPr>
          <w:rFonts w:hint="eastAsia" w:ascii="黑体" w:hAnsi="黑体" w:eastAsia="黑体"/>
          <w:b/>
          <w:sz w:val="72"/>
          <w:szCs w:val="72"/>
        </w:rPr>
      </w:pPr>
      <w:r>
        <w:rPr>
          <w:rFonts w:hint="eastAsia" w:ascii="黑体" w:hAnsi="黑体" w:eastAsia="黑体"/>
          <w:b/>
          <w:sz w:val="72"/>
          <w:szCs w:val="72"/>
        </w:rPr>
        <w:t>参赛作品</w:t>
      </w:r>
    </w:p>
    <w:p>
      <w:pPr>
        <w:jc w:val="center"/>
        <w:rPr>
          <w:rFonts w:hint="eastAsia" w:ascii="黑体" w:hAnsi="黑体" w:eastAsia="黑体"/>
          <w:b/>
          <w:sz w:val="72"/>
          <w:szCs w:val="72"/>
        </w:rPr>
      </w:pPr>
    </w:p>
    <w:p>
      <w:pPr>
        <w:rPr>
          <w:rFonts w:ascii="黑体" w:hAnsi="宋体" w:eastAsia="黑体"/>
          <w:b/>
          <w:sz w:val="48"/>
          <w:szCs w:val="48"/>
        </w:rPr>
      </w:pPr>
    </w:p>
    <w:p>
      <w:pPr>
        <w:wordWrap w:val="0"/>
        <w:spacing w:line="476" w:lineRule="atLeast"/>
        <w:ind w:left="2136" w:leftChars="300" w:hanging="1506" w:hangingChars="500"/>
        <w:rPr>
          <w:rFonts w:hint="eastAsia" w:ascii="仿宋_GB2312" w:hAnsi="仿宋_GB2312" w:eastAsia="仿宋_GB2312" w:cs="仿宋_GB2312"/>
          <w:b/>
          <w:bCs w:val="0"/>
          <w:sz w:val="30"/>
          <w:u w:val="single"/>
        </w:rPr>
      </w:pPr>
      <w:r>
        <w:rPr>
          <w:rFonts w:hint="eastAsia" w:ascii="黑体" w:hAnsi="黑体" w:eastAsia="黑体" w:cs="黑体"/>
          <w:b/>
          <w:bCs w:val="0"/>
          <w:sz w:val="30"/>
        </w:rPr>
        <w:t>作品名称：AI智记——基于大语言模型的沉浸式记忆刷题平台</w:t>
      </w:r>
      <w:r>
        <w:rPr>
          <w:rFonts w:hint="eastAsia" w:ascii="仿宋_GB2312" w:hAnsi="仿宋_GB2312" w:eastAsia="仿宋_GB2312" w:cs="仿宋_GB2312"/>
          <w:b/>
          <w:bCs w:val="0"/>
          <w:sz w:val="6"/>
          <w:u w:val="single"/>
          <w:lang w:val="en-US" w:eastAsia="zh-CN"/>
        </w:rPr>
      </w:r>
      <w:r>
        <w:rPr>
          <w:rFonts w:hint="eastAsia" w:ascii="仿宋" w:hAnsi="仿宋" w:eastAsia="仿宋" w:cs="仿宋"/>
          <w:b w:val="0"/>
          <w:bCs/>
          <w:sz w:val="32"/>
          <w:szCs w:val="32"/>
          <w:u w:val="single"/>
        </w:rPr>
      </w:r>
    </w:p>
    <w:p>
      <w:pPr>
        <w:spacing w:line="476" w:lineRule="atLeast"/>
        <w:ind w:firstLine="602" w:firstLineChars="200"/>
      </w:pPr>
      <w:r>
        <w:rPr>
          <w:rFonts w:hint="eastAsia" w:ascii="黑体" w:hAnsi="黑体" w:eastAsia="黑体" w:cs="黑体"/>
          <w:b/>
          <w:bCs w:val="0"/>
          <w:sz w:val="30"/>
        </w:rPr>
        <w:t>作    者：</w:t>
      </w:r>
      <w:bookmarkStart w:id="0" w:name="_Hlk119870260"/>
      <w:r>
        <w:rPr>
          <w:rFonts w:hint="eastAsia" w:ascii="仿宋_GB2312" w:hAnsi="仿宋_GB2312" w:eastAsia="仿宋_GB2312" w:cs="仿宋_GB2312"/>
          <w:b w:val="0"/>
          <w:bCs/>
          <w:sz w:val="30"/>
          <w:u w:val="single"/>
        </w:rPr>
        <w:t xml:space="preserve"> </w:t>
      </w:r>
      <w:r>
        <w:rPr>
          <w:rFonts w:hint="eastAsia" w:ascii="仿宋_GB2312" w:hAnsi="仿宋_GB2312" w:eastAsia="仿宋_GB2312" w:cs="仿宋_GB2312"/>
          <w:b w:val="0"/>
          <w:bCs/>
          <w:sz w:val="30"/>
          <w:u w:val="single"/>
          <w:lang w:val="en-US" w:eastAsia="zh-CN"/>
        </w:rPr>
        <w:t xml:space="preserve">                                       </w:t>
      </w:r>
      <w:bookmarkEnd w:id="0"/>
    </w:p>
    <w:p>
      <w:pPr>
        <w:wordWrap w:val="0"/>
        <w:spacing w:line="476" w:lineRule="atLeast"/>
        <w:rPr>
          <w:rFonts w:hint="eastAsia" w:ascii="仿宋_GB2312" w:hAnsi="仿宋_GB2312" w:eastAsia="仿宋_GB2312" w:cs="仿宋_GB2312"/>
          <w:b w:val="0"/>
          <w:bCs/>
          <w:sz w:val="30"/>
          <w:u w:val="none"/>
        </w:rPr>
      </w:pPr>
      <w:r>
        <w:rPr>
          <w:rFonts w:hint="eastAsia" w:ascii="仿宋_GB2312" w:hAnsi="仿宋_GB2312" w:eastAsia="仿宋_GB2312" w:cs="仿宋_GB2312"/>
          <w:b/>
          <w:bCs w:val="0"/>
          <w:sz w:val="30"/>
          <w:u w:val="none"/>
          <w:lang w:val="en-US" w:eastAsia="zh-CN"/>
        </w:rPr>
        <w:t xml:space="preserve">    </w:t>
      </w:r>
      <w:r>
        <w:rPr>
          <w:rFonts w:hint="eastAsia" w:ascii="黑体" w:hAnsi="黑体" w:eastAsia="黑体" w:cs="黑体"/>
          <w:b/>
          <w:bCs/>
          <w:sz w:val="30"/>
        </w:rPr>
        <w:t>类</w:t>
      </w:r>
      <w:r>
        <w:rPr>
          <w:rFonts w:hint="eastAsia" w:ascii="仿宋_GB2312" w:hAnsi="仿宋_GB2312" w:eastAsia="仿宋_GB2312" w:cs="仿宋_GB2312"/>
          <w:b/>
          <w:bCs w:val="0"/>
          <w:sz w:val="30"/>
          <w:u w:val="none"/>
          <w:lang w:val="en-US" w:eastAsia="zh-CN"/>
        </w:rPr>
        <w:t xml:space="preserve">    </w:t>
      </w:r>
      <w:r>
        <w:rPr>
          <w:rFonts w:hint="eastAsia" w:ascii="黑体" w:hAnsi="黑体" w:eastAsia="黑体" w:cs="黑体"/>
          <w:b/>
          <w:bCs/>
          <w:sz w:val="30"/>
        </w:rPr>
        <w:t>别：</w:t>
      </w:r>
    </w:p>
    <w:p>
      <w:pPr>
        <w:wordWrap w:val="0"/>
        <w:spacing w:line="476" w:lineRule="atLeast"/>
        <w:ind w:firstLine="2700" w:firstLineChars="900"/>
        <w:rPr>
          <w:rFonts w:hint="eastAsia" w:ascii="仿宋_GB2312" w:hAnsi="仿宋_GB2312" w:eastAsia="仿宋_GB2312" w:cs="仿宋_GB2312"/>
          <w:b w:val="0"/>
          <w:bCs/>
          <w:sz w:val="30"/>
          <w:u w:val="none"/>
        </w:rPr>
      </w:pPr>
      <w:r>
        <w:t>☑A.科技创新和未来产业</w:t>
      </w:r>
    </w:p>
    <w:p>
      <w:pPr>
        <w:wordWrap w:val="0"/>
        <w:spacing w:line="476" w:lineRule="atLeast"/>
        <w:ind w:firstLine="2700" w:firstLineChars="900"/>
        <w:rPr>
          <w:rFonts w:hint="eastAsia" w:ascii="仿宋_GB2312" w:hAnsi="仿宋_GB2312" w:eastAsia="仿宋_GB2312" w:cs="仿宋_GB2312"/>
          <w:b w:val="0"/>
          <w:bCs/>
          <w:sz w:val="30"/>
          <w:u w:val="none"/>
        </w:rPr>
      </w:pPr>
      <w:r>
        <w:rPr>
          <w:rFonts w:hint="eastAsia" w:ascii="仿宋_GB2312" w:hAnsi="仿宋_GB2312" w:eastAsia="仿宋_GB2312" w:cs="仿宋_GB2312"/>
          <w:b w:val="0"/>
          <w:bCs/>
          <w:sz w:val="30"/>
          <w:u w:val="none"/>
        </w:rPr>
        <w:sym w:font="Wingdings 2" w:char="00A3"/>
      </w:r>
      <w:r>
        <w:rPr>
          <w:rFonts w:hint="eastAsia" w:ascii="仿宋_GB2312" w:hAnsi="仿宋_GB2312" w:eastAsia="仿宋_GB2312" w:cs="仿宋_GB2312"/>
          <w:b w:val="0"/>
          <w:bCs/>
          <w:sz w:val="30"/>
          <w:u w:val="none"/>
        </w:rPr>
        <w:t>B.乡村振兴和农业农村现代化</w:t>
      </w:r>
    </w:p>
    <w:p>
      <w:pPr>
        <w:wordWrap w:val="0"/>
        <w:spacing w:line="476" w:lineRule="atLeast"/>
        <w:ind w:firstLine="2700" w:firstLineChars="900"/>
        <w:rPr>
          <w:rFonts w:hint="eastAsia" w:ascii="仿宋_GB2312" w:hAnsi="仿宋_GB2312" w:eastAsia="仿宋_GB2312" w:cs="仿宋_GB2312"/>
          <w:b w:val="0"/>
          <w:bCs/>
          <w:sz w:val="30"/>
          <w:u w:val="none"/>
        </w:rPr>
      </w:pPr>
      <w:r>
        <w:rPr>
          <w:rFonts w:hint="eastAsia" w:ascii="仿宋_GB2312" w:hAnsi="仿宋_GB2312" w:eastAsia="仿宋_GB2312" w:cs="仿宋_GB2312"/>
          <w:b w:val="0"/>
          <w:bCs/>
          <w:sz w:val="30"/>
          <w:u w:val="none"/>
        </w:rPr>
        <w:sym w:font="Wingdings 2" w:char="00A3"/>
      </w:r>
      <w:r>
        <w:rPr>
          <w:rFonts w:hint="eastAsia" w:ascii="仿宋_GB2312" w:hAnsi="仿宋_GB2312" w:eastAsia="仿宋_GB2312" w:cs="仿宋_GB2312"/>
          <w:b w:val="0"/>
          <w:bCs/>
          <w:sz w:val="30"/>
          <w:u w:val="none"/>
        </w:rPr>
        <w:t>C.生态文明建设和绿色低碳发展</w:t>
      </w:r>
    </w:p>
    <w:p>
      <w:pPr>
        <w:wordWrap w:val="0"/>
        <w:spacing w:line="476" w:lineRule="atLeast"/>
        <w:ind w:firstLine="2700" w:firstLineChars="900"/>
        <w:rPr>
          <w:rFonts w:hint="eastAsia" w:ascii="仿宋_GB2312" w:hAnsi="仿宋_GB2312" w:eastAsia="仿宋_GB2312" w:cs="仿宋_GB2312"/>
          <w:b w:val="0"/>
          <w:bCs/>
          <w:sz w:val="30"/>
          <w:u w:val="none"/>
        </w:rPr>
      </w:pPr>
      <w:r>
        <w:rPr>
          <w:rFonts w:hint="eastAsia" w:ascii="仿宋_GB2312" w:hAnsi="仿宋_GB2312" w:eastAsia="仿宋_GB2312" w:cs="仿宋_GB2312"/>
          <w:b w:val="0"/>
          <w:bCs/>
          <w:sz w:val="30"/>
          <w:u w:val="none"/>
          <w:lang w:eastAsia="zh-CN"/>
        </w:rPr>
        <w:t>□</w:t>
      </w:r>
      <w:r>
        <w:rPr>
          <w:rFonts w:hint="eastAsia" w:ascii="仿宋_GB2312" w:hAnsi="仿宋_GB2312" w:eastAsia="仿宋_GB2312" w:cs="仿宋_GB2312"/>
          <w:b w:val="0"/>
          <w:bCs/>
          <w:sz w:val="30"/>
          <w:u w:val="none"/>
        </w:rPr>
        <w:t>D.文化创意和区域交流合作</w:t>
      </w:r>
    </w:p>
    <w:p>
      <w:pPr>
        <w:wordWrap w:val="0"/>
        <w:spacing w:line="476" w:lineRule="atLeast"/>
        <w:ind w:firstLine="2700" w:firstLineChars="900"/>
        <w:rPr>
          <w:rFonts w:hint="default"/>
          <w:lang w:val="en-US"/>
        </w:rPr>
      </w:pPr>
      <w:r>
        <w:rPr>
          <w:rFonts w:hint="eastAsia" w:ascii="仿宋_GB2312" w:hAnsi="仿宋_GB2312" w:eastAsia="仿宋_GB2312" w:cs="仿宋_GB2312"/>
          <w:b w:val="0"/>
          <w:bCs/>
          <w:sz w:val="30"/>
          <w:u w:val="none"/>
        </w:rPr>
        <w:t>□E.社会治理和公共服务</w:t>
      </w:r>
    </w:p>
    <w:p>
      <w:pPr>
        <w:spacing w:line="360" w:lineRule="auto"/>
        <w:outlineLvl w:val="0"/>
        <w:rPr>
          <w:rFonts w:ascii="黑体" w:hAnsi="黑体" w:eastAsia="黑体" w:cs="黑体"/>
          <w:b/>
          <w:bCs/>
          <w:sz w:val="36"/>
          <w:szCs w:val="36"/>
        </w:rPr>
        <w:sectPr>
          <w:pgSz w:w="11906" w:h="16838"/>
          <w:pgMar w:top="1440" w:right="1800" w:bottom="1440" w:left="1800" w:header="851" w:footer="992" w:gutter="0"/>
          <w:cols w:space="425" w:num="1"/>
          <w:docGrid w:type="lines" w:linePitch="312" w:charSpace="0"/>
        </w:sectPr>
      </w:pPr>
    </w:p>
    <w:p>
      <w:pPr>
        <w:spacing w:line="360" w:lineRule="auto"/>
        <w:outlineLvl w:val="0"/>
        <w:rPr>
          <w:rFonts w:ascii="黑体" w:hAnsi="黑体" w:eastAsia="黑体" w:cs="黑体"/>
          <w:b/>
          <w:bCs/>
          <w:sz w:val="36"/>
          <w:szCs w:val="36"/>
        </w:rPr>
      </w:pPr>
    </w:p>
    <w:p>
      <w:pPr>
        <w:pStyle w:val="9"/>
      </w:pPr>
    </w:p>
    <w:p>
      <w:pPr>
        <w:spacing w:line="600" w:lineRule="auto"/>
        <w:jc w:val="center"/>
        <w:outlineLvl w:val="0"/>
        <w:rPr>
          <w:rFonts w:hint="eastAsia" w:ascii="黑体" w:hAnsi="黑体" w:eastAsia="黑体" w:cs="黑体"/>
          <w:b/>
          <w:bCs/>
          <w:sz w:val="36"/>
          <w:szCs w:val="36"/>
        </w:rPr>
      </w:pPr>
      <w:r>
        <w:rPr>
          <w:rFonts w:hint="eastAsia" w:ascii="黑体" w:hAnsi="黑体" w:eastAsia="黑体" w:cs="黑体"/>
          <w:b/>
          <w:bCs/>
          <w:sz w:val="36"/>
          <w:szCs w:val="36"/>
        </w:rPr>
        <w:t>项目摘要</w:t>
      </w:r>
    </w:p>
    <w:p>
      <w:pPr>
        <w:spacing w:line="360" w:lineRule="auto" w:after="120"/>
        <w:ind w:firstLine="480"/>
      </w:pPr>
      <w:r>
        <w:rPr>
          <w:rFonts w:eastAsia="宋体" w:ascii="Times New Roman" w:hAnsi="Times New Roman"/>
          <w:sz w:val="24"/>
          <w:szCs w:val="24"/>
        </w:rPr>
        <w:t xml:space="preserve">AI智记是一款面向大学生群体的AI驱动沉浸式记忆刷题工具。产品以认知科学中的"测试效应"和"间隔重复"为核心理论支撑，通过大语言模型自动将用户上传的学习资料（Word/PDF/TXT或文本）转化为选择题、填空题、简答题三个层级的记忆题目，结合改进的间隔重复算法（基于SM-2算法优化）实现科学的复习调度，从根本上解决大学生"学了就忘"的核心痛点。</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产品采用"选择题→填空题→简答题→掌握"的四级递进路径，遵循"必要难度理论"——从识别到回忆、从被动到主动，同一知识点从定义、细节、关联、对比等多个角度反复强化，在大脑中建立多条提取通路。独创的"斩杀"机制给予用户直观的进度反馈和持续的正向激励。</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目标用户涵盖全国约4000万在校大学生及考研、考公、考证等备考群体，市场空间超百亿。项目已完成MVP原型开发，具备AI智能出题、多层级刷题、间隔重复调度、多格式文档解析等完整功能。未来将构建云服务平台，实现多端覆盖、题库共享社区和商业化运营。</w:t>
      </w:r>
    </w:p>
    <w:p>
      <w:pPr>
        <w:pStyle w:val="12"/>
        <w:ind w:firstLine="321"/>
      </w:pPr>
    </w:p>
    <w:p>
      <w:pPr>
        <w:spacing w:line="600" w:lineRule="auto"/>
        <w:outlineLvl w:val="0"/>
        <w:rPr>
          <w:rFonts w:ascii="黑体" w:hAnsi="黑体" w:eastAsia="黑体" w:cs="黑体"/>
          <w:b/>
          <w:bCs w:val="0"/>
          <w:kern w:val="0"/>
          <w:sz w:val="28"/>
          <w:szCs w:val="28"/>
        </w:rPr>
      </w:pPr>
      <w:r>
        <w:rPr>
          <w:rFonts w:hint="eastAsia" w:ascii="黑体" w:hAnsi="黑体" w:eastAsia="黑体" w:cs="黑体"/>
          <w:b/>
          <w:bCs w:val="0"/>
          <w:kern w:val="0"/>
          <w:sz w:val="28"/>
          <w:szCs w:val="28"/>
        </w:rPr>
        <w:t>一、项目背景、价值、意义</w:t>
      </w:r>
    </w:p>
    <w:p>
      <w:pPr>
        <w:spacing w:line="360" w:lineRule="auto" w:after="120"/>
      </w:pPr>
      <w:r>
        <w:rPr>
          <w:rFonts w:eastAsia="宋体" w:ascii="Times New Roman" w:hAnsi="Times New Roman"/>
          <w:sz w:val="24"/>
          <w:szCs w:val="24"/>
          <w:b/>
        </w:rPr>
        <w:t xml:space="preserve">1.1 项目背景：大学生记忆困境</w:t>
      </w:r>
    </w:p>
    <w:p>
      <w:pPr>
        <w:spacing w:line="360" w:lineRule="auto" w:after="120"/>
        <w:ind w:firstLine="480"/>
      </w:pPr>
      <w:r>
        <w:rPr>
          <w:rFonts w:eastAsia="宋体" w:ascii="Times New Roman" w:hAnsi="Times New Roman"/>
          <w:sz w:val="24"/>
          <w:szCs w:val="24"/>
        </w:rPr>
        <w:t xml:space="preserve">在高等教育普及化的背景下，大学生面临着课程繁重、考试密集的学习压力。"学了就忘"是困扰绝大多数学生的核心痛点。以医学专业为例，一名医学生五年本科期间需要记忆的知识点超过10万个，涉及解剖学、药理学、病理学等数十门课程。即便是文科专业，期末季也需要在两周内背完数本教材的重点内容。</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传统复习方式存在三大结构性困境：第一，手动整理知识点费时费力。学生往往需要先将教材内容提炼为笔记，再将笔记转化为可自测的题目——仅在"制卡"环节，大部分学生就已放弃。Anki的全球用户数据显示，超过60%的注册用户在创建第一批卡片后就不再使用。第二，缺乏科学的复习调度机制。学生普遍采用"考前集中突击"策略，而认知科学明确证实——集中突击（Massed Practice）在长期记忆效果上远逊于分散练习（Distributed Practice）。第三，缺少个性化的学习反馈。学生在复习过程中无法准确判断自己对每个知识点的真实掌握程度，往往将"认得出"误判为"记得住"。</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1.2 理论支撑：为什么AI智记的方法有效</w:t>
      </w:r>
    </w:p>
    <w:p>
      <w:pPr>
        <w:spacing w:line="360" w:lineRule="auto" w:after="120"/>
        <w:ind w:firstLine="480"/>
      </w:pPr>
      <w:r>
        <w:rPr>
          <w:rFonts w:eastAsia="宋体" w:ascii="Times New Roman" w:hAnsi="Times New Roman"/>
          <w:sz w:val="24"/>
          <w:szCs w:val="24"/>
        </w:rPr>
        <w:t xml:space="preserve">AI智记的产品设计并非凭空想象，而是建立在四项经过严格实验验证的认知科学理论之上。</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（一）艾宾浩斯遗忘曲线与间隔重复效应</w:t>
      </w:r>
    </w:p>
    <w:p>
      <w:pPr>
        <w:spacing w:line="360" w:lineRule="auto" w:after="120"/>
        <w:ind w:firstLine="480"/>
      </w:pPr>
      <w:r>
        <w:rPr>
          <w:rFonts w:eastAsia="宋体" w:ascii="Times New Roman" w:hAnsi="Times New Roman"/>
          <w:sz w:val="24"/>
          <w:szCs w:val="24"/>
        </w:rPr>
        <w:t xml:space="preserve">德国心理学家赫尔曼·艾宾浩斯（Hermann Ebbinghaus）于1885年发表的经典实验首次量化了人类记忆的遗忘规律：无意义音节在学习后20分钟内遗忘42%，1小时后遗忘56%，1天后遗忘74%，一周后遗忘77%。这一"遗忘曲线"揭示了一个关键事实：记忆不是"一次性录入"，而是需要"反复维护"。更重要的发现是——如果在遗忘临界点进行有规律的复习，每次复习后的遗忘曲线会变得越来越平缓。经过5-7次间隔合理的复习，信息即可从短期记忆转入长期记忆，遗忘率降至极低水平。这正是AI智记的间隔重复调度算法的理论根基。</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（二）测试效应（Testing Effect）</w:t>
      </w:r>
    </w:p>
    <w:p>
      <w:pPr>
        <w:spacing w:line="360" w:lineRule="auto" w:after="120"/>
        <w:ind w:firstLine="480"/>
      </w:pPr>
      <w:r>
        <w:rPr>
          <w:rFonts w:eastAsia="宋体" w:ascii="Times New Roman" w:hAnsi="Times New Roman"/>
          <w:sz w:val="24"/>
          <w:szCs w:val="24"/>
        </w:rPr>
        <w:t xml:space="preserve">华盛顿大学Henry Roediger和Jeffrey Karpicke在2006年的里程碑研究中证明：主动提取（Active Retrieval）比被动重读的记忆保持效果强2-3倍。在实验中，一组学生反复阅读课文，另一组阅读一次后进行自由回忆测试。5分钟后的测试中，重读组表现略好；但一周后的延迟测试中，主动提取组的记忆保持率高出重读组近一倍。这个发现颠覆了学生群体中普遍存在的"反复看书=有效学习"的认知误区。AI智记的"刷题"形态——让用户不断主动回答问题而非浏览笔记——正是测试效应在产品层面的直接应用。</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（三）必要难度理论（Desirable Difficulty）</w:t>
      </w:r>
    </w:p>
    <w:p>
      <w:pPr>
        <w:spacing w:line="360" w:lineRule="auto" w:after="120"/>
        <w:ind w:firstLine="480"/>
      </w:pPr>
      <w:r>
        <w:rPr>
          <w:rFonts w:eastAsia="宋体" w:ascii="Times New Roman" w:hAnsi="Times New Roman"/>
          <w:sz w:val="24"/>
          <w:szCs w:val="24"/>
        </w:rPr>
        <w:t xml:space="preserve">加州大学Robert Bjork提出的"必要难度理论"指出：学习过程中适度的困难和挑战虽然会降低当下的表现，却能显著增强长期记忆。换句话说，"学的时候越费劲，记得越牢"。这一理论直接支撑了AI智记"选择题→填空题→简答题"的递进难度设计：选择题提供选项线索，难度最低；填空题需自主回忆关键术语，难度中等；简答题要求完整回忆和重组知识，难度最高。三个层级逐级递进，在用户能承受的范围内最大化"必要难度"，从而最大化长期记忆效果。</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（四）多通道编码理论（Dual Coding Theory）</w:t>
      </w:r>
    </w:p>
    <w:p>
      <w:pPr>
        <w:spacing w:line="360" w:lineRule="auto" w:after="120"/>
        <w:ind w:firstLine="480"/>
      </w:pPr>
      <w:r>
        <w:rPr>
          <w:rFonts w:eastAsia="宋体" w:ascii="Times New Roman" w:hAnsi="Times New Roman"/>
          <w:sz w:val="24"/>
          <w:szCs w:val="24"/>
        </w:rPr>
        <w:t xml:space="preserve">心理学家Allan Paivio提出：人类记忆系统包含语言编码和视觉编码两个独立但相互关联的通道。信息同时以两种方式编码时，记忆效果优于单一编码。AI智记在题目生成时注重多角度设问——同一知识点从定义、特征、对比、应用等不同维度出题——本质上是在帮助用户建立多条提取通路。当一个通路暂时阻塞（考试紧张想不起来），其他通路可以作为备用路径提取信息。</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1.3 技术可行性</w:t>
      </w:r>
    </w:p>
    <w:p>
      <w:pPr>
        <w:spacing w:line="360" w:lineRule="auto" w:after="120"/>
        <w:ind w:firstLine="480"/>
      </w:pPr>
      <w:r>
        <w:rPr>
          <w:rFonts w:eastAsia="宋体" w:ascii="Times New Roman" w:hAnsi="Times New Roman"/>
          <w:sz w:val="24"/>
          <w:szCs w:val="24"/>
        </w:rPr>
        <w:t xml:space="preserve">2023年以来，以DeepSeek为代表的大语言模型在文本理解和结构化内容生成方面展现出强大能力，为"AI自动出题"提供了坚实的技术基础。DeepSeek-Chat模型支持JSON Mode结构化输出，能够严格按照指定格式生成选择题（含干扰项和详细解析）、填空题和简答题。单次API调用可处理数万字的知识点文本，生成数十道高质量题目，成本仅约0.01-0.02元/知识点。与此同时，间隔重复算法（以Piotr Wozniak的SuperMemo系列算法和Anki的开源实现为代表）已在全球数千万用户的长期使用中被验证有效。本项目将两者深度融合——用AI解决"出题"的效率瓶颈，用算法解决"记忆"的科学问题。</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1.4 价值主张</w:t>
      </w:r>
    </w:p>
    <w:p>
      <w:pPr>
        <w:spacing w:line="360" w:lineRule="auto" w:after="120"/>
        <w:ind w:firstLine="480"/>
      </w:pPr>
      <w:r>
        <w:rPr>
          <w:rFonts w:eastAsia="宋体" w:ascii="Times New Roman" w:hAnsi="Times New Roman"/>
          <w:sz w:val="24"/>
          <w:szCs w:val="24"/>
        </w:rPr>
        <w:t xml:space="preserve">AI智记的核心价值主张是"AI替你做卡片，算法替你管记忆"。用户只需上传学习资料，系统即可在数十秒内自动生成多层级、多角度的记忆题目，彻底免去手动制卡的繁琐。科学的间隔重复算法确保每个知识点在遗忘临界点被精准复习，最大化记忆效率。"选择题→填空→简答"的递进设计让记忆从被动识别深入到主动回忆，实现从"见过"到"记住"再到"会用"的全面进阶。斩杀机制让用户直观看到学习进步，获得持续的正向激励。相比传统刷题APP，核心差异在于——用户只需专注学习本身，其余交给AI和算法。</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1.5 社会意义</w:t>
      </w:r>
    </w:p>
    <w:p>
      <w:pPr>
        <w:spacing w:line="360" w:lineRule="auto" w:after="120"/>
        <w:ind w:firstLine="480"/>
      </w:pPr>
      <w:r>
        <w:rPr>
          <w:rFonts w:eastAsia="宋体" w:ascii="Times New Roman" w:hAnsi="Times New Roman"/>
          <w:sz w:val="24"/>
          <w:szCs w:val="24"/>
        </w:rPr>
        <w:t xml:space="preserve">在教育公平层面，AI智记以免费基础功能降低了优质学习工具的获取门槛，任何有网络的学生都能享受AI驱动的个性化学习辅助。在学习效率层面，产品内置的认知科学方法有助于缓解"题海战术"带来的低效内卷，帮助学生用更少的时间获得更好的记忆效果，推动教育向科学化、个性化方向发展。在技术普惠层面，本项目展示了大语言模型落地教育领域的可行路径——AI不是替代学习，而是赋能学习，帮助学生更聪明地学而非更辛苦地学。</w:t>
      </w:r>
    </w:p>
    <w:p>
      <w:pPr>
        <w:spacing w:line="600" w:lineRule="auto"/>
        <w:outlineLvl w:val="0"/>
        <w:rPr>
          <w:rFonts w:ascii="黑体" w:hAnsi="黑体" w:eastAsia="黑体" w:cs="黑体"/>
          <w:b/>
          <w:bCs w:val="0"/>
          <w:color w:val="000000" w:themeColor="text1"/>
          <w:kern w:val="0"/>
          <w:sz w:val="28"/>
          <w:szCs w:val="28"/>
          <w14:textFill>
            <w14:solidFill>
              <w14:schemeClr w14:val="tx1"/>
            </w14:solidFill>
          </w14:textFill>
        </w:rPr>
      </w:pPr>
      <w:r>
        <w:rPr>
          <w:rFonts w:hint="eastAsia" w:ascii="黑体" w:hAnsi="黑体" w:eastAsia="黑体" w:cs="黑体"/>
          <w:b/>
          <w:bCs w:val="0"/>
          <w:color w:val="000000" w:themeColor="text1"/>
          <w:kern w:val="0"/>
          <w:sz w:val="28"/>
          <w:szCs w:val="28"/>
          <w14:textFill>
            <w14:solidFill>
              <w14:schemeClr w14:val="tx1"/>
            </w14:solidFill>
          </w14:textFill>
        </w:rPr>
        <w:t>二、项目需求分析和市场定位</w:t>
      </w:r>
    </w:p>
    <w:p>
      <w:pPr>
        <w:spacing w:line="360" w:lineRule="auto" w:after="120"/>
      </w:pPr>
      <w:r>
        <w:rPr>
          <w:rFonts w:eastAsia="宋体" w:ascii="Times New Roman" w:hAnsi="Times New Roman"/>
          <w:sz w:val="24"/>
          <w:szCs w:val="24"/>
          <w:b/>
        </w:rPr>
        <w:t xml:space="preserve">2.1 用户需求分析</w:t>
      </w:r>
    </w:p>
    <w:p>
      <w:pPr>
        <w:spacing w:line="360" w:lineRule="auto" w:after="120"/>
        <w:ind w:firstLine="480"/>
      </w:pPr>
      <w:r>
        <w:rPr>
          <w:rFonts w:eastAsia="宋体" w:ascii="Times New Roman" w:hAnsi="Times New Roman"/>
          <w:sz w:val="24"/>
          <w:szCs w:val="24"/>
        </w:rPr>
        <w:t xml:space="preserve">目标用户群体可分为四个层级：</w:t>
      </w:r>
    </w:p>
    <w:p>
      <w:pPr>
        <w:spacing w:line="360" w:lineRule="auto" w:after="120"/>
        <w:ind w:firstLine="480"/>
      </w:pPr>
      <w:r>
        <w:rPr>
          <w:rFonts w:eastAsia="宋体" w:ascii="Times New Roman" w:hAnsi="Times New Roman"/>
          <w:sz w:val="24"/>
          <w:szCs w:val="24"/>
        </w:rPr>
        <w:t xml:space="preserve">（1）核心用户——在校大学生：日常课程复习与期末考试备考，覆盖理学、工学、医学、法学、经管、文史哲等全学科。这是最核心的用户群，需求频次高（每学期至少一次集中备考），场景明确（期末复习），传播路径清晰（宿舍、班级、社团等社交圈）。以医学专业为例，一名医学生五年本科期间需要记忆的知识点超过10万个，对高效记忆工具有刚性需求。</w:t>
      </w:r>
    </w:p>
    <w:p>
      <w:pPr>
        <w:spacing w:line="360" w:lineRule="auto" w:after="120"/>
        <w:ind w:firstLine="480"/>
      </w:pPr>
      <w:r>
        <w:rPr>
          <w:rFonts w:eastAsia="宋体" w:ascii="Times New Roman" w:hAnsi="Times New Roman"/>
          <w:sz w:val="24"/>
          <w:szCs w:val="24"/>
        </w:rPr>
        <w:t xml:space="preserve">（2）扩展用户——考研学生：需要系统记忆政治、英语、数学公式、专业课等大量知识点。考研备考周期长（6-12个月），知识量大，对间隔重复和时间管理的要求比期末考试更高。2025年考研报名人数约388万（据教育部数据），且呈现"二战"增多的趋势，考研场景的用户生命周期价值（LTV）显著高于普通大学生。</w:t>
      </w:r>
    </w:p>
    <w:p>
      <w:pPr>
        <w:spacing w:line="360" w:lineRule="auto" w:after="120"/>
        <w:ind w:firstLine="480"/>
      </w:pPr>
      <w:r>
        <w:rPr>
          <w:rFonts w:eastAsia="宋体" w:ascii="Times New Roman" w:hAnsi="Times New Roman"/>
          <w:sz w:val="24"/>
          <w:szCs w:val="24"/>
        </w:rPr>
        <w:t xml:space="preserve">（3）泛化用户——考公/考证人群：公务员考试（报名超300万/年）、教师资格证（报名超1000万/年）、CPA、法考、医学执业资格考试等。这类用户的特点是付费意愿强（考试通过带来的经济回报显著），且对"考点覆盖率"和"真题命中率"高度敏感——AI出题如果能够精准覆盖高频考点，产品价值将极为突出。</w:t>
      </w:r>
    </w:p>
    <w:p>
      <w:pPr>
        <w:spacing w:line="360" w:lineRule="auto" w:after="120"/>
        <w:ind w:firstLine="480"/>
      </w:pPr>
      <w:r>
        <w:rPr>
          <w:rFonts w:eastAsia="宋体" w:ascii="Times New Roman" w:hAnsi="Times New Roman"/>
          <w:sz w:val="24"/>
          <w:szCs w:val="24"/>
        </w:rPr>
        <w:t xml:space="preserve">（4）长尾用户——终身学习者：语言学习（英语四六级、雅思托福、日语韩语）、职业技能提升（编程、设计、管理）等场景。虽然单个用户的付费金额较低，但用户基数庞大且增长稳定，是产品长期发展的重要基本盘。</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四类用户的共同核心痛点是"内容多、遗忘快、制卡烦"。其中"制卡烦"——即手动将学习资料转化为可自测题目这一环节——是最大的转化障碍。AI智记通过AI自动出题直接消除了这一障碍，将用户的启动成本从"数小时的手动整理"降至"数十秒的文件上传"。</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2.2 市场规模测算</w:t>
      </w:r>
    </w:p>
    <w:p>
      <w:pPr>
        <w:spacing w:line="360" w:lineRule="auto" w:after="120"/>
        <w:ind w:firstLine="480"/>
      </w:pPr>
      <w:r>
        <w:rPr>
          <w:rFonts w:eastAsia="宋体" w:ascii="Times New Roman" w:hAnsi="Times New Roman"/>
          <w:sz w:val="24"/>
          <w:szCs w:val="24"/>
        </w:rPr>
        <w:t xml:space="preserve">采用"用户基数×付费转化率×年均客单价"的保守估算模型：</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中国在校大学生（含专科、本科、研究生）约4000万人。假设10%为目标可触达用户（400万人），其中付费转化率10%，即40万付费用户。年均客单价按120元（月均10元）的保守水平计算，仅大学生群体的年市场规模即达4800万元。若计入考研群体（388万人/年）和考公群体（300万人/年），假设合计10%付费转化率和年均120元客单价，可再贡献约800万元/年。三大核心群体合计年市场空间约5600万元。</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若进一步考虑职业资格考试（年报考超5000万人次）、K12课后辅导（约1.5亿中小学生）和企业培训市场，总体市场空间超百亿。以上的估算是基于当前市场情况和保守假设，实际市场随着AI在教育领域的渗透率提升，有望进一步扩大。</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2.3 市场定位与竞品深度分析</w:t>
      </w:r>
    </w:p>
    <w:p>
      <w:pPr>
        <w:spacing w:line="360" w:lineRule="auto" w:after="120"/>
        <w:ind w:firstLine="480"/>
      </w:pPr>
      <w:r>
        <w:rPr>
          <w:rFonts w:eastAsia="宋体" w:ascii="Times New Roman" w:hAnsi="Times New Roman"/>
          <w:sz w:val="24"/>
          <w:szCs w:val="24"/>
        </w:rPr>
        <w:t xml:space="preserve">AI智记定位于"AI驱动的智能记忆工具"，核心差异化在于"AI自动出题+间隔重复算法+多层级递进记忆"三合一。以下是主要竞品的系统对比：</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1）Anki（全球约5000万下载量）：作为间隔重复记忆工具的开源鼻祖，其核心算法成熟、插件生态丰富、完全免费。然而其劣势同样突出：界面停留在2000年代的设计风格，学习曲线陡峭（新用户平均需要2-3小时才能熟练使用），最关键的是——用户必须手动创建每一张记忆卡片。Anki社区数据显示，超过60%的用户在下载后一周内流失，首要原因就是"制卡太费时间"。AI智记的核心突破正是用AI消除了制卡环节的摩擦。</w:t>
      </w:r>
    </w:p>
    <w:p>
      <w:pPr>
        <w:spacing w:line="360" w:lineRule="auto" w:after="120"/>
        <w:ind w:firstLine="480"/>
      </w:pPr>
      <w:r>
        <w:rPr>
          <w:rFonts w:eastAsia="宋体" w:ascii="Times New Roman" w:hAnsi="Times New Roman"/>
          <w:sz w:val="24"/>
          <w:szCs w:val="24"/>
        </w:rPr>
        <w:t xml:space="preserve">（2）Quizlet（全球约6000万月活用户）：以社区共享的学习卡片和趣味游戏化学习为核心，题库量巨大（超过5亿套卡片集），品牌认知度高。但其模式存在三个问题：第一，Quizlet的卡片集质量参差不齐，用户自制内容占绝大多数，错误率高；第二，Quizlet已从免费模式大幅转向付费（Quizlet Plus年费35.99美元），免费用户的体验被严重限制；第三，Quizlet的间隔重复功能（"Learn Mode"）较为初级，缺乏多层级递进的设计。AI智记的策略是避免在"题库量"上正面竞争，而是以"AI出题"创造差异化的供给模式——不依赖用户贡献内容，而是用AI从零生成高质量题目。</w:t>
      </w:r>
    </w:p>
    <w:p>
      <w:pPr>
        <w:spacing w:line="360" w:lineRule="auto" w:after="120"/>
        <w:ind w:firstLine="480"/>
      </w:pPr>
      <w:r>
        <w:rPr>
          <w:rFonts w:eastAsia="宋体" w:ascii="Times New Roman" w:hAnsi="Times New Roman"/>
          <w:sz w:val="24"/>
          <w:szCs w:val="24"/>
        </w:rPr>
        <w:t xml:space="preserve">（3）墨墨背单词/不背单词/百词斩：这类产品在单词记忆细分领域深耕多年，拥有成熟的间隔重复算法和精美的UI设计。它们的核心局限是学科边界——仅覆盖英语（及少量日语）单词记忆。AI智记的优势是全学科通用——从高等数学公式到法学法条、从医学病理到思政概念，只要能用文字表述的知识，AI智记都能生成题目。</w:t>
      </w:r>
    </w:p>
    <w:p>
      <w:pPr>
        <w:spacing w:line="360" w:lineRule="auto" w:after="120"/>
        <w:ind w:firstLine="480"/>
      </w:pPr>
      <w:r>
        <w:rPr>
          <w:rFonts w:eastAsia="宋体" w:ascii="Times New Roman" w:hAnsi="Times New Roman"/>
          <w:sz w:val="24"/>
          <w:szCs w:val="24"/>
        </w:rPr>
        <w:t xml:space="preserve">（4）粉笔/中公/华图等考试培训APP：这类产品题库庞大（通常几十万道），品牌信任度高，在公考和教师招聘领域几乎垄断。但它们的模式决定了其根本局限——产品绑定特定考试，不具备通用记忆辅助功能。一个用户考完公务员后，产品对他就不再有用。AI智记的定位恰好互补：作为通用记忆工具，陪伴用户从大学到考研到考证的完整学习旅程，用户迁移成本极高。</w:t>
      </w:r>
    </w:p>
    <w:p>
      <w:pPr>
        <w:spacing w:line="360" w:lineRule="auto" w:after="120"/>
        <w:ind w:firstLine="480"/>
      </w:pPr>
      <w:r>
        <w:rPr>
          <w:rFonts w:eastAsia="宋体" w:ascii="Times New Roman" w:hAnsi="Times New Roman"/>
          <w:sz w:val="24"/>
          <w:szCs w:val="24"/>
        </w:rPr>
        <w:t xml:space="preserve">（5）Kimi/ChatGPT等通用AI助手：能够根据用户提供的资料生成题目，但它们缺少"记忆调度"这一关键环节——生成题目后无法追踪用户对每道题的回答历史，无法实施间隔重复算法，无法形成"出题→答题→评估→调度"的记忆闭环。AI智记的护城河正是将AI出题和记忆调度深度整合为一个完整的记忆系统。</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核心竞品对比矩阵：</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 对比维度     │ AI智记 │ Anki  │ Quizlet │ 墨墨   │ 粉笔   │ ChatGPT │</w:t>
      </w:r>
    </w:p>
    <w:p>
      <w:pPr>
        <w:spacing w:line="360" w:lineRule="auto" w:after="120"/>
      </w:pPr>
      <w:r>
        <w:rPr>
          <w:rFonts w:eastAsia="宋体" w:ascii="Times New Roman" w:hAnsi="Times New Roman"/>
          <w:sz w:val="24"/>
          <w:szCs w:val="24"/>
          <w:b/>
        </w:rPr>
        <w:t xml:space="preserve">│ AI自动出题    │  ✔   │  ✘   │  ✘    │  ✘   │  ✘   │  △    │</w:t>
      </w:r>
    </w:p>
    <w:p>
      <w:pPr>
        <w:spacing w:line="360" w:lineRule="auto" w:after="120"/>
      </w:pPr>
      <w:r>
        <w:rPr>
          <w:rFonts w:eastAsia="宋体" w:ascii="Times New Roman" w:hAnsi="Times New Roman"/>
          <w:sz w:val="24"/>
          <w:szCs w:val="24"/>
          <w:b/>
        </w:rPr>
        <w:t xml:space="preserve">│ 间隔重复算法  │  ✔   │  ✔   │  △    │  ✔   │  ✘   │  ✘    │</w:t>
      </w:r>
    </w:p>
    <w:p>
      <w:pPr>
        <w:spacing w:line="360" w:lineRule="auto" w:after="120"/>
      </w:pPr>
      <w:r>
        <w:rPr>
          <w:rFonts w:eastAsia="宋体" w:ascii="Times New Roman" w:hAnsi="Times New Roman"/>
          <w:sz w:val="24"/>
          <w:szCs w:val="24"/>
          <w:b/>
        </w:rPr>
        <w:t xml:space="preserve">│ 多层级递进    │  ✔   │  ✘   │  ✘    │  ✘   │  ✘   │  ✘    │</w:t>
      </w:r>
    </w:p>
    <w:p>
      <w:pPr>
        <w:spacing w:line="360" w:lineRule="auto" w:after="120"/>
      </w:pPr>
      <w:r>
        <w:rPr>
          <w:rFonts w:eastAsia="宋体" w:ascii="Times New Roman" w:hAnsi="Times New Roman"/>
          <w:sz w:val="24"/>
          <w:szCs w:val="24"/>
          <w:b/>
        </w:rPr>
        <w:t xml:space="preserve">│ 全学科通用    │  ✔   │  ✔   │  ✔    │  ✘   │  ✘   │  ✔    │</w:t>
      </w:r>
    </w:p>
    <w:p>
      <w:pPr>
        <w:spacing w:line="360" w:lineRule="auto" w:after="120"/>
      </w:pPr>
      <w:r>
        <w:rPr>
          <w:rFonts w:eastAsia="宋体" w:ascii="Times New Roman" w:hAnsi="Times New Roman"/>
          <w:sz w:val="24"/>
          <w:szCs w:val="24"/>
          <w:b/>
        </w:rPr>
        <w:t xml:space="preserve">│ 中文原生支持  │  ✔   │  ✘   │  △    │  ✔   │  ✔   │  ✔    │</w:t>
      </w:r>
    </w:p>
    <w:p>
      <w:pPr>
        <w:spacing w:line="360" w:lineRule="auto" w:after="120"/>
      </w:pPr>
      <w:r>
        <w:rPr>
          <w:rFonts w:eastAsia="宋体" w:ascii="Times New Roman" w:hAnsi="Times New Roman"/>
          <w:sz w:val="24"/>
          <w:szCs w:val="24"/>
          <w:b/>
        </w:rPr>
        <w:t xml:space="preserve">│ 题库共享社区  │  规划中 │  ✔   │  ✔    │  ✘   │  △   │  ✘    │</w:t>
      </w:r>
    </w:p>
    <w:p>
      <w:pPr>
        <w:spacing w:line="360" w:lineRule="auto" w:after="120"/>
      </w:pPr>
      <w:r>
        <w:rPr>
          <w:rFonts w:eastAsia="宋体" w:ascii="Times New Roman" w:hAnsi="Times New Roman"/>
          <w:sz w:val="24"/>
          <w:szCs w:val="24"/>
          <w:b/>
        </w:rPr>
        <w:t xml:space="preserve">│ 免费基础功能  │  ✔   │  ✔   │  △    │  ✘   │  ✘   │  ✔    │</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注：✔表示具备该能力，✘表示不具备，△表示部分具备或受限。</w:t>
      </w:r>
    </w:p>
    <w:p>
      <w:pPr>
        <w:spacing w:line="600" w:lineRule="auto"/>
        <w:outlineLvl w:val="0"/>
        <w:rPr>
          <w:rFonts w:ascii="黑体" w:hAnsi="黑体" w:eastAsia="黑体" w:cs="黑体"/>
          <w:b/>
          <w:bCs w:val="0"/>
          <w:color w:val="000000" w:themeColor="text1"/>
          <w:kern w:val="0"/>
          <w:sz w:val="28"/>
          <w:szCs w:val="28"/>
          <w14:textFill>
            <w14:solidFill>
              <w14:schemeClr w14:val="tx1"/>
            </w14:solidFill>
          </w14:textFill>
        </w:rPr>
      </w:pPr>
      <w:r>
        <w:rPr>
          <w:rFonts w:hint="eastAsia" w:ascii="黑体" w:hAnsi="黑体" w:eastAsia="黑体" w:cs="黑体"/>
          <w:b/>
          <w:bCs w:val="0"/>
          <w:color w:val="000000" w:themeColor="text1"/>
          <w:kern w:val="0"/>
          <w:sz w:val="28"/>
          <w:szCs w:val="28"/>
          <w14:textFill>
            <w14:solidFill>
              <w14:schemeClr w14:val="tx1"/>
            </w14:solidFill>
          </w14:textFill>
        </w:rPr>
        <w:t>三、产品和服务</w:t>
      </w:r>
    </w:p>
    <w:p>
      <w:pPr>
        <w:spacing w:line="360" w:lineRule="auto" w:after="120"/>
      </w:pPr>
      <w:r>
        <w:rPr>
          <w:rFonts w:eastAsia="宋体" w:ascii="Times New Roman" w:hAnsi="Times New Roman"/>
          <w:sz w:val="24"/>
          <w:szCs w:val="24"/>
          <w:b/>
        </w:rPr>
        <w:t xml:space="preserve">3.1 典型用户场景：从挣扎到掌握</w:t>
      </w:r>
    </w:p>
    <w:p>
      <w:pPr>
        <w:spacing w:line="360" w:lineRule="auto" w:after="120"/>
        <w:ind w:firstLine="480"/>
      </w:pPr>
      <w:r>
        <w:rPr>
          <w:rFonts w:eastAsia="宋体" w:ascii="Times New Roman" w:hAnsi="Times New Roman"/>
          <w:sz w:val="24"/>
          <w:szCs w:val="24"/>
        </w:rPr>
        <w:t xml:space="preserve">在介绍具体功能之前，让我们通过一个典型用户的故事来理解AI智记解决什么问题。</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李明是大二临床医学专业的学生。这个期末，《药理学》课程涉及300多页教材、超过500种药物的名称、作用机制、适应症、禁忌症和不良反应。距离期末考试还有两周，他的笔记还停留在前50页。往年他会用荧光笔把教材画满、反复翻看——但每次合上书就大脑空白。</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使用AI智记后，他做了三件事：第一，把药理学的课件PDF拖入产品，AI在2分钟内识别出128个核心知识点，生成了384道题目——128道选择题（建立基础识别）、128道填空题（强化药名和机制记忆）、128道简答题（训练完整的药理分析能力）；第二，他每天早上用30分钟刷选择题，3天后128个知识点的选择题正确率达到90%以上，系统自动将每个知识点的题型升级为填空题；第三，他利用课间、食堂排队等碎片时间刷填空和简答题。到第12天，128个知识点中有115个达到"掌握"级别，被他逐一斩杀。最终，他的药理学考试成绩为89分（班级第3名），而往年他同类课程的成绩通常在70分上下。</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这个故事说明了AI智记的三个核心价值：启动成本极低（2分钟完成从资料到题目的转化）、学习路径科学（选择题→填空→简答的递进）、成果可量化（115/128的知识点斩杀率=89.8%的掌握度，与实际考试89分高度吻合）。</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3.2 产品架构</w:t>
      </w:r>
    </w:p>
    <w:p>
      <w:pPr>
        <w:spacing w:line="360" w:lineRule="auto" w:after="120"/>
        <w:ind w:firstLine="480"/>
      </w:pPr>
      <w:r>
        <w:rPr>
          <w:rFonts w:eastAsia="宋体" w:ascii="Times New Roman" w:hAnsi="Times New Roman"/>
          <w:sz w:val="24"/>
          <w:szCs w:val="24"/>
        </w:rPr>
        <w:t xml:space="preserve">AI智记采用"端+云"架构。客户端负责刷题交互、间隔重复调度和本地数据缓存，确保刷题体验流畅无延迟；云端负责AI题目生成、用户账号管理、多端数据同步和题库社区服务。产品形态覆盖Web端（零安装门槛）、微信小程序（社交传播优势）和移动APP（完整体验），满足教室、图书馆、通勤等不同场景的使用需求。</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3.3 核心功能详解</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（1）AI智能出题引擎</w:t>
      </w:r>
    </w:p>
    <w:p>
      <w:pPr>
        <w:spacing w:line="360" w:lineRule="auto" w:after="120"/>
        <w:ind w:firstLine="480"/>
      </w:pPr>
      <w:r>
        <w:rPr>
          <w:rFonts w:eastAsia="宋体" w:ascii="Times New Roman" w:hAnsi="Times New Roman"/>
          <w:sz w:val="24"/>
          <w:szCs w:val="24"/>
        </w:rPr>
        <w:t xml:space="preserve">这是AI智记区别于所有竞品的核心功能。用户上传学习资料（Word/PDF/TXT）或直接粘贴文本，系统调用DeepSeek大语言模型API，通过精心调校的System Prompt引导模型完成三个步骤：第一步，知识点拆解——识别文本中所有独立的、有考查价值的知识点，按篇幅自动决定每个知识点的出题数量（一句话定义出1组题，中长段落出2-3组题）。第二步，多角度设问——根据知识点类型（定义类、人物/著作类、特征/要素类、关联/区别类、背景/渊源类），从正向、反向、细节、对比等多个角度生成题目，选择题的干扰项必须来自同领域的真实概念，确保"选错的同时也学到了干扰项的知识"。第三步，多层级生成——为每个知识点生成选择题、填空题、简答题三个层级的题目，并附详细解析。</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（2）多层级递进刷题系统</w:t>
      </w:r>
    </w:p>
    <w:p>
      <w:pPr>
        <w:spacing w:line="360" w:lineRule="auto" w:after="120"/>
        <w:ind w:firstLine="480"/>
      </w:pPr>
      <w:r>
        <w:rPr>
          <w:rFonts w:eastAsia="宋体" w:ascii="Times New Roman" w:hAnsi="Times New Roman"/>
          <w:sz w:val="24"/>
          <w:szCs w:val="24"/>
        </w:rPr>
        <w:t xml:space="preserve">产品采用"选择题→填空题→简答题→掌握"的四级进阶路径，遵循认知科学的"必要难度理论"。选择题阶段：用户从四个选项中识别正确答案，建立对知识点的基本再认能力。当该知识点所有选择题连续答对2次后，自动晋级。填空题阶段：用户需要自主回忆关键术语或概念名称（不再提供选项线索），强化主动提取能力。简答题阶段：用户需要完整回忆并组织相关知识内容，训练深度理解和语言表达能力。掌握阶段：知识点在间隔复习中持续保持高正确率，用户可将其"斩杀"移出活跃题库。这一递进设计确保用户不是"认得出但想不起"，而是真正实现了从再认到回忆的能力跃迁。</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（3）改进型间隔重复调度算法</w:t>
      </w:r>
    </w:p>
    <w:p>
      <w:pPr>
        <w:spacing w:line="360" w:lineRule="auto" w:after="120"/>
        <w:ind w:firstLine="480"/>
      </w:pPr>
      <w:r>
        <w:rPr>
          <w:rFonts w:eastAsia="宋体" w:ascii="Times New Roman" w:hAnsi="Times New Roman"/>
          <w:sz w:val="24"/>
          <w:szCs w:val="24"/>
        </w:rPr>
        <w:t xml:space="preserve">基于Anki开源的SM-2（SuperMemo 2）算法进行三项改进：第一，引入动态权重系统——每个知识点有一个100-500的权重值，答错+50（更频繁出现），答对-30（逐渐降低频率），确保学习时间自动聚焦薄弱环节。第二，冷却池机制——最近答过的题目进入15题的冷却池，避免短时记忆干扰间隔重复的准确性。第三，多层级协同调度——同一知识点的选择题和填空题不会同时出现在同一轮学习会话中，确保复习的多样性。复习间隔按"1→3→7→14→30天"的序列递增（答对时延长，答错时重置），经过5-7次成功的间隔复习，知识点进入长期记忆稳定状态。</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（4）"斩杀"与激励系统</w:t>
      </w:r>
    </w:p>
    <w:p>
      <w:pPr>
        <w:spacing w:line="360" w:lineRule="auto" w:after="120"/>
        <w:ind w:firstLine="480"/>
      </w:pPr>
      <w:r>
        <w:rPr>
          <w:rFonts w:eastAsia="宋体" w:ascii="Times New Roman" w:hAnsi="Times New Roman"/>
          <w:sz w:val="24"/>
          <w:szCs w:val="24"/>
        </w:rPr>
        <w:t xml:space="preserve">这是AI智记独创的用户体验设计。已掌握的知识点可一键"斩杀"——伴随刀光动画效果从题库中永久移除（15秒内可撤销）。题库总进度条从0%到100%的可视化反馈，给予用户强烈的进度感和掌控感。全部知识点通关后触发全屏庆祝动画（撒花+成绩总结），形成"完成一个科目=打过一个游戏关卡"的正向激励循环。这个设计的心理学原理是"进度效应"（Endowed Progress Effect）——当用户感知到明确的进度时，完成任务的动力会显著增强。斩杀系统将抽象的学习进度转化为具象的"消灭敌人"体验，让学习从纯粹的意志力消耗变为有即时反馈的游戏化行为。</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（5）题库共享与社区</w:t>
      </w:r>
    </w:p>
    <w:p>
      <w:pPr>
        <w:spacing w:line="360" w:lineRule="auto" w:after="120"/>
        <w:ind w:firstLine="480"/>
      </w:pPr>
      <w:r>
        <w:rPr>
          <w:rFonts w:eastAsia="宋体" w:ascii="Times New Roman" w:hAnsi="Times New Roman"/>
          <w:sz w:val="24"/>
          <w:szCs w:val="24"/>
        </w:rPr>
        <w:t xml:space="preserve">规划中的社区功能允许用户将AI生成的题库（经本人审核修正后）公开发布，标注学科、学校、考试类型等标签。其他用户可一键导入使用，并对题库质量进行评分。平台通过"贡献值系统"激励优质内容创作者——高评分题库的作者可获得免费AI出题次数或其他权益。这一功能将形成内容生态的正向循环：创作者获得激励→贡献优质题库→吸引更多用户→平台增长→激励升级。</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3.4 技术方案</w:t>
      </w:r>
    </w:p>
    <w:p>
      <w:pPr>
        <w:spacing w:line="360" w:lineRule="auto" w:after="120"/>
        <w:ind w:firstLine="480"/>
      </w:pPr>
      <w:r>
        <w:rPr>
          <w:rFonts w:eastAsia="宋体" w:ascii="Times New Roman" w:hAnsi="Times New Roman"/>
          <w:sz w:val="24"/>
          <w:szCs w:val="24"/>
        </w:rPr>
        <w:t xml:space="preserve">后端AI引擎方面，当前对接DeepSeek大语言模型API（deepseek-chat模型），利用JSON Mode实现100%结构化的题目输出。通过长达3000字符的System Prompt约束出题逻辑、难度控制和格式规范，确保多角度设问、干扰项的知识拓展价值和解析的详细程度。系统设计了多模型适配层，未来可平滑切换至其他大模型服务商，降低API依赖风险。前端调度引擎基于SM-2改进算法，纯前端计算复习间隔，无需服务器即可运行完整的记忆调度逻辑。多格式文档解析支持Word（.docx，自研ZIP流解析器无需第三方库）和PDF文件，在用户浏览器端本地完成解析，无需上传原始文档到服务器。</w:t>
      </w:r>
    </w:p>
    <w:p>
      <w:pPr>
        <w:spacing w:line="600" w:lineRule="auto"/>
        <w:outlineLvl w:val="0"/>
        <w:rPr>
          <w:rFonts w:ascii="黑体" w:hAnsi="黑体" w:eastAsia="黑体" w:cs="黑体"/>
          <w:b/>
          <w:bCs w:val="0"/>
          <w:kern w:val="0"/>
          <w:sz w:val="28"/>
          <w:szCs w:val="28"/>
        </w:rPr>
      </w:pPr>
      <w:r>
        <w:rPr>
          <w:rFonts w:hint="eastAsia" w:ascii="黑体" w:hAnsi="黑体" w:eastAsia="黑体" w:cs="黑体"/>
          <w:b/>
          <w:bCs w:val="0"/>
          <w:kern w:val="0"/>
          <w:sz w:val="28"/>
          <w:szCs w:val="28"/>
        </w:rPr>
        <w:t>四、商业模式</w:t>
      </w:r>
    </w:p>
    <w:p>
      <w:pPr>
        <w:spacing w:line="360" w:lineRule="auto" w:after="120"/>
      </w:pPr>
      <w:r>
        <w:rPr>
          <w:rFonts w:eastAsia="宋体" w:ascii="Times New Roman" w:hAnsi="Times New Roman"/>
          <w:sz w:val="24"/>
          <w:szCs w:val="24"/>
          <w:b/>
        </w:rPr>
        <w:t xml:space="preserve">4.1 总体模式</w:t>
      </w:r>
    </w:p>
    <w:p>
      <w:pPr>
        <w:spacing w:line="360" w:lineRule="auto" w:after="120"/>
        <w:ind w:firstLine="480"/>
      </w:pPr>
      <w:r>
        <w:rPr>
          <w:rFonts w:eastAsia="宋体" w:ascii="Times New Roman" w:hAnsi="Times New Roman"/>
          <w:sz w:val="24"/>
          <w:szCs w:val="24"/>
        </w:rPr>
        <w:t xml:space="preserve">AI智记采用"Freemium + 订阅制 + 交易抽成"的混合商业模式，通过免费基础功能获取用户规模和品牌认知，通过付费订阅和题库市场实现商业变现。</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4.2 收入来源</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（1）免费层（核心获客引擎）</w:t>
      </w:r>
    </w:p>
    <w:p>
      <w:pPr>
        <w:spacing w:line="360" w:lineRule="auto" w:after="120"/>
        <w:ind w:firstLine="480"/>
      </w:pPr>
      <w:r>
        <w:rPr>
          <w:rFonts w:eastAsia="宋体" w:ascii="Times New Roman" w:hAnsi="Times New Roman"/>
          <w:sz w:val="24"/>
          <w:szCs w:val="24"/>
        </w:rPr>
        <w:t xml:space="preserve">基础刷题功能完全免费，包括手动添加题目、间隔重复调度、基础学习统计。免费层的核心目标不是收入，而是最大化用户规模和活跃度。产品本身的学习数据积累（已掌握的知识点、学习进度、连续打卡记录）构成天然的留存壁垒——用户不会轻易放弃自己已经积累的学习数据。免费用户的另一个战略价值是为产品提供"脱敏学习行为数据"，这些数据可反哺间隔重复算法的优化，提升所有用户的学习效率。</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（2）Pro订阅（核心收入来源，定价15-25元/月）</w:t>
      </w:r>
    </w:p>
    <w:p>
      <w:pPr>
        <w:spacing w:line="360" w:lineRule="auto" w:after="120"/>
        <w:ind w:firstLine="480"/>
      </w:pPr>
      <w:r>
        <w:rPr>
          <w:rFonts w:eastAsia="宋体" w:ascii="Times New Roman" w:hAnsi="Times New Roman"/>
          <w:sz w:val="24"/>
          <w:szCs w:val="24"/>
        </w:rPr>
        <w:t xml:space="preserve">解锁权益包括：每月200次AI出题、多端数据同步（Web/小程序/APP）、高级统计报表（知识点掌握热力图、遗忘曲线可视化）、优先体验新功能。定价依据：对比Quizlet Plus（35.99美元/年≈262元/年≈22元/月）、百度文库VIP（25元/月）、墨墨背单词（约50元永久），AI智记的15-25元/月定位在"学生可承受的轻奢价位"。按月均20元和年订阅折扣（年费168元，折合14元/月）两种方案，最大化不同消费能力用户的选择灵活性。</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（3）题库市场（交易抽成15-20%）</w:t>
      </w:r>
    </w:p>
    <w:p>
      <w:pPr>
        <w:spacing w:line="360" w:lineRule="auto" w:after="120"/>
        <w:ind w:firstLine="480"/>
      </w:pPr>
      <w:r>
        <w:rPr>
          <w:rFonts w:eastAsia="宋体" w:ascii="Times New Roman" w:hAnsi="Times New Roman"/>
          <w:sz w:val="24"/>
          <w:szCs w:val="24"/>
        </w:rPr>
        <w:t xml:space="preserve">允许优质内容创作者将题库定价出售（建议1-10元/套），平台抽取15-20%的交易佣金。这一模式的参考案例是Steam创意工坊和 Roblox的创作者经济——让用户从消费者变为参与者，从参与者变为获益者。对创作者而言，一份高质量的《考研政治1000题》如果定价5元且被1000人购买，可获4000元收入；对平台而言，仅需维护交易系统，边际成本接近零。</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（4）B端合作（年度服务费）</w:t>
      </w:r>
    </w:p>
    <w:p>
      <w:pPr>
        <w:spacing w:line="360" w:lineRule="auto" w:after="120"/>
        <w:ind w:firstLine="480"/>
      </w:pPr>
      <w:r>
        <w:rPr>
          <w:rFonts w:eastAsia="宋体" w:ascii="Times New Roman" w:hAnsi="Times New Roman"/>
          <w:sz w:val="24"/>
          <w:szCs w:val="24"/>
        </w:rPr>
        <w:t xml:space="preserve">面向教育培训机构、大学出版社、职业培训公司提供定制化服务：专属题库生成引擎（基于机构自有教材/课件）、企业级管理后台（学员进度监控、学习数据分析）、API接口授权。定价模式为年费制，根据机构规模和题库需求量身定制（预计1-10万元/年）。B端客户的获客成本较高但单客收入可观、续费率高，是长期稳定的收入来源。</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（5）增值服务（一次性付费）</w:t>
      </w:r>
    </w:p>
    <w:p>
      <w:pPr>
        <w:spacing w:line="360" w:lineRule="auto" w:after="120"/>
        <w:ind w:firstLine="480"/>
      </w:pPr>
      <w:r>
        <w:rPr>
          <w:rFonts w:eastAsia="宋体" w:ascii="Times New Roman" w:hAnsi="Times New Roman"/>
          <w:sz w:val="24"/>
          <w:szCs w:val="24"/>
        </w:rPr>
        <w:t xml:space="preserve">包括：考前冲刺包（针对特定考试的高频考点精选题库，9.9-29.9元/份）、AI深度错题分析报告（4.9元/次，分析错题的知识薄弱模式并生成补救方案）。这类一次性产品客单价低但转化率高，适合作为付费转化的"入门产品"。</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4.3 单位经济模型（Unit Economics）</w:t>
      </w:r>
    </w:p>
    <w:p>
      <w:pPr>
        <w:spacing w:line="360" w:lineRule="auto" w:after="120"/>
        <w:ind w:firstLine="480"/>
      </w:pPr>
      <w:r>
        <w:rPr>
          <w:rFonts w:eastAsia="宋体" w:ascii="Times New Roman" w:hAnsi="Times New Roman"/>
          <w:sz w:val="24"/>
          <w:szCs w:val="24"/>
        </w:rPr>
        <w:t xml:space="preserve">以一个月度Pro订阅用户为单位：月收入约20元。月成本构成：AI出题API调用（200次×0.015元/次）≈3元，云服务（存储+CDN+数据库）≈2元/用户，支付通道手续费（微信/支付宝约0.6%）≈0.12元，内容审核与客服≈1元/用户。单用户月毛利约13.88元，毛利率约69.4%。用户生命周期价值（LTV）按平均订阅6个月计算约120元，获客成本（CAC）目标控制在30元以内（主要通过校园裂变和内容营销），LTV/CAC=4:1，经济模型健康。</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4.4 付费转化漏斗</w:t>
      </w:r>
    </w:p>
    <w:p>
      <w:pPr>
        <w:spacing w:line="360" w:lineRule="auto" w:after="120"/>
        <w:ind w:firstLine="480"/>
      </w:pPr>
      <w:r>
        <w:rPr>
          <w:rFonts w:eastAsia="宋体" w:ascii="Times New Roman" w:hAnsi="Times New Roman"/>
          <w:sz w:val="24"/>
          <w:szCs w:val="24"/>
        </w:rPr>
        <w:t xml:space="preserve">参考教育类SaaS产品的行业基准数据，AI智记的目标转化模型为：</w:t>
      </w:r>
    </w:p>
    <w:p>
      <w:pPr>
        <w:spacing w:line="360" w:lineRule="auto" w:after="120"/>
        <w:ind w:firstLine="480"/>
      </w:pPr>
      <w:r>
        <w:rPr>
          <w:rFonts w:eastAsia="宋体" w:ascii="Times New Roman" w:hAnsi="Times New Roman"/>
          <w:sz w:val="24"/>
          <w:szCs w:val="24"/>
        </w:rPr>
        <w:t xml:space="preserve">• 下载/访问 → 注册用户：30%（行业平均25-35%）</w:t>
      </w:r>
    </w:p>
    <w:p>
      <w:pPr>
        <w:spacing w:line="360" w:lineRule="auto" w:after="120"/>
        <w:ind w:firstLine="480"/>
      </w:pPr>
      <w:r>
        <w:rPr>
          <w:rFonts w:eastAsia="宋体" w:ascii="Times New Roman" w:hAnsi="Times New Roman"/>
          <w:sz w:val="24"/>
          <w:szCs w:val="24"/>
        </w:rPr>
        <w:t xml:space="preserve">• 注册用户 → 周活跃用户：40%（行业平均30-50%）</w:t>
      </w:r>
    </w:p>
    <w:p>
      <w:pPr>
        <w:spacing w:line="360" w:lineRule="auto" w:after="120"/>
        <w:ind w:firstLine="480"/>
      </w:pPr>
      <w:r>
        <w:rPr>
          <w:rFonts w:eastAsia="宋体" w:ascii="Times New Roman" w:hAnsi="Times New Roman"/>
          <w:sz w:val="24"/>
          <w:szCs w:val="24"/>
        </w:rPr>
        <w:t xml:space="preserve">• 周活跃用户 → 免费试用Pro（7天）：15%</w:t>
      </w:r>
    </w:p>
    <w:p>
      <w:pPr>
        <w:spacing w:line="360" w:lineRule="auto" w:after="120"/>
        <w:ind w:firstLine="480"/>
      </w:pPr>
      <w:r>
        <w:rPr>
          <w:rFonts w:eastAsia="宋体" w:ascii="Times New Roman" w:hAnsi="Times New Roman"/>
          <w:sz w:val="24"/>
          <w:szCs w:val="24"/>
        </w:rPr>
        <w:t xml:space="preserve">• 免费试用 → 付费订阅：25%（行业平均15-30%）</w:t>
      </w:r>
    </w:p>
    <w:p>
      <w:pPr>
        <w:spacing w:line="360" w:lineRule="auto" w:after="120"/>
        <w:ind w:firstLine="480"/>
      </w:pPr>
      <w:r>
        <w:rPr>
          <w:rFonts w:eastAsia="宋体" w:ascii="Times New Roman" w:hAnsi="Times New Roman"/>
          <w:sz w:val="24"/>
          <w:szCs w:val="24"/>
        </w:rPr>
        <w:t xml:space="preserve">• 综合注册→付费转化率：1.5%（15%×25%），逐步优化至3-5%</w:t>
      </w:r>
    </w:p>
    <w:p>
      <w:pPr>
        <w:spacing w:line="360" w:lineRule="auto" w:after="120"/>
      </w:pPr>
      <w:r>
        <w:rPr>
          <w:rFonts w:eastAsia="宋体" w:ascii="Times New Roman" w:hAnsi="Times New Roman"/>
          <w:sz w:val="24"/>
          <w:szCs w:val="24"/>
        </w:rPr>
        <w:t xml:space="preserve"/>
      </w:r>
    </w:p>
    <w:p>
      <w:pPr>
        <w:spacing w:line="600" w:lineRule="auto"/>
        <w:outlineLvl w:val="0"/>
        <w:rPr>
          <w:rFonts w:ascii="黑体" w:hAnsi="黑体" w:eastAsia="黑体" w:cs="黑体"/>
          <w:b/>
          <w:bCs w:val="0"/>
          <w:kern w:val="0"/>
          <w:sz w:val="28"/>
          <w:szCs w:val="28"/>
        </w:rPr>
      </w:pPr>
      <w:r>
        <w:rPr>
          <w:rFonts w:hint="eastAsia" w:ascii="黑体" w:hAnsi="黑体" w:eastAsia="黑体" w:cs="黑体"/>
          <w:b/>
          <w:bCs w:val="0"/>
          <w:kern w:val="0"/>
          <w:sz w:val="28"/>
          <w:szCs w:val="28"/>
        </w:rPr>
        <w:t>五、市场营销</w:t>
      </w:r>
    </w:p>
    <w:p>
      <w:pPr>
        <w:spacing w:line="360" w:lineRule="auto" w:after="120"/>
      </w:pPr>
      <w:r>
        <w:rPr>
          <w:rFonts w:eastAsia="宋体" w:ascii="Times New Roman" w:hAnsi="Times New Roman"/>
          <w:sz w:val="24"/>
          <w:szCs w:val="24"/>
          <w:b/>
        </w:rPr>
        <w:t xml:space="preserve">5.1 获客策略</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（1）考试季场景营销（核心获客渠道）</w:t>
      </w:r>
    </w:p>
    <w:p>
      <w:pPr>
        <w:spacing w:line="360" w:lineRule="auto" w:after="120"/>
        <w:ind w:firstLine="480"/>
      </w:pPr>
      <w:r>
        <w:rPr>
          <w:rFonts w:eastAsia="宋体" w:ascii="Times New Roman" w:hAnsi="Times New Roman"/>
          <w:sz w:val="24"/>
          <w:szCs w:val="24"/>
        </w:rPr>
        <w:t xml:space="preserve">在每年6月（期末考试季）和12月（考研+期末考试季），在小红书、知乎、高校贴吧等平台集中投放内容种草——以"期末复习逆袭""考研政治怎么背"等高搜索量话题为切入点，用真实的产品演示截图和用户案例吸引点击和下载。考试季的自然搜索流量是一年中最集中的免费流量窗口，精准瞄准"迫切需要复习工具"的用户群。</w:t>
      </w:r>
    </w:p>
    <w:p>
      <w:pPr>
        <w:spacing w:line="360" w:lineRule="auto" w:after="120"/>
        <w:ind w:firstLine="480"/>
      </w:pPr>
      <w:r>
        <w:rPr>
          <w:rFonts w:eastAsia="宋体" w:ascii="Times New Roman" w:hAnsi="Times New Roman"/>
          <w:sz w:val="24"/>
          <w:szCs w:val="24"/>
        </w:rPr>
        <w:t xml:space="preserve">（2）邀请裂变机制：用户每邀请一位新用户注册，双方各获得10次免费AI出题额度。这一设计利用了"期末考试=集体行为"的特点——一个宿舍或班级中一旦有人开始使用，裂变传播的边际成本极低。参考Dropbox早期通过邀请机制实现3900%增长的经典案例。</w:t>
      </w:r>
    </w:p>
    <w:p>
      <w:pPr>
        <w:spacing w:line="360" w:lineRule="auto" w:after="120"/>
        <w:ind w:firstLine="480"/>
      </w:pPr>
      <w:r>
        <w:rPr>
          <w:rFonts w:eastAsia="宋体" w:ascii="Times New Roman" w:hAnsi="Times New Roman"/>
          <w:sz w:val="24"/>
          <w:szCs w:val="24"/>
        </w:rPr>
        <w:t xml:space="preserve">（3）KOL与校园大使：与B站学习区UP主、小红书学习博主合作产品测评和教程视频。同时在重点高校招募"校园大使"，提供专属推广链接和推广佣金（新用户首月订阅收入的30%），利用学生的社交网络进行下沉渗透。</w:t>
      </w:r>
    </w:p>
    <w:p>
      <w:pPr>
        <w:spacing w:line="360" w:lineRule="auto" w:after="120"/>
        <w:ind w:firstLine="480"/>
      </w:pPr>
      <w:r>
        <w:rPr>
          <w:rFonts w:eastAsia="宋体" w:ascii="Times New Roman" w:hAnsi="Times New Roman"/>
          <w:sz w:val="24"/>
          <w:szCs w:val="24"/>
        </w:rPr>
        <w:t xml:space="preserve">（4）内容营销与SEO：在知乎和微信公众号持续产出与"学习方法论""记忆科学""高效备考"相关的深度长文，建立"AI智记=科学学习"的品牌认知。这些内容本身不直接推广产品，而是建立专业信任——当读者认同"间隔重复是最有效的记忆方法"时，自然会对"专门做间隔重复的工具"产生兴趣。</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5.2 用户留存与激活</w:t>
      </w:r>
    </w:p>
    <w:p>
      <w:pPr>
        <w:spacing w:line="360" w:lineRule="auto" w:after="120"/>
        <w:ind w:firstLine="480"/>
      </w:pPr>
      <w:r>
        <w:rPr>
          <w:rFonts w:eastAsia="宋体" w:ascii="Times New Roman" w:hAnsi="Times New Roman"/>
          <w:sz w:val="24"/>
          <w:szCs w:val="24"/>
        </w:rPr>
        <w:t xml:space="preserve">（1）数据资产壁垒：用户的学习数据（已掌握知识点数量、连续打卡天数、斩杀记录）是产品最核心的留存机制。这些数据无法导出到竞品，迁移成本极高。当用户在产品中积累了几个月的学习记录后，放弃的代价远大于续费的代价。</w:t>
      </w:r>
    </w:p>
    <w:p>
      <w:pPr>
        <w:spacing w:line="360" w:lineRule="auto" w:after="120"/>
        <w:ind w:firstLine="480"/>
      </w:pPr>
      <w:r>
        <w:rPr>
          <w:rFonts w:eastAsia="宋体" w:ascii="Times New Roman" w:hAnsi="Times New Roman"/>
          <w:sz w:val="24"/>
          <w:szCs w:val="24"/>
        </w:rPr>
        <w:t xml:space="preserve">（2）习惯养成循环：间隔重复算法天然需要用户每天使用——如果中断，遗忘曲线会重新变陡。产品通过微信服务通知/APP推送提醒用户"今天有N个知识点需要复习"，将使用行为嵌入用户的日常习惯。</w:t>
      </w:r>
    </w:p>
    <w:p>
      <w:pPr>
        <w:spacing w:line="360" w:lineRule="auto" w:after="120"/>
        <w:ind w:firstLine="480"/>
      </w:pPr>
      <w:r>
        <w:rPr>
          <w:rFonts w:eastAsia="宋体" w:ascii="Times New Roman" w:hAnsi="Times New Roman"/>
          <w:sz w:val="24"/>
          <w:szCs w:val="24"/>
        </w:rPr>
        <w:t xml:space="preserve">（3）社区网络效应：用户加入的题库社区越活跃，可使用的优质题库越多，离开的意愿越低。当用户既是题库的消费者又是创作者时，产品从"工具"升级为"平台"，迁移成本进一步上升。</w:t>
      </w:r>
    </w:p>
    <w:p>
      <w:pPr>
        <w:spacing w:line="600" w:lineRule="auto"/>
        <w:outlineLvl w:val="0"/>
        <w:rPr>
          <w:rFonts w:ascii="黑体" w:hAnsi="黑体" w:eastAsia="黑体" w:cs="黑体"/>
          <w:b/>
          <w:bCs w:val="0"/>
          <w:kern w:val="0"/>
          <w:sz w:val="28"/>
          <w:szCs w:val="28"/>
        </w:rPr>
      </w:pPr>
      <w:r>
        <w:rPr>
          <w:rFonts w:hint="eastAsia" w:ascii="黑体" w:hAnsi="黑体" w:eastAsia="黑体" w:cs="黑体"/>
          <w:b/>
          <w:bCs w:val="0"/>
          <w:kern w:val="0"/>
          <w:sz w:val="28"/>
          <w:szCs w:val="28"/>
        </w:rPr>
        <w:t>六、财务分析与</w:t>
      </w:r>
      <w:r>
        <w:rPr>
          <w:rFonts w:hint="eastAsia" w:ascii="黑体" w:hAnsi="黑体" w:eastAsia="黑体" w:cs="黑体"/>
          <w:b/>
          <w:bCs w:val="0"/>
          <w:sz w:val="28"/>
          <w:szCs w:val="28"/>
        </w:rPr>
        <w:t>规划</w:t>
      </w:r>
    </w:p>
    <w:p>
      <w:pPr>
        <w:spacing w:line="360" w:lineRule="auto" w:after="120"/>
      </w:pPr>
      <w:r>
        <w:rPr>
          <w:rFonts w:eastAsia="宋体" w:ascii="Times New Roman" w:hAnsi="Times New Roman"/>
          <w:sz w:val="24"/>
          <w:szCs w:val="24"/>
          <w:b/>
        </w:rPr>
        <w:t xml:space="preserve">6.1 成本结构详解</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初期（第1年，用户量&lt;1万）月运营成本预估：</w:t>
      </w:r>
    </w:p>
    <w:p>
      <w:pPr>
        <w:spacing w:line="360" w:lineRule="auto" w:after="120"/>
        <w:ind w:firstLine="480"/>
      </w:pPr>
      <w:r>
        <w:rPr>
          <w:rFonts w:eastAsia="宋体" w:ascii="Times New Roman" w:hAnsi="Times New Roman"/>
          <w:sz w:val="24"/>
          <w:szCs w:val="24"/>
        </w:rPr>
        <w:t xml:space="preserve">• AI API调用费用：DeepSeek API按token计费，输入约1元/百万tokens，输出约2元/百万tokens。每生成一个完整知识点的三级题目组（选择题+填空题+简答题+解析）约消耗5000-8000 tokens，成本约0.01-0.02元。按日均有100名活跃用户、每人使用5次AI出题计算，日均500次调用，API月成本约150-300元。</w:t>
      </w:r>
    </w:p>
    <w:p>
      <w:pPr>
        <w:spacing w:line="360" w:lineRule="auto" w:after="120"/>
        <w:ind w:firstLine="480"/>
      </w:pPr>
      <w:r>
        <w:rPr>
          <w:rFonts w:eastAsia="宋体" w:ascii="Times New Roman" w:hAnsi="Times New Roman"/>
          <w:sz w:val="24"/>
          <w:szCs w:val="24"/>
        </w:rPr>
        <w:t xml:space="preserve">• 云服务器与基础设施：阿里云/腾讯云基础ECS实例（2核4G）+ MySQL云数据库 + 对象存储（OSS/COS）+ CDN加速，初期选用基础套餐，月费约300-500元。随着用户量增长，费用按需扩展。</w:t>
      </w:r>
    </w:p>
    <w:p>
      <w:pPr>
        <w:spacing w:line="360" w:lineRule="auto" w:after="120"/>
        <w:ind w:firstLine="480"/>
      </w:pPr>
      <w:r>
        <w:rPr>
          <w:rFonts w:eastAsia="宋体" w:ascii="Times New Roman" w:hAnsi="Times New Roman"/>
          <w:sz w:val="24"/>
          <w:szCs w:val="24"/>
        </w:rPr>
        <w:t xml:space="preserve">• 域名与SSL证书：域名年费约60元（.com域名），SSL证书免费（Let's Encrypt或云服务商免费证书）。</w:t>
      </w:r>
    </w:p>
    <w:p>
      <w:pPr>
        <w:spacing w:line="360" w:lineRule="auto" w:after="120"/>
        <w:ind w:firstLine="480"/>
      </w:pPr>
      <w:r>
        <w:rPr>
          <w:rFonts w:eastAsia="宋体" w:ascii="Times New Roman" w:hAnsi="Times New Roman"/>
          <w:sz w:val="24"/>
          <w:szCs w:val="24"/>
        </w:rPr>
        <w:t xml:space="preserve">• 支付通道费率：微信支付和支付宝的标准费率为0.6%，初期流水较低，月手续费可忽略不计（&lt;100元）。</w:t>
      </w:r>
    </w:p>
    <w:p>
      <w:pPr>
        <w:spacing w:line="360" w:lineRule="auto" w:after="120"/>
        <w:ind w:firstLine="480"/>
      </w:pPr>
      <w:r>
        <w:rPr>
          <w:rFonts w:eastAsia="宋体" w:ascii="Times New Roman" w:hAnsi="Times New Roman"/>
          <w:sz w:val="24"/>
          <w:szCs w:val="24"/>
        </w:rPr>
        <w:t xml:space="preserve">• 内容审核与合规：初期人工审核为主，用户量小阶段每月工时成本约300-500元。用户量增长后引入自动化审核+人工抽检模式。</w:t>
      </w:r>
    </w:p>
    <w:p>
      <w:pPr>
        <w:spacing w:line="360" w:lineRule="auto" w:after="120"/>
        <w:ind w:firstLine="480"/>
      </w:pPr>
      <w:r>
        <w:rPr>
          <w:rFonts w:eastAsia="宋体" w:ascii="Times New Roman" w:hAnsi="Times New Roman"/>
          <w:sz w:val="24"/>
          <w:szCs w:val="24"/>
        </w:rPr>
        <w:t xml:space="preserve">• 其他（办公协作工具、设计资源等）：月均约100元。</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合计初期月运营成本约1000-1500元，年运营成本约1.2-1.8万元。在用户量达到5万之前，成本增长与收入增长基本同步，不会出现"越做越亏"的情况。</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6.2 收入预测（三年规划）</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第一年（种子期，0-12个月）：核心目标是验证产品-市场匹配（Product-Market Fit）和建立初始用户基础。预计累计注册用户1-2万，月活用户（MAU）3000-5000人，付费转化率约3%。Pro订阅收入：300-500名付费用户×年均120元≈3.6-6万元。B端收入：与1-2所高校或培训机构达成试点合作，收入约2-4万元。合计年收入5-10万元，基本覆盖运营成本，实现盈亏平衡或微利。</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第二年（成长期，12-24个月）：核心目标是规模化增长和收入模型验证。预计累计注册用户10-15万，MAU 3-5万人，付费转化率提升至5%。Pro订阅收入：5000-7500名付费用户×年均120元≈60-90万元。题库市场佣金：假设平台上架500套付费题库，平均月销20份/套×10元均价×20%佣金率×12个月≈24万元。B端收入：与5-10家机构合作，收入约10-20万元。合计年收入94-134万元。年运营成本（扩容后的服务器、API、人员）约40-60万元，净利润约34-74万元。</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第三年（扩张期，24-36个月）：核心目标是品类领导地位和多产品线拓展。预计累计注册用户50-80万，MAU 15-25万人，付费转化率提升至8%。Pro订阅收入：1.2-2万名付费用户×年均120元≈144-240万元。题库市场已形成规模效应，佣金收入预计80-120万元。B端收入（含API授权、定制化服务）：50-80万元。合计年收入274-440万元。扣除运营成本（100-150万元），净利润约124-290万元，净利率约45-66%。</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6.3 融资规划</w:t>
      </w:r>
    </w:p>
    <w:p>
      <w:pPr>
        <w:spacing w:line="360" w:lineRule="auto" w:after="120"/>
        <w:ind w:firstLine="480"/>
      </w:pPr>
      <w:r>
        <w:rPr>
          <w:rFonts w:eastAsia="宋体" w:ascii="Times New Roman" w:hAnsi="Times New Roman"/>
          <w:sz w:val="24"/>
          <w:szCs w:val="24"/>
        </w:rPr>
        <w:t xml:space="preserve">种子轮（当前阶段）：计划融资20-30万元，用于覆盖第一年的API调用费、云服务器费用和基础运营开销。资金主要来源：大学生创业扶持基金（如中国"互联网+"创新创业大赛奖金、省市大学生创业补贴）、学校创业孵化器支持（办公场地免费、创业导师指导）、团队自筹。此轮不需要出让股权。</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天使轮（第12-18个月，产品达到1万用户后启动）：计划融资100-200万元，出让10-15%股权。资金用途：技术团队扩充（招募1-2名全职工程师）、市场推广（考试季集中投放）、AI出题质量优化（引入人工标注团队）。</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A轮（第24-30个月，产品达到10万用户后启动）：计划融资500-1000万元，出让15-20%股权。资金用途：团队扩充至15-20人（产品、技术、运营、市场）、小程序和APP开发、题库内容生态建设、商业化团队搭建。</w:t>
      </w:r>
    </w:p>
    <w:p>
      <w:pPr>
        <w:spacing w:line="600" w:lineRule="auto"/>
        <w:outlineLvl w:val="0"/>
        <w:rPr>
          <w:rFonts w:ascii="黑体" w:hAnsi="黑体" w:eastAsia="黑体" w:cs="黑体"/>
          <w:b/>
          <w:bCs w:val="0"/>
          <w:kern w:val="0"/>
          <w:sz w:val="28"/>
          <w:szCs w:val="28"/>
        </w:rPr>
      </w:pPr>
      <w:r>
        <w:rPr>
          <w:rFonts w:hint="eastAsia" w:ascii="黑体" w:hAnsi="黑体" w:eastAsia="黑体" w:cs="黑体"/>
          <w:b/>
          <w:bCs w:val="0"/>
          <w:kern w:val="0"/>
          <w:sz w:val="28"/>
          <w:szCs w:val="28"/>
        </w:rPr>
        <w:t>七、竞争与项目风险分析</w:t>
      </w:r>
    </w:p>
    <w:p>
      <w:pPr>
        <w:spacing w:line="360" w:lineRule="auto" w:after="120"/>
      </w:pPr>
      <w:r>
        <w:rPr>
          <w:rFonts w:eastAsia="宋体" w:ascii="Times New Roman" w:hAnsi="Times New Roman"/>
          <w:sz w:val="24"/>
          <w:szCs w:val="24"/>
          <w:b/>
        </w:rPr>
        <w:t xml:space="preserve">7.1 竞品详细分析</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（1）Anki（全球约5000万下载量，开源）</w:t>
      </w:r>
    </w:p>
    <w:p>
      <w:pPr>
        <w:spacing w:line="360" w:lineRule="auto" w:after="120"/>
        <w:ind w:firstLine="480"/>
      </w:pPr>
      <w:r>
        <w:rPr>
          <w:rFonts w:eastAsia="宋体" w:ascii="Times New Roman" w:hAnsi="Times New Roman"/>
          <w:sz w:val="24"/>
          <w:szCs w:val="24"/>
        </w:rPr>
        <w:t xml:space="preserve">优势：间隔重复算法的行业标杆，SM-2算法经过30+年验证，插件生态丰富（超过5000个社区插件），完全免费开源。劣势：界面设计停留在2000年代——新用户打开Anki后的第一反应通常是"这是什么上世纪软件"。学习曲线极陡——创建卡片需要理解"笔记类型""卡片模板""字段映射"等概念。制卡完全依赖手动——用户需要自行提炼知识点、编写问答对。Anki社区调查显示，超过60%的用户在下载后一周内流失，"制卡太麻烦"是首要流失原因。AI智记的突破口：用AI彻底消除制卡环节的摩擦，将用户启动时间从"数小时学习+手动制卡"压缩到"上传文档+等待30秒"。配合现代UI和中文原生体验，大幅降低使用门槛。</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（2）Quizlet（全球约6000万月活用户，纳斯达克上市）</w:t>
      </w:r>
    </w:p>
    <w:p>
      <w:pPr>
        <w:spacing w:line="360" w:lineRule="auto" w:after="120"/>
        <w:ind w:firstLine="480"/>
      </w:pPr>
      <w:r>
        <w:rPr>
          <w:rFonts w:eastAsia="宋体" w:ascii="Times New Roman" w:hAnsi="Times New Roman"/>
          <w:sz w:val="24"/>
          <w:szCs w:val="24"/>
        </w:rPr>
        <w:t xml:space="preserve">优势：题库量巨大（全球用户创建了超过5亿套学习卡片集），社区活跃，游戏化学习体验（Match、Gravity等模式）深受学生喜爱。品牌在欧美学生群体中认知度极高。劣势：2022年起大幅收缩免费功能，Quizlet Plus年费35.99美元，引发大量用户不满。知识卡片集质量参差不齐——任何人都可以创建和分享，错误率较高且无有效审核机制。间隔重复功能（Learn Mode和Write Mode）较为基础，无多层级递进设计。国内访问不稳定（服务器在海外），且中文内容生态薄弱。AI智记的策略：以AI自动生成高质量题目对抗Quizlet的UGC"数量优势"，同时深耕中文市场——Quizlet几乎没有在中国市场投入，这是巨大的结构性机会。</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（3）墨墨背单词/不背单词/百词斩</w:t>
      </w:r>
    </w:p>
    <w:p>
      <w:pPr>
        <w:spacing w:line="360" w:lineRule="auto" w:after="120"/>
        <w:ind w:firstLine="480"/>
      </w:pPr>
      <w:r>
        <w:rPr>
          <w:rFonts w:eastAsia="宋体" w:ascii="Times New Roman" w:hAnsi="Times New Roman"/>
          <w:sz w:val="24"/>
          <w:szCs w:val="24"/>
        </w:rPr>
        <w:t xml:space="preserve">优势：在单词记忆细分有深厚的品牌积累和用户信任。墨墨背单词的间隔重复算法和统计数据可视化深受好评，不背单词的UI设计精美，百词斩的"图背单词"模式独特。劣势也是明确的——学科边界。它们解决的是"怎么背单词"的问题，而AI智记解决的是"怎么记住任何知识"的问题。AI智记与它们不构成直接竞争——许多用户完全可以既用墨墨背单词、又用AI智记来复习专业课。长期来看，通用记忆工具的市场空间远大于垂直单词工具。</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（4）粉笔/中公/华图（考试培训巨头）</w:t>
      </w:r>
    </w:p>
    <w:p>
      <w:pPr>
        <w:spacing w:line="360" w:lineRule="auto" w:after="120"/>
        <w:ind w:firstLine="480"/>
      </w:pPr>
      <w:r>
        <w:rPr>
          <w:rFonts w:eastAsia="宋体" w:ascii="Times New Roman" w:hAnsi="Times New Roman"/>
          <w:sz w:val="24"/>
          <w:szCs w:val="24"/>
        </w:rPr>
        <w:t xml:space="preserve">优势：题库规模庞大（粉笔APP内含超过20万道公考题），教研团队专业（对考试大纲和命题趋势的理解深入），线下渠道成熟（中公、华图在全国有数百家分校）。劣势：产品绑定特定考试——用户考完公务员后不会再打开粉笔APP。面向考试培训的商业模式决定了它们不会成为"通用记忆工具"——这会稀释它们的品牌定位和教研资源。AI智记的定位与它们互补而非竞争——用户可以在粉笔刷真题，同时在AI智记中记忆考试知识点。两者的用户场景可以共存。</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（5）Kimi/ChatGPT/豆包等通用AI助手</w:t>
      </w:r>
    </w:p>
    <w:p>
      <w:pPr>
        <w:spacing w:line="360" w:lineRule="auto" w:after="120"/>
        <w:ind w:firstLine="480"/>
      </w:pPr>
      <w:r>
        <w:rPr>
          <w:rFonts w:eastAsia="宋体" w:ascii="Times New Roman" w:hAnsi="Times New Roman"/>
          <w:sz w:val="24"/>
          <w:szCs w:val="24"/>
        </w:rPr>
        <w:t xml:space="preserve">优势：大模型本身具备强大的文本生成能力——用户可以直接上传资料并要求"帮我出10道选择题"，ChatGPT或Kimi会立刻生成。这种"零门槛"体验看似对AI智记构成威胁，但实际上，出题只是完整记忆方案的第一步。劣势：通用AI助手缺少记忆调度系统——它们不会跟踪用户对每道题的回答历史，不会在遗忘临界点提醒复习，不会根据答题表现调整复习计划。它们是"一次性出题工具"，不是"持续性记忆系统"。AI智记的护城河正是这个"记忆闭环"——出题→答题→评估→调度→再出题。General AI可以复制第一步，但很难复制整个闭环，因为这需要专门的数据结构和产品设计，而非单纯的模型能力。</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7.2 风险分析与应对策略</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风险一：大模型API依赖风险（影响等级：高）</w:t>
      </w:r>
    </w:p>
    <w:p>
      <w:pPr>
        <w:spacing w:line="360" w:lineRule="auto" w:after="120"/>
        <w:ind w:firstLine="480"/>
      </w:pPr>
      <w:r>
        <w:rPr>
          <w:rFonts w:eastAsia="宋体" w:ascii="Times New Roman" w:hAnsi="Times New Roman"/>
          <w:sz w:val="24"/>
          <w:szCs w:val="24"/>
        </w:rPr>
        <w:t xml:space="preserve">产品核心功能依赖DeepSeek等第三方大语言模型API。如果API价格大幅上涨、服务质量下降或服务中断，产品将受到严重影响。应对措施：第一，架构层设计多模型适配器，目前已验证可对接DeepSeek、智谱GLM、通义千问等多个国产大模型，切换成本可控；第二，持续关注开源大模型（如DeepSeek-V3开源版本、Qwen系列）的本地部署方案——当开源模型的性能足够强且推理成本足够低时，可自建推理服务，彻底摆脱API依赖；第三，出题质量的核心是System Prompt工程而非模型本身——即使底层模型更换，通过调整Prompt可以保持出题质量的一致性。</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风险二：题库内容质量风险（影响等级：中）</w:t>
      </w:r>
    </w:p>
    <w:p>
      <w:pPr>
        <w:spacing w:line="360" w:lineRule="auto" w:after="120"/>
        <w:ind w:firstLine="480"/>
      </w:pPr>
      <w:r>
        <w:rPr>
          <w:rFonts w:eastAsia="宋体" w:ascii="Times New Roman" w:hAnsi="Times New Roman"/>
          <w:sz w:val="24"/>
          <w:szCs w:val="24"/>
        </w:rPr>
        <w:t xml:space="preserve">AI生成的题目可能存在事实错误、逻辑偏差或考查角度不当等问题。如果用户使用了有错误的题目，特别是在医学、法律等高风险学科中，可能造成严重后果。应对措施：第一，在每个知识点的题目页明确标注"AI生成"标识和用户纠错入口，建立透明的内容来源说明；第二，引入社区纠错和评分机制——用户发现错误可一键反馈，平台在24小时内审核修正；第三，初期对医学、药学、法学等高风险学科领域设置人工审核环节，或仅作为"辅导参考"而非"考试依据"使用。</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风险三：大型平台竞争风险（影响等级：中）</w:t>
      </w:r>
    </w:p>
    <w:p>
      <w:pPr>
        <w:spacing w:line="360" w:lineRule="auto" w:after="120"/>
        <w:ind w:firstLine="480"/>
      </w:pPr>
      <w:r>
        <w:rPr>
          <w:rFonts w:eastAsia="宋体" w:ascii="Times New Roman" w:hAnsi="Times New Roman"/>
          <w:sz w:val="24"/>
          <w:szCs w:val="24"/>
        </w:rPr>
        <w:t xml:space="preserve">如果猿辅导、作业帮、字节跳动等大型教育/科技公司决定投入资源做"AI出题+记忆工具"，它们凭借品牌、流量和资金优势可能对AI智记形成碾压式竞争。应对措施：第一，聚焦"记忆刷题"这一垂直细分场景而非泛化的大教育平台，在算法和用户体验上建立纵深壁垒——大公司通常不会为一个细分功能投入顶级团队；第二，利用小团队的快速迭代优势——大公司从决策到上线可能需要数月，小团队可以在数周内完成功能迭代；第三，积累的用户学习行为数据（脱敏后）可用于优化个性化推荐，数据资产本身是任何竞争对手无法简单复制的。</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风险四：用户隐私与数据安全风险（影响等级：中）</w:t>
      </w:r>
    </w:p>
    <w:p>
      <w:pPr>
        <w:spacing w:line="360" w:lineRule="auto" w:after="120"/>
        <w:ind w:firstLine="480"/>
      </w:pPr>
      <w:r>
        <w:rPr>
          <w:rFonts w:eastAsia="宋体" w:ascii="Times New Roman" w:hAnsi="Times New Roman"/>
          <w:sz w:val="24"/>
          <w:szCs w:val="24"/>
        </w:rPr>
        <w:t xml:space="preserve">学习行为数据和教育数据属于《个人信息保护法》定义的敏感个人信息。如果发生数据泄露或滥用，将面临严重的法律和声誉风险。应对措施：第一，端到端数据加密——用户上传的学习资料仅在客户端解析，原始文件不上传到服务器，服务器仅存储已生成的结构化题目数据；第二，最小权限原则——后台系统严格限制数据访问权限，所有数据操作记录审计日志；第三，合规先行——产品上线前完成《个人信息保护法》合规评估，包括隐私政策、数据导出权、数据删除权等用户权利的完整实现。</w:t>
      </w:r>
    </w:p>
    <w:p>
      <w:pPr>
        <w:spacing w:line="360" w:lineRule="auto" w:after="120"/>
      </w:pPr>
      <w:r>
        <w:rPr>
          <w:rFonts w:eastAsia="宋体" w:ascii="Times New Roman" w:hAnsi="Times New Roman"/>
          <w:sz w:val="24"/>
          <w:szCs w:val="24"/>
        </w:rPr>
        <w:t xml:space="preserve"/>
      </w:r>
    </w:p>
    <w:p>
      <w:pPr>
        <w:spacing w:line="360" w:lineRule="auto" w:after="120"/>
      </w:pPr>
      <w:r>
        <w:rPr>
          <w:rFonts w:eastAsia="宋体" w:ascii="Times New Roman" w:hAnsi="Times New Roman"/>
          <w:sz w:val="24"/>
          <w:szCs w:val="24"/>
          <w:b/>
        </w:rPr>
        <w:t xml:space="preserve">风险五：用户付费意愿不足风险（影响等级：中低）</w:t>
      </w:r>
    </w:p>
    <w:p>
      <w:pPr>
        <w:spacing w:line="360" w:lineRule="auto" w:after="120"/>
        <w:ind w:firstLine="480"/>
      </w:pPr>
      <w:r>
        <w:rPr>
          <w:rFonts w:eastAsia="宋体" w:ascii="Times New Roman" w:hAnsi="Times New Roman"/>
          <w:sz w:val="24"/>
          <w:szCs w:val="24"/>
        </w:rPr>
        <w:t xml:space="preserve">大学生群体的付费能力和付费意愿普遍较低，如果免费功能过于完善，用户付费转化的动力可能不足。应对措施：第一，免费功能保持"可用但有限"——基础刷题免费，但AI出题次数和高级功能需要订阅，确保免费用户有明确的升级动力；第二，学生优惠定价——通过教育邮箱认证享受5折优惠（约8-10元/月），让价格在"一杯奶茶钱"的范围内；第三，考试季限时促销——在期末季推出"30天冲刺卡"等短期低价产品，降低首次付费的心理门槛。</w:t>
      </w:r>
    </w:p>
    <w:p>
      <w:pPr>
        <w:spacing w:line="600" w:lineRule="auto"/>
        <w:outlineLvl w:val="0"/>
        <w:rPr>
          <w:rFonts w:hint="eastAsia" w:ascii="黑体" w:hAnsi="黑体" w:eastAsia="黑体" w:cs="黑体"/>
          <w:b/>
          <w:bCs w:val="0"/>
          <w:color w:val="000000" w:themeColor="text1"/>
          <w:kern w:val="0"/>
          <w:sz w:val="28"/>
          <w:szCs w:val="28"/>
          <w14:textFill>
            <w14:solidFill>
              <w14:schemeClr w14:val="tx1"/>
            </w14:solidFill>
          </w14:textFill>
        </w:rPr>
      </w:pPr>
      <w:r>
        <w:rPr>
          <w:rFonts w:hint="eastAsia" w:ascii="黑体" w:hAnsi="黑体" w:eastAsia="黑体" w:cs="黑体"/>
          <w:b/>
          <w:bCs w:val="0"/>
          <w:color w:val="000000" w:themeColor="text1"/>
          <w:kern w:val="0"/>
          <w:sz w:val="28"/>
          <w:szCs w:val="28"/>
          <w14:textFill>
            <w14:solidFill>
              <w14:schemeClr w14:val="tx1"/>
            </w14:solidFill>
          </w14:textFill>
        </w:rPr>
        <w:t>八、团队介绍及公司管理</w:t>
      </w:r>
    </w:p>
    <w:p>
      <w:pPr>
        <w:spacing w:line="360" w:lineRule="auto" w:after="120"/>
        <w:ind w:firstLine="480"/>
      </w:pPr>
      <w:r>
        <w:rPr>
          <w:rFonts w:eastAsia="宋体" w:ascii="Times New Roman" w:hAnsi="Times New Roman"/>
          <w:sz w:val="24"/>
          <w:szCs w:val="24"/>
        </w:rPr>
        <w:t xml:space="preserve">（团队成员信息由学生根据实际情况填写）</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建议团队配置与分工：</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（1）项目负责人/产品经理（1人）：负责整体产品战略规划、需求优先级管理、商业计划书撰写和对外路演。需具备产品思维、跨领域沟通能力和创业项目管理经验。</w:t>
      </w:r>
    </w:p>
    <w:p>
      <w:pPr>
        <w:spacing w:line="360" w:lineRule="auto" w:after="120"/>
        <w:ind w:firstLine="480"/>
      </w:pPr>
      <w:r>
        <w:rPr>
          <w:rFonts w:eastAsia="宋体" w:ascii="Times New Roman" w:hAnsi="Times New Roman"/>
          <w:sz w:val="24"/>
          <w:szCs w:val="24"/>
        </w:rPr>
        <w:t xml:space="preserve">（2）前端开发工程师（1-2人）：负责Web端（HTML/CSS/JavaScript）和小程序端的界面开发、交互动效实现和性能优化。核心技能栈包括React或Vue框架、微信小程序开发、前端工程化工具链。</w:t>
      </w:r>
    </w:p>
    <w:p>
      <w:pPr>
        <w:spacing w:line="360" w:lineRule="auto" w:after="120"/>
        <w:ind w:firstLine="480"/>
      </w:pPr>
      <w:r>
        <w:rPr>
          <w:rFonts w:eastAsia="宋体" w:ascii="Times New Roman" w:hAnsi="Times New Roman"/>
          <w:sz w:val="24"/>
          <w:szCs w:val="24"/>
        </w:rPr>
        <w:t xml:space="preserve">（3）后端开发工程师（1人）：负责AI API对接与调度、云服务架构设计与部署（阿里云/腾讯云）、数据库设计（MySQL/PostgreSQL）和用户认证系统。核心技能栈包括Python（FastAPI/Django）或Node.js、Linux运维、API网关配置。</w:t>
      </w:r>
    </w:p>
    <w:p>
      <w:pPr>
        <w:spacing w:line="360" w:lineRule="auto" w:after="120"/>
        <w:ind w:firstLine="480"/>
      </w:pPr>
      <w:r>
        <w:rPr>
          <w:rFonts w:eastAsia="宋体" w:ascii="Times New Roman" w:hAnsi="Times New Roman"/>
          <w:sz w:val="24"/>
          <w:szCs w:val="24"/>
        </w:rPr>
        <w:t xml:space="preserve">（4）AI/算法工程师（可兼）（1人）：负责System Prompt优化与A/B测试、出题质量评估体系建设、间隔重复算法调优和用户行为数据分析。核心技能栈包括Python数据分析（pandas/numpy）、大模型API调用经验、基础统计学。</w:t>
      </w:r>
    </w:p>
    <w:p>
      <w:pPr>
        <w:spacing w:line="360" w:lineRule="auto" w:after="120"/>
        <w:ind w:firstLine="480"/>
      </w:pPr>
      <w:r>
        <w:rPr>
          <w:rFonts w:eastAsia="宋体" w:ascii="Times New Roman" w:hAnsi="Times New Roman"/>
          <w:sz w:val="24"/>
          <w:szCs w:val="24"/>
        </w:rPr>
        <w:t xml:space="preserve">（5）UI/UX设计师（1人）：负责产品视觉设计、交互原型制作（Figma/Sketch）、品牌VI设计和用户体验走查。</w:t>
      </w:r>
    </w:p>
    <w:p>
      <w:pPr>
        <w:spacing w:line="360" w:lineRule="auto" w:after="120"/>
        <w:ind w:firstLine="480"/>
      </w:pPr>
      <w:r>
        <w:rPr>
          <w:rFonts w:eastAsia="宋体" w:ascii="Times New Roman" w:hAnsi="Times New Roman"/>
          <w:sz w:val="24"/>
          <w:szCs w:val="24"/>
        </w:rPr>
        <w:t xml:space="preserve">（6）运营与市场推广（1人）：负责社交媒体内容运营（小红书/知乎/B站）、用户增长策略执行、KOL合作对接和校园大使体系管理。</w:t>
      </w:r>
    </w:p>
    <w:p>
      <w:pPr>
        <w:spacing w:line="360" w:lineRule="auto" w:after="120"/>
      </w:pPr>
      <w:r>
        <w:rPr>
          <w:rFonts w:eastAsia="宋体" w:ascii="Times New Roman" w:hAnsi="Times New Roman"/>
          <w:sz w:val="24"/>
          <w:szCs w:val="24"/>
        </w:rPr>
        <w:t xml:space="preserve"/>
      </w:r>
    </w:p>
    <w:p>
      <w:pPr>
        <w:spacing w:line="360" w:lineRule="auto" w:after="120"/>
        <w:ind w:firstLine="480"/>
      </w:pPr>
      <w:r>
        <w:rPr>
          <w:rFonts w:eastAsia="宋体" w:ascii="Times New Roman" w:hAnsi="Times New Roman"/>
          <w:sz w:val="24"/>
          <w:szCs w:val="24"/>
        </w:rPr>
        <w:t xml:space="preserve">初期最小可行团队为3-5人（产品负责人+前端+后端+设计，AI/算法可由后端兼任），优先保障产品核心体验和AI出题能力。团队管理上采用扁平化结构——所有人直接向项目负责人汇报，减少管理层级带来的沟通成本。通过飞书/钉钉进行日常异步沟通，通过Git进行代码管理和Code Review，每周一次全队Sprint Planning+Review会议（约30分钟），每两周一次产品战略讨论（约1小时）。团队文化强调"用户需求驱动"——所有功能决策必须基于真实用户反馈或用户行为数据，而非个人偏好或技术炫技。</w:t>
      </w:r>
    </w:p>
    <w:p>
      <w:pPr>
        <w:spacing w:line="600" w:lineRule="auto"/>
        <w:outlineLvl w:val="0"/>
        <w:rPr>
          <w:rFonts w:hint="default" w:ascii="黑体" w:hAnsi="黑体" w:eastAsia="黑体" w:cs="黑体"/>
          <w:b/>
          <w:bCs w:val="0"/>
          <w:color w:val="000000" w:themeColor="text1"/>
          <w:kern w:val="0"/>
          <w:sz w:val="28"/>
          <w:szCs w:val="28"/>
          <w:lang w:val="en-US" w:eastAsia="zh-CN"/>
          <w14:textFill>
            <w14:solidFill>
              <w14:schemeClr w14:val="tx1"/>
            </w14:solidFill>
          </w14:textFill>
        </w:rPr>
      </w:pPr>
      <w:r>
        <w:rPr>
          <w:rFonts w:hint="eastAsia" w:ascii="黑体" w:hAnsi="黑体" w:eastAsia="黑体" w:cs="黑体"/>
          <w:b/>
          <w:bCs w:val="0"/>
          <w:color w:val="000000" w:themeColor="text1"/>
          <w:kern w:val="0"/>
          <w:sz w:val="28"/>
          <w:szCs w:val="28"/>
          <w:lang w:val="en-US" w:eastAsia="zh-CN"/>
          <w14:textFill>
            <w14:solidFill>
              <w14:schemeClr w14:val="tx1"/>
            </w14:solidFill>
          </w14:textFill>
        </w:rPr>
        <w:t>九、附件材料</w:t>
      </w:r>
    </w:p>
    <w:p>
      <w:pPr>
        <w:spacing w:line="360" w:lineRule="auto" w:after="120"/>
        <w:ind w:firstLine="480"/>
      </w:pPr>
      <w:r>
        <w:rPr>
          <w:rFonts w:eastAsia="宋体" w:ascii="Times New Roman" w:hAnsi="Times New Roman"/>
          <w:sz w:val="24"/>
          <w:szCs w:val="24"/>
        </w:rPr>
        <w:t xml:space="preserve">1. 产品原型截图（见项目目录中的"题目1.png"——展示AI出题后的选择题刷题界面）</w:t>
      </w:r>
    </w:p>
    <w:p>
      <w:pPr>
        <w:spacing w:line="360" w:lineRule="auto" w:after="120"/>
        <w:ind w:firstLine="480"/>
      </w:pPr>
      <w:r>
        <w:rPr>
          <w:rFonts w:eastAsia="宋体" w:ascii="Times New Roman" w:hAnsi="Times New Roman"/>
          <w:sz w:val="24"/>
          <w:szCs w:val="24"/>
        </w:rPr>
        <w:t xml:space="preserve">2. 产品原型完整源代码（见项目目录中的index.html（基础版）和app.html（AI增强版），总计约2700行JavaScript代码，可直接在浏览器中运行）</w:t>
      </w:r>
    </w:p>
    <w:p>
      <w:pPr>
        <w:spacing w:line="360" w:lineRule="auto" w:after="120"/>
        <w:ind w:firstLine="480"/>
      </w:pPr>
      <w:r>
        <w:rPr>
          <w:rFonts w:eastAsia="宋体" w:ascii="Times New Roman" w:hAnsi="Times New Roman"/>
          <w:sz w:val="24"/>
          <w:szCs w:val="24"/>
        </w:rPr>
        <w:t xml:space="preserve">3. 知识点文档解析示例（见项目目录中的"高考生物10个知识点.docx"——可用于测试AI出题功能）</w:t>
      </w:r>
    </w:p>
    <w:p>
      <w:pPr>
        <w:spacing w:line="360" w:lineRule="auto" w:after="120"/>
        <w:ind w:firstLine="480"/>
      </w:pPr>
      <w:r>
        <w:rPr>
          <w:rFonts w:eastAsia="宋体" w:ascii="Times New Roman" w:hAnsi="Times New Roman"/>
          <w:sz w:val="24"/>
          <w:szCs w:val="24"/>
        </w:rPr>
        <w:t xml:space="preserve">4. 产品操作演示指南：打开app.html → 在"设置"中填入DeepSeek API Key → 切换到"题库"页 → 上传知识点文档或粘贴文本 → 点击"AI生成题目" → 切换到"刷题"页开始学习</w:t>
      </w:r>
    </w:p>
    <w:p>
      <w:pPr>
        <w:spacing w:line="360" w:lineRule="auto" w:after="120"/>
        <w:ind w:firstLine="480"/>
      </w:pPr>
      <w:r>
        <w:rPr>
          <w:rFonts w:eastAsia="宋体" w:ascii="Times New Roman" w:hAnsi="Times New Roman"/>
          <w:sz w:val="24"/>
          <w:szCs w:val="24"/>
        </w:rPr>
        <w:t xml:space="preserve">5. 团队相关证明文件（学生证复印件、获奖证书等）</w:t>
      </w:r>
    </w:p>
    <w:p>
      <w:pPr>
        <w:spacing w:line="360" w:lineRule="auto" w:after="120"/>
        <w:ind w:firstLine="480"/>
      </w:pPr>
      <w:r>
        <w:rPr>
          <w:rFonts w:eastAsia="宋体" w:ascii="Times New Roman" w:hAnsi="Times New Roman"/>
          <w:sz w:val="24"/>
          <w:szCs w:val="24"/>
        </w:rPr>
        <w:t xml:space="preserve">6. 市场调研原始数据与引用来源</w:t>
      </w:r>
    </w:p>
    <w:p>
      <w:pPr>
        <w:spacing w:line="360" w:lineRule="auto" w:after="120"/>
        <w:ind w:firstLine="480"/>
      </w:pPr>
      <w:r>
        <w:rPr>
          <w:rFonts w:eastAsia="宋体" w:ascii="Times New Roman" w:hAnsi="Times New Roman"/>
          <w:sz w:val="24"/>
          <w:szCs w:val="24"/>
        </w:rPr>
        <w:t xml:space="preserve">7. 用户测试反馈记录（如已进行）</w:t>
      </w:r>
    </w:p>
    <w:p>
      <w:pPr>
        <w:pStyle w:val="12"/>
        <w:ind w:firstLine="0" w:firstLineChars="0"/>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方正小标宋_GBK">
    <w:altName w:val="微软雅黑"/>
    <w:panose1 w:val="00000000000000000000"/>
    <w:charset w:val="86"/>
    <w:family w:val="auto"/>
    <w:pitch w:val="default"/>
    <w:sig w:usb0="00000000" w:usb1="00000000" w:usb2="00000000" w:usb3="00000000" w:csb0="00160000" w:csb1="00000000"/>
  </w:font>
  <w:font w:name="楷体">
    <w:panose1 w:val="02010609060101010101"/>
    <w:charset w:val="86"/>
    <w:family w:val="modern"/>
    <w:pitch w:val="default"/>
    <w:sig w:usb0="800002BF" w:usb1="38CF7CFA" w:usb2="00000016" w:usb3="00000000" w:csb0="00040001" w:csb1="00000000"/>
  </w:font>
  <w:font w:name="Songti SC Regular">
    <w:altName w:val="Malgun Gothic Semilight"/>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NiMmJjMGUyMDNhMGI0MjllZTc4OTE3ODRjOTBjMWQifQ=="/>
  </w:docVars>
  <w:rsids>
    <w:rsidRoot w:val="CE7ABC14"/>
    <w:rsid w:val="000133DD"/>
    <w:rsid w:val="00031996"/>
    <w:rsid w:val="00033D44"/>
    <w:rsid w:val="0003404A"/>
    <w:rsid w:val="0004137D"/>
    <w:rsid w:val="00052365"/>
    <w:rsid w:val="00060292"/>
    <w:rsid w:val="00075159"/>
    <w:rsid w:val="00076140"/>
    <w:rsid w:val="00076E83"/>
    <w:rsid w:val="000A0992"/>
    <w:rsid w:val="000D2355"/>
    <w:rsid w:val="000F50D0"/>
    <w:rsid w:val="000F6C78"/>
    <w:rsid w:val="00115063"/>
    <w:rsid w:val="001251CF"/>
    <w:rsid w:val="00127D30"/>
    <w:rsid w:val="00136656"/>
    <w:rsid w:val="00146D71"/>
    <w:rsid w:val="0016357E"/>
    <w:rsid w:val="0016546D"/>
    <w:rsid w:val="0018335B"/>
    <w:rsid w:val="001A62CD"/>
    <w:rsid w:val="001D40FA"/>
    <w:rsid w:val="001E1896"/>
    <w:rsid w:val="002018E3"/>
    <w:rsid w:val="00213DF6"/>
    <w:rsid w:val="00225B74"/>
    <w:rsid w:val="00263D9D"/>
    <w:rsid w:val="0027518A"/>
    <w:rsid w:val="002B437D"/>
    <w:rsid w:val="002D0060"/>
    <w:rsid w:val="002F05ED"/>
    <w:rsid w:val="002F3CAE"/>
    <w:rsid w:val="002F40C4"/>
    <w:rsid w:val="00323D2B"/>
    <w:rsid w:val="00326084"/>
    <w:rsid w:val="00345896"/>
    <w:rsid w:val="00346651"/>
    <w:rsid w:val="00347011"/>
    <w:rsid w:val="00347EA3"/>
    <w:rsid w:val="003540EA"/>
    <w:rsid w:val="003719C3"/>
    <w:rsid w:val="00372075"/>
    <w:rsid w:val="00397DB4"/>
    <w:rsid w:val="003A4C24"/>
    <w:rsid w:val="003B675E"/>
    <w:rsid w:val="003B689E"/>
    <w:rsid w:val="003B6C2F"/>
    <w:rsid w:val="003F799E"/>
    <w:rsid w:val="004015AA"/>
    <w:rsid w:val="004031F4"/>
    <w:rsid w:val="00420BDB"/>
    <w:rsid w:val="004371E6"/>
    <w:rsid w:val="0044247F"/>
    <w:rsid w:val="00456CB0"/>
    <w:rsid w:val="00473349"/>
    <w:rsid w:val="00480F33"/>
    <w:rsid w:val="004850AB"/>
    <w:rsid w:val="00486FC8"/>
    <w:rsid w:val="004874F5"/>
    <w:rsid w:val="00491DE6"/>
    <w:rsid w:val="004A107A"/>
    <w:rsid w:val="004A64F1"/>
    <w:rsid w:val="004A72DD"/>
    <w:rsid w:val="004B2D61"/>
    <w:rsid w:val="004C6300"/>
    <w:rsid w:val="004D457B"/>
    <w:rsid w:val="004D7E41"/>
    <w:rsid w:val="004F183C"/>
    <w:rsid w:val="005247A4"/>
    <w:rsid w:val="00537768"/>
    <w:rsid w:val="00560FF8"/>
    <w:rsid w:val="005645C0"/>
    <w:rsid w:val="00566636"/>
    <w:rsid w:val="00570CDA"/>
    <w:rsid w:val="005737E1"/>
    <w:rsid w:val="00580985"/>
    <w:rsid w:val="00586F23"/>
    <w:rsid w:val="005A59D8"/>
    <w:rsid w:val="005B019A"/>
    <w:rsid w:val="005B2DB6"/>
    <w:rsid w:val="005B7385"/>
    <w:rsid w:val="005C0FE4"/>
    <w:rsid w:val="005C100C"/>
    <w:rsid w:val="005C78E5"/>
    <w:rsid w:val="005D1C50"/>
    <w:rsid w:val="005D5DC5"/>
    <w:rsid w:val="00613073"/>
    <w:rsid w:val="0061527E"/>
    <w:rsid w:val="00625546"/>
    <w:rsid w:val="0062656E"/>
    <w:rsid w:val="00646B93"/>
    <w:rsid w:val="00656FCB"/>
    <w:rsid w:val="0067058E"/>
    <w:rsid w:val="00694AEF"/>
    <w:rsid w:val="00694F94"/>
    <w:rsid w:val="006A1030"/>
    <w:rsid w:val="006B5E91"/>
    <w:rsid w:val="006C4C52"/>
    <w:rsid w:val="006F03F8"/>
    <w:rsid w:val="006F4A7B"/>
    <w:rsid w:val="00702CF5"/>
    <w:rsid w:val="00723520"/>
    <w:rsid w:val="0074542A"/>
    <w:rsid w:val="00751A7B"/>
    <w:rsid w:val="007533CA"/>
    <w:rsid w:val="00763C79"/>
    <w:rsid w:val="00765DE2"/>
    <w:rsid w:val="007A0D04"/>
    <w:rsid w:val="007B191D"/>
    <w:rsid w:val="007C7D67"/>
    <w:rsid w:val="007D1EFA"/>
    <w:rsid w:val="007D233C"/>
    <w:rsid w:val="007F5C45"/>
    <w:rsid w:val="008321D1"/>
    <w:rsid w:val="00842696"/>
    <w:rsid w:val="00851BC6"/>
    <w:rsid w:val="00853971"/>
    <w:rsid w:val="00891BF2"/>
    <w:rsid w:val="00892EA1"/>
    <w:rsid w:val="00893308"/>
    <w:rsid w:val="008951AA"/>
    <w:rsid w:val="008B49AB"/>
    <w:rsid w:val="008B6E87"/>
    <w:rsid w:val="008C40F8"/>
    <w:rsid w:val="008D1948"/>
    <w:rsid w:val="008D38D6"/>
    <w:rsid w:val="008E693E"/>
    <w:rsid w:val="0090271B"/>
    <w:rsid w:val="0090483B"/>
    <w:rsid w:val="00930FC7"/>
    <w:rsid w:val="00966B1F"/>
    <w:rsid w:val="00992BAB"/>
    <w:rsid w:val="009B47AD"/>
    <w:rsid w:val="009C010E"/>
    <w:rsid w:val="009C0617"/>
    <w:rsid w:val="009C5057"/>
    <w:rsid w:val="009F549F"/>
    <w:rsid w:val="00A05E0C"/>
    <w:rsid w:val="00A11CFB"/>
    <w:rsid w:val="00A14A29"/>
    <w:rsid w:val="00A24F3B"/>
    <w:rsid w:val="00A810FF"/>
    <w:rsid w:val="00A94CF5"/>
    <w:rsid w:val="00AA3CE4"/>
    <w:rsid w:val="00AD1210"/>
    <w:rsid w:val="00AD75F1"/>
    <w:rsid w:val="00AE365A"/>
    <w:rsid w:val="00AF480A"/>
    <w:rsid w:val="00B23F34"/>
    <w:rsid w:val="00B25FD8"/>
    <w:rsid w:val="00B3225F"/>
    <w:rsid w:val="00B367FF"/>
    <w:rsid w:val="00B60870"/>
    <w:rsid w:val="00B63FAF"/>
    <w:rsid w:val="00B66235"/>
    <w:rsid w:val="00B7053C"/>
    <w:rsid w:val="00B91C77"/>
    <w:rsid w:val="00BB0A0A"/>
    <w:rsid w:val="00BC5021"/>
    <w:rsid w:val="00BE4B3B"/>
    <w:rsid w:val="00BF7489"/>
    <w:rsid w:val="00C213B7"/>
    <w:rsid w:val="00C51039"/>
    <w:rsid w:val="00C62323"/>
    <w:rsid w:val="00C633ED"/>
    <w:rsid w:val="00C73311"/>
    <w:rsid w:val="00C76B63"/>
    <w:rsid w:val="00CA66A8"/>
    <w:rsid w:val="00CB68B5"/>
    <w:rsid w:val="00CB7AE9"/>
    <w:rsid w:val="00CC27EA"/>
    <w:rsid w:val="00CC74EC"/>
    <w:rsid w:val="00CD224D"/>
    <w:rsid w:val="00D22ED1"/>
    <w:rsid w:val="00D40235"/>
    <w:rsid w:val="00D42287"/>
    <w:rsid w:val="00D54C6E"/>
    <w:rsid w:val="00DA501A"/>
    <w:rsid w:val="00DC6DDE"/>
    <w:rsid w:val="00DF6551"/>
    <w:rsid w:val="00E30F30"/>
    <w:rsid w:val="00E6560E"/>
    <w:rsid w:val="00E809A1"/>
    <w:rsid w:val="00E850E6"/>
    <w:rsid w:val="00E96EC6"/>
    <w:rsid w:val="00EB31AC"/>
    <w:rsid w:val="00EB6564"/>
    <w:rsid w:val="00ED12DA"/>
    <w:rsid w:val="00F027AC"/>
    <w:rsid w:val="00F2183F"/>
    <w:rsid w:val="00F5461F"/>
    <w:rsid w:val="00F63E17"/>
    <w:rsid w:val="00F92E8B"/>
    <w:rsid w:val="00F957FD"/>
    <w:rsid w:val="00FA6A38"/>
    <w:rsid w:val="00FB385D"/>
    <w:rsid w:val="00FC704E"/>
    <w:rsid w:val="00FD6FC6"/>
    <w:rsid w:val="0D5FD814"/>
    <w:rsid w:val="0F590F0D"/>
    <w:rsid w:val="171E538C"/>
    <w:rsid w:val="1B0F0870"/>
    <w:rsid w:val="1BF727C5"/>
    <w:rsid w:val="1D718DAC"/>
    <w:rsid w:val="1E7D0203"/>
    <w:rsid w:val="1EF761A3"/>
    <w:rsid w:val="2416B7F0"/>
    <w:rsid w:val="24717A23"/>
    <w:rsid w:val="27BA34BC"/>
    <w:rsid w:val="2BE975B2"/>
    <w:rsid w:val="2EFBBFEC"/>
    <w:rsid w:val="2F5E390F"/>
    <w:rsid w:val="2FA5C600"/>
    <w:rsid w:val="2FFB5975"/>
    <w:rsid w:val="378A5CF6"/>
    <w:rsid w:val="37DF929B"/>
    <w:rsid w:val="386F09A5"/>
    <w:rsid w:val="38CB02DA"/>
    <w:rsid w:val="3CFD3276"/>
    <w:rsid w:val="3D62E6C7"/>
    <w:rsid w:val="3DDE3D86"/>
    <w:rsid w:val="3EF54E66"/>
    <w:rsid w:val="3F759542"/>
    <w:rsid w:val="3F7EB621"/>
    <w:rsid w:val="3FACD5A0"/>
    <w:rsid w:val="3FF82E89"/>
    <w:rsid w:val="3FFD0DBE"/>
    <w:rsid w:val="3FFF4FDC"/>
    <w:rsid w:val="4EDF1F7D"/>
    <w:rsid w:val="4F9D968A"/>
    <w:rsid w:val="4FBE45AF"/>
    <w:rsid w:val="51E636A8"/>
    <w:rsid w:val="53A7ECB0"/>
    <w:rsid w:val="57A79B2E"/>
    <w:rsid w:val="57FE9782"/>
    <w:rsid w:val="59F83962"/>
    <w:rsid w:val="5BDF8FA6"/>
    <w:rsid w:val="5F7D061C"/>
    <w:rsid w:val="5F875802"/>
    <w:rsid w:val="5FCFB139"/>
    <w:rsid w:val="5FFE4D49"/>
    <w:rsid w:val="5FFF930D"/>
    <w:rsid w:val="65FF768E"/>
    <w:rsid w:val="67DF834C"/>
    <w:rsid w:val="6DB1B352"/>
    <w:rsid w:val="6E3F56BF"/>
    <w:rsid w:val="6F3FE00F"/>
    <w:rsid w:val="6F6310B2"/>
    <w:rsid w:val="71FD92BE"/>
    <w:rsid w:val="72772EC4"/>
    <w:rsid w:val="73F6D90E"/>
    <w:rsid w:val="73F8A08C"/>
    <w:rsid w:val="751D018E"/>
    <w:rsid w:val="75E012D5"/>
    <w:rsid w:val="76FDC8F9"/>
    <w:rsid w:val="76FE3BF0"/>
    <w:rsid w:val="77737072"/>
    <w:rsid w:val="778FA26E"/>
    <w:rsid w:val="77ABF491"/>
    <w:rsid w:val="77FA1E34"/>
    <w:rsid w:val="77FB0986"/>
    <w:rsid w:val="79D96614"/>
    <w:rsid w:val="79F19E88"/>
    <w:rsid w:val="79FF1B0E"/>
    <w:rsid w:val="7ADEAD14"/>
    <w:rsid w:val="7B5749D4"/>
    <w:rsid w:val="7B97B5F7"/>
    <w:rsid w:val="7BB2ED7F"/>
    <w:rsid w:val="7C2B75E1"/>
    <w:rsid w:val="7CFE1D46"/>
    <w:rsid w:val="7DBF1B7F"/>
    <w:rsid w:val="7DEB6649"/>
    <w:rsid w:val="7DEF014F"/>
    <w:rsid w:val="7E9D598D"/>
    <w:rsid w:val="7EBF34FA"/>
    <w:rsid w:val="7ECD5283"/>
    <w:rsid w:val="7EDFDA4A"/>
    <w:rsid w:val="7EEE840C"/>
    <w:rsid w:val="7F3F62EF"/>
    <w:rsid w:val="7F5DF2CF"/>
    <w:rsid w:val="7F759667"/>
    <w:rsid w:val="7F76BA17"/>
    <w:rsid w:val="7F7F369B"/>
    <w:rsid w:val="7F7F972D"/>
    <w:rsid w:val="7F7F9C0E"/>
    <w:rsid w:val="7FA7156C"/>
    <w:rsid w:val="7FB9EC4F"/>
    <w:rsid w:val="7FBA03DB"/>
    <w:rsid w:val="7FBB3192"/>
    <w:rsid w:val="7FC93BB6"/>
    <w:rsid w:val="7FF7C00F"/>
    <w:rsid w:val="7FF7DBF2"/>
    <w:rsid w:val="7FFF3CC0"/>
    <w:rsid w:val="7FFFE2D0"/>
    <w:rsid w:val="8BBC9922"/>
    <w:rsid w:val="8FFFA5B3"/>
    <w:rsid w:val="997D24A0"/>
    <w:rsid w:val="9BFE5B6E"/>
    <w:rsid w:val="9DF66FEE"/>
    <w:rsid w:val="9ED760BB"/>
    <w:rsid w:val="9F76432A"/>
    <w:rsid w:val="9FDE2211"/>
    <w:rsid w:val="9FE96DB1"/>
    <w:rsid w:val="9FFE62D9"/>
    <w:rsid w:val="9FFFCF96"/>
    <w:rsid w:val="A7BFC4E1"/>
    <w:rsid w:val="AB74819A"/>
    <w:rsid w:val="ABEB341A"/>
    <w:rsid w:val="B2CDFD5F"/>
    <w:rsid w:val="B5F70F5D"/>
    <w:rsid w:val="B7ED819D"/>
    <w:rsid w:val="B7FF889B"/>
    <w:rsid w:val="BBBE19F7"/>
    <w:rsid w:val="BDFDA9BC"/>
    <w:rsid w:val="BDFFE7DE"/>
    <w:rsid w:val="BF3BE2EE"/>
    <w:rsid w:val="BF9A23C2"/>
    <w:rsid w:val="BFBB90E9"/>
    <w:rsid w:val="BFBF40C6"/>
    <w:rsid w:val="BFDE3992"/>
    <w:rsid w:val="C59AB834"/>
    <w:rsid w:val="C77BFC9C"/>
    <w:rsid w:val="CE7ABC14"/>
    <w:rsid w:val="CE7FE5BB"/>
    <w:rsid w:val="CFD91541"/>
    <w:rsid w:val="D7DEE3FB"/>
    <w:rsid w:val="DAFFE4D6"/>
    <w:rsid w:val="DBCF54BB"/>
    <w:rsid w:val="DBFDB052"/>
    <w:rsid w:val="DCFF3F5F"/>
    <w:rsid w:val="DDCD1D8B"/>
    <w:rsid w:val="DDEBA619"/>
    <w:rsid w:val="DDFC6D76"/>
    <w:rsid w:val="DE2EF017"/>
    <w:rsid w:val="DE7CB979"/>
    <w:rsid w:val="DEDF8583"/>
    <w:rsid w:val="DF357990"/>
    <w:rsid w:val="DF3E8CD0"/>
    <w:rsid w:val="DF6DA140"/>
    <w:rsid w:val="E17B9074"/>
    <w:rsid w:val="E6FD53D5"/>
    <w:rsid w:val="E755176C"/>
    <w:rsid w:val="E7DA1717"/>
    <w:rsid w:val="E7F7D388"/>
    <w:rsid w:val="E7FC1DE6"/>
    <w:rsid w:val="E97F0267"/>
    <w:rsid w:val="EAFFF64A"/>
    <w:rsid w:val="EBC7189C"/>
    <w:rsid w:val="EBEBA1A5"/>
    <w:rsid w:val="ECDFD163"/>
    <w:rsid w:val="EDBE0179"/>
    <w:rsid w:val="EDE4A92D"/>
    <w:rsid w:val="EF77C8A5"/>
    <w:rsid w:val="EF7DD14B"/>
    <w:rsid w:val="EF7E3411"/>
    <w:rsid w:val="EFBF9400"/>
    <w:rsid w:val="F4DF34B3"/>
    <w:rsid w:val="F5D752D4"/>
    <w:rsid w:val="F63F7D71"/>
    <w:rsid w:val="F64C036C"/>
    <w:rsid w:val="F6FB7959"/>
    <w:rsid w:val="F7AF27F3"/>
    <w:rsid w:val="F7EF51D5"/>
    <w:rsid w:val="F7F689E4"/>
    <w:rsid w:val="F7FCE43B"/>
    <w:rsid w:val="F7FF640E"/>
    <w:rsid w:val="F7FF93BA"/>
    <w:rsid w:val="F8EBE91B"/>
    <w:rsid w:val="F9DB3E8D"/>
    <w:rsid w:val="FAA7C6E9"/>
    <w:rsid w:val="FB2D3ECB"/>
    <w:rsid w:val="FB353396"/>
    <w:rsid w:val="FB7EB908"/>
    <w:rsid w:val="FBCFCB5B"/>
    <w:rsid w:val="FBEA6550"/>
    <w:rsid w:val="FBF3BCD3"/>
    <w:rsid w:val="FBF927D0"/>
    <w:rsid w:val="FBFF6DFC"/>
    <w:rsid w:val="FD3B50F4"/>
    <w:rsid w:val="FD7EF516"/>
    <w:rsid w:val="FDEFD042"/>
    <w:rsid w:val="FE7F4FBC"/>
    <w:rsid w:val="FE9FA895"/>
    <w:rsid w:val="FEFDDED6"/>
    <w:rsid w:val="FF0FDB45"/>
    <w:rsid w:val="FF2EEBCD"/>
    <w:rsid w:val="FF5936A4"/>
    <w:rsid w:val="FF69BDCF"/>
    <w:rsid w:val="FF6B6702"/>
    <w:rsid w:val="FF77EF31"/>
    <w:rsid w:val="FFBED66D"/>
    <w:rsid w:val="FFDAAFB1"/>
    <w:rsid w:val="FFEF4D31"/>
    <w:rsid w:val="FFF3BA56"/>
    <w:rsid w:val="FFFA24A3"/>
    <w:rsid w:val="FFFEF773"/>
    <w:rsid w:val="FFFF27A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23"/>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outlineLvl w:val="3"/>
    </w:pPr>
    <w:rPr>
      <w:rFonts w:asciiTheme="majorHAnsi" w:hAnsiTheme="majorHAnsi" w:cstheme="majorBidi"/>
      <w:bCs/>
      <w:szCs w:val="28"/>
    </w:rPr>
  </w:style>
  <w:style w:type="character" w:default="1" w:styleId="15">
    <w:name w:val="Default Paragraph Font"/>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1"/>
    <w:qFormat/>
    <w:uiPriority w:val="0"/>
    <w:pPr>
      <w:jc w:val="left"/>
    </w:pPr>
  </w:style>
  <w:style w:type="paragraph" w:styleId="5">
    <w:name w:val="Body Text"/>
    <w:basedOn w:val="1"/>
    <w:qFormat/>
    <w:uiPriority w:val="0"/>
    <w:rPr>
      <w:b/>
      <w:bCs/>
      <w:sz w:val="32"/>
      <w:szCs w:val="32"/>
    </w:rPr>
  </w:style>
  <w:style w:type="paragraph" w:styleId="6">
    <w:name w:val="Balloon Text"/>
    <w:basedOn w:val="1"/>
    <w:link w:val="19"/>
    <w:qFormat/>
    <w:uiPriority w:val="0"/>
    <w:rPr>
      <w:sz w:val="18"/>
      <w:szCs w:val="18"/>
    </w:rPr>
  </w:style>
  <w:style w:type="paragraph" w:styleId="7">
    <w:name w:val="footer"/>
    <w:basedOn w:val="1"/>
    <w:link w:val="26"/>
    <w:unhideWhenUsed/>
    <w:qFormat/>
    <w:uiPriority w:val="0"/>
    <w:pPr>
      <w:tabs>
        <w:tab w:val="center" w:pos="4153"/>
        <w:tab w:val="right" w:pos="8306"/>
      </w:tabs>
      <w:snapToGrid w:val="0"/>
      <w:jc w:val="left"/>
    </w:pPr>
    <w:rPr>
      <w:sz w:val="18"/>
      <w:szCs w:val="18"/>
    </w:rPr>
  </w:style>
  <w:style w:type="paragraph" w:styleId="8">
    <w:name w:val="header"/>
    <w:basedOn w:val="1"/>
    <w:link w:val="25"/>
    <w:unhideWhenUsed/>
    <w:qFormat/>
    <w:uiPriority w:val="0"/>
    <w:pPr>
      <w:tabs>
        <w:tab w:val="center" w:pos="4153"/>
        <w:tab w:val="right" w:pos="8306"/>
      </w:tabs>
      <w:snapToGrid w:val="0"/>
      <w:jc w:val="center"/>
    </w:pPr>
    <w:rPr>
      <w:sz w:val="18"/>
      <w:szCs w:val="18"/>
    </w:rPr>
  </w:style>
  <w:style w:type="paragraph" w:styleId="9">
    <w:name w:val="footnote text"/>
    <w:basedOn w:val="1"/>
    <w:qFormat/>
    <w:uiPriority w:val="0"/>
    <w:pPr>
      <w:snapToGrid w:val="0"/>
      <w:jc w:val="left"/>
    </w:pPr>
    <w:rPr>
      <w:kern w:val="0"/>
      <w:sz w:val="18"/>
    </w:rPr>
  </w:style>
  <w:style w:type="paragraph" w:styleId="10">
    <w:name w:val="Normal (Web)"/>
    <w:basedOn w:val="1"/>
    <w:qFormat/>
    <w:uiPriority w:val="0"/>
    <w:rPr>
      <w:sz w:val="24"/>
    </w:rPr>
  </w:style>
  <w:style w:type="paragraph" w:styleId="11">
    <w:name w:val="annotation subject"/>
    <w:basedOn w:val="4"/>
    <w:next w:val="4"/>
    <w:link w:val="22"/>
    <w:qFormat/>
    <w:uiPriority w:val="0"/>
    <w:rPr>
      <w:b/>
      <w:bCs/>
    </w:rPr>
  </w:style>
  <w:style w:type="paragraph" w:styleId="12">
    <w:name w:val="Body Text First Indent"/>
    <w:basedOn w:val="5"/>
    <w:link w:val="27"/>
    <w:qFormat/>
    <w:uiPriority w:val="0"/>
    <w:pPr>
      <w:spacing w:beforeAutospacing="1"/>
      <w:ind w:firstLine="420" w:firstLineChars="100"/>
    </w:pPr>
    <w:rPr>
      <w:szCs w:val="21"/>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annotation reference"/>
    <w:basedOn w:val="15"/>
    <w:qFormat/>
    <w:uiPriority w:val="0"/>
    <w:rPr>
      <w:sz w:val="21"/>
      <w:szCs w:val="21"/>
    </w:rPr>
  </w:style>
  <w:style w:type="paragraph" w:customStyle="1" w:styleId="18">
    <w:name w:val="列出段落1"/>
    <w:basedOn w:val="1"/>
    <w:qFormat/>
    <w:uiPriority w:val="0"/>
    <w:pPr>
      <w:ind w:firstLine="420" w:firstLineChars="200"/>
    </w:pPr>
    <w:rPr>
      <w:rFonts w:ascii="Calibri" w:hAnsi="Calibri"/>
    </w:rPr>
  </w:style>
  <w:style w:type="character" w:customStyle="1" w:styleId="19">
    <w:name w:val="批注框文本 字符"/>
    <w:basedOn w:val="15"/>
    <w:link w:val="6"/>
    <w:qFormat/>
    <w:uiPriority w:val="0"/>
    <w:rPr>
      <w:kern w:val="2"/>
      <w:sz w:val="18"/>
      <w:szCs w:val="18"/>
    </w:rPr>
  </w:style>
  <w:style w:type="paragraph" w:customStyle="1" w:styleId="20">
    <w:name w:val="列出段落2"/>
    <w:basedOn w:val="1"/>
    <w:unhideWhenUsed/>
    <w:qFormat/>
    <w:uiPriority w:val="99"/>
    <w:pPr>
      <w:ind w:firstLine="420" w:firstLineChars="200"/>
    </w:pPr>
  </w:style>
  <w:style w:type="character" w:customStyle="1" w:styleId="21">
    <w:name w:val="批注文字 字符"/>
    <w:basedOn w:val="15"/>
    <w:link w:val="4"/>
    <w:qFormat/>
    <w:uiPriority w:val="0"/>
    <w:rPr>
      <w:kern w:val="2"/>
      <w:sz w:val="21"/>
      <w:szCs w:val="24"/>
    </w:rPr>
  </w:style>
  <w:style w:type="character" w:customStyle="1" w:styleId="22">
    <w:name w:val="批注主题 字符"/>
    <w:basedOn w:val="21"/>
    <w:link w:val="11"/>
    <w:qFormat/>
    <w:uiPriority w:val="0"/>
    <w:rPr>
      <w:b/>
      <w:bCs/>
      <w:kern w:val="2"/>
      <w:sz w:val="21"/>
      <w:szCs w:val="24"/>
    </w:rPr>
  </w:style>
  <w:style w:type="character" w:customStyle="1" w:styleId="23">
    <w:name w:val="标题 3 字符"/>
    <w:basedOn w:val="15"/>
    <w:link w:val="2"/>
    <w:semiHidden/>
    <w:qFormat/>
    <w:uiPriority w:val="0"/>
    <w:rPr>
      <w:b/>
      <w:bCs/>
      <w:kern w:val="2"/>
      <w:sz w:val="32"/>
      <w:szCs w:val="32"/>
    </w:rPr>
  </w:style>
  <w:style w:type="paragraph" w:customStyle="1" w:styleId="24">
    <w:name w:val="列表段落1"/>
    <w:basedOn w:val="1"/>
    <w:unhideWhenUsed/>
    <w:qFormat/>
    <w:uiPriority w:val="99"/>
    <w:pPr>
      <w:ind w:firstLine="420" w:firstLineChars="200"/>
    </w:pPr>
  </w:style>
  <w:style w:type="character" w:customStyle="1" w:styleId="25">
    <w:name w:val="页眉 字符"/>
    <w:basedOn w:val="15"/>
    <w:link w:val="8"/>
    <w:qFormat/>
    <w:uiPriority w:val="0"/>
    <w:rPr>
      <w:kern w:val="2"/>
      <w:sz w:val="18"/>
      <w:szCs w:val="18"/>
    </w:rPr>
  </w:style>
  <w:style w:type="character" w:customStyle="1" w:styleId="26">
    <w:name w:val="页脚 字符"/>
    <w:basedOn w:val="15"/>
    <w:link w:val="7"/>
    <w:qFormat/>
    <w:uiPriority w:val="0"/>
    <w:rPr>
      <w:kern w:val="2"/>
      <w:sz w:val="18"/>
      <w:szCs w:val="18"/>
    </w:rPr>
  </w:style>
  <w:style w:type="character" w:customStyle="1" w:styleId="27">
    <w:name w:val="正文首行缩进 Char"/>
    <w:link w:val="12"/>
    <w:qFormat/>
    <w:uiPriority w:val="0"/>
    <w:rPr>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2423</Words>
  <Characters>13816</Characters>
  <Lines>115</Lines>
  <Paragraphs>32</Paragraphs>
  <TotalTime>10</TotalTime>
  <ScaleCrop>false</ScaleCrop>
  <LinksUpToDate>false</LinksUpToDate>
  <CharactersWithSpaces>16207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2022-05-22T22:45:00Z</dcterms:created>
  <dc:creator>xiaoxinyu</dc:creator>
  <cp:lastModifiedBy>Shimmer.</cp:lastModifiedBy>
  <dcterms:modified xsi:type="dcterms:W3CDTF">2025-12-08T04:12:13Z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77235D873EB0455886C8C3893256EF50_13</vt:lpwstr>
  </property>
</Properties>
</file>