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后端实操大题：微服务架构用户权限管理系统实现指南
</w:t>
      </w:r>
    </w:p>
    <w:p>
      <w:pPr>
        <w:pStyle w:val="Heading2"/>
      </w:pPr>
      <w:r>
        <w:t xml:space="preserve">一、项目目标
</w:t>
      </w:r>
    </w:p>
    <w:p>
      <w:pPr>
        <w:pStyle w:val="text"/>
      </w:pPr>
      <w:r>
        <w:t xml:space="preserve">基于微服务架构实现简化版用户权限管理系统，包含以下核心功能：
</w:t>
      </w:r>
    </w:p>
    <w:p>
      <w:pPr>
        <w:pStyle w:val="text"/>
        <w:numPr>
          <w:ilvl w:val="0"/>
          <w:numId w:val="2"/>
        </w:numPr>
      </w:pPr>
      <w:r>
        <w:t xml:space="preserve">角色分级管理：系统预设普通用户、管理员、超级管理员三种角色，初始化包含超级管理员账号
</w:t>
      </w:r>
    </w:p>
    <w:p>
      <w:pPr>
        <w:pStyle w:val="text"/>
        <w:numPr>
          <w:ilvl w:val="0"/>
          <w:numId w:val="2"/>
        </w:numPr>
      </w:pPr>
      <w:r>
        <w:t xml:space="preserve">操作日志异步记录：通过消息队列（MQ）实现关键操作日志的持久化存储
</w:t>
      </w:r>
    </w:p>
    <w:p>
      <w:pPr>
        <w:pStyle w:val="text"/>
        <w:numPr>
          <w:ilvl w:val="0"/>
          <w:numId w:val="2"/>
        </w:numPr>
      </w:pPr>
      <w:r>
        <w:t xml:space="preserve">微服务间协作：用户服务与权限服务通过远程过程调用（RPC）实现数据交互
</w:t>
      </w:r>
    </w:p>
    <w:p>
      <w:pPr>
        <w:pStyle w:val="text"/>
        <w:numPr>
          <w:ilvl w:val="0"/>
          <w:numId w:val="2"/>
        </w:numPr>
      </w:pPr>
      <w:r>
        <w:t xml:space="preserve">分库分表实践：对用户表进行水平分片处理，提升大数据量下的存储与查询性能
</w:t>
      </w:r>
    </w:p>
    <w:p>
      <w:pPr>
        <w:pStyle w:val="text"/>
        <w:numPr>
          <w:ilvl w:val="0"/>
          <w:numId w:val="2"/>
        </w:numPr>
      </w:pPr>
      <w:r>
        <w:t xml:space="preserve">分布式事务保障：确保用户注册与角色绑定操作的原子性，避免数据不一致
</w:t>
      </w:r>
    </w:p>
    <w:p>
      <w:pPr>
        <w:pStyle w:val="Heading2"/>
      </w:pPr>
      <w:r>
        <w:t xml:space="preserve">二、系统架构设计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+-------------------+     +---------------------+     +----------------------+
</w:t>
            </w:r>
          </w:p>
          <w:p>
            <w:pPr>
              <w:pStyle w:val="text"/>
            </w:pPr>
            <w:r>
              <w:t xml:space="preserve">|   User Service    |&lt;---&gt;|  Permission Service |&lt;---&gt;|  Logging Service     |
</w:t>
            </w:r>
          </w:p>
          <w:p>
            <w:pPr>
              <w:pStyle w:val="text"/>
            </w:pPr>
            <w:r>
              <w:t xml:space="preserve">| (HTTP API + MQ)   |     | (RPC服务端)          |     | (MQ消费者)            |
</w:t>
            </w:r>
          </w:p>
          <w:p>
            <w:pPr>
              <w:pStyle w:val="text"/>
            </w:pPr>
            <w:r>
              <w:t xml:space="preserve">+-------------------+     +---------------------+     +----------------------+
</w:t>
            </w:r>
          </w:p>
        </w:tc>
      </w:tr>
    </w:tbl>
    <w:p>
      <w:pPr>
        <w:pStyle w:val="Heading2"/>
      </w:pPr>
      <w:r>
        <w:t xml:space="preserve">三、服务职责与实现细节
</w:t>
      </w:r>
    </w:p>
    <w:p>
      <w:pPr>
        <w:pStyle w:val="Heading3"/>
      </w:pPr>
      <w:r>
        <w:t xml:space="preserve">1. 用户服务（user-service）
</w:t>
      </w:r>
    </w:p>
    <w:p>
      <w:pPr>
        <w:pStyle w:val="text"/>
      </w:pPr>
      <w:r>
        <w:rPr>
          <w:b/>
          <w:bCs/>
        </w:rPr>
        <w:t xml:space="preserve">核心职责</w:t>
      </w:r>
      <w:r>
        <w:t xml:space="preserve">：
</w:t>
      </w:r>
    </w:p>
    <w:p>
      <w:pPr>
        <w:pStyle w:val="text"/>
        <w:numPr>
          <w:ilvl w:val="0"/>
          <w:numId w:val="3"/>
        </w:numPr>
      </w:pPr>
      <w:r>
        <w:t xml:space="preserve">处理用户注册 / 登录鉴权（基于 JWT 实现）
</w:t>
      </w:r>
    </w:p>
    <w:p>
      <w:pPr>
        <w:pStyle w:val="text"/>
        <w:numPr>
          <w:ilvl w:val="0"/>
          <w:numId w:val="3"/>
        </w:numPr>
      </w:pPr>
      <w:r>
        <w:t xml:space="preserve">管理分库分表的用户数据存储与查询
</w:t>
      </w:r>
    </w:p>
    <w:p>
      <w:pPr>
        <w:pStyle w:val="text"/>
        <w:numPr>
          <w:ilvl w:val="0"/>
          <w:numId w:val="3"/>
        </w:numPr>
      </w:pPr>
      <w:r>
        <w:t xml:space="preserve">通过 RPC 调用权限服务完成角色绑定
</w:t>
      </w:r>
    </w:p>
    <w:p>
      <w:pPr>
        <w:pStyle w:val="text"/>
        <w:numPr>
          <w:ilvl w:val="0"/>
          <w:numId w:val="3"/>
        </w:numPr>
      </w:pPr>
      <w:r>
        <w:t xml:space="preserve">作为消息生产者，发送操作日志至 MQ
</w:t>
      </w:r>
    </w:p>
    <w:p>
      <w:pPr>
        <w:pStyle w:val="text"/>
      </w:pPr>
      <w:r>
        <w:rPr>
          <w:b/>
          <w:bCs/>
        </w:rPr>
        <w:t xml:space="preserve">关键接口设计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接口路径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请求方法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功能描述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技术实现要点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/user/register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POST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用户注册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分库分表写入用户数据 → RPC 调用绑定默认角色 → 发送日志消息至 MQ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/user/login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POST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登录生成 JWT Token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校验用户密码 → 生成并返回 JWT 认证令牌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/users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GET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分页用户列表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基于用户角色权限控制返回范围：普通用户仅自己，管理员可见所有普通用户，超管可见全部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/user/{userId}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GET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查询用户信息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权限控制逻辑同用户列表接口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/user/{userId}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PUT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修改用户信息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权限限制：普通用户仅能修改自己信息，管理员可修改普通用户，超管可修改所有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/user/reset-password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POST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密码重置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权限限制：普通用户重置自己密码，管理员可重置普通用户，超管可重置所有用户
</w:t>
            </w:r>
          </w:p>
        </w:tc>
      </w:tr>
    </w:tbl>
    <w:p>
      <w:pPr>
        <w:pStyle w:val="text"/>
      </w:pPr>
      <w:r>
        <w:rPr>
          <w:b/>
          <w:bCs/>
        </w:rPr>
        <w:t xml:space="preserve">数据库设计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-- 用户表（水平分表设计）
</w:t>
            </w:r>
          </w:p>
          <w:p>
            <w:pPr>
              <w:pStyle w:val="text"/>
            </w:pPr>
            <w:r>
              <w:t xml:space="preserve">CREATE TABLE users (
</w:t>
            </w:r>
          </w:p>
          <w:p>
            <w:pPr>
              <w:pStyle w:val="text"/>
            </w:pPr>
            <w:r>
              <w:t xml:space="preserve">  user_id BIGINT PRIMARY KEY,
</w:t>
            </w:r>
          </w:p>
          <w:p>
            <w:pPr>
              <w:pStyle w:val="text"/>
            </w:pPr>
            <w:r>
              <w:t xml:space="preserve">  username VARCHAR(50),
</w:t>
            </w:r>
          </w:p>
          <w:p>
            <w:pPr>
              <w:pStyle w:val="text"/>
            </w:pPr>
            <w:r>
              <w:t xml:space="preserve">  password VARCHAR(255),
</w:t>
            </w:r>
          </w:p>
          <w:p>
            <w:pPr>
              <w:pStyle w:val="text"/>
            </w:pPr>
            <w:r>
              <w:t xml:space="preserve">  email VARCHAR(100),
</w:t>
            </w:r>
          </w:p>
          <w:p>
            <w:pPr>
              <w:pStyle w:val="text"/>
            </w:pPr>
            <w:r>
              <w:t xml:space="preserve">  phone VARCHAR(20),
</w:t>
            </w:r>
          </w:p>
          <w:p>
            <w:pPr>
              <w:pStyle w:val="text"/>
            </w:pPr>
            <w:r>
              <w:t xml:space="preserve">  gmt_create TIMESTAMP
</w:t>
            </w:r>
          </w:p>
          <w:p>
            <w:pPr>
              <w:pStyle w:val="text"/>
            </w:pPr>
            <w:r>
              <w:t xml:space="preserve">);
</w:t>
            </w:r>
          </w:p>
        </w:tc>
      </w:tr>
    </w:tbl>
    <w:p>
      <w:pPr>
        <w:pStyle w:val="Heading3"/>
      </w:pPr>
      <w:r>
        <w:t xml:space="preserve">2. 权限服务（permission-service）
</w:t>
      </w:r>
    </w:p>
    <w:p>
      <w:pPr>
        <w:pStyle w:val="text"/>
      </w:pPr>
      <w:r>
        <w:rPr>
          <w:b/>
          <w:bCs/>
        </w:rPr>
        <w:t xml:space="preserve">核心职责</w:t>
      </w:r>
      <w:r>
        <w:t xml:space="preserve">：
</w:t>
      </w:r>
    </w:p>
    <w:p>
      <w:pPr>
        <w:pStyle w:val="text"/>
        <w:numPr>
          <w:ilvl w:val="0"/>
          <w:numId w:val="3"/>
        </w:numPr>
      </w:pPr>
      <w:r>
        <w:t xml:space="preserve">管理用户角色绑定关系（普通用户 / 管理员 / 超管）
</w:t>
      </w:r>
    </w:p>
    <w:p>
      <w:pPr>
        <w:pStyle w:val="text"/>
        <w:numPr>
          <w:ilvl w:val="0"/>
          <w:numId w:val="3"/>
        </w:numPr>
      </w:pPr>
      <w:r>
        <w:t xml:space="preserve">提供 RPC 接口供外部服务查询用户角色信息
</w:t>
      </w:r>
    </w:p>
    <w:p>
      <w:pPr>
        <w:pStyle w:val="text"/>
        <w:numPr>
          <w:ilvl w:val="0"/>
          <w:numId w:val="3"/>
        </w:numPr>
      </w:pPr>
      <w:r>
        <w:t xml:space="preserve">支持角色升级 / 降级操作
</w:t>
      </w:r>
    </w:p>
    <w:p>
      <w:pPr>
        <w:pStyle w:val="text"/>
      </w:pPr>
      <w:r>
        <w:rPr>
          <w:b/>
          <w:bCs/>
        </w:rPr>
        <w:t xml:space="preserve">RPC 接口定义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权限服务RPC接口
</w:t>
            </w:r>
          </w:p>
          <w:p>
            <w:pPr>
              <w:pStyle w:val="text"/>
            </w:pPr>
            <w:r>
              <w:t xml:space="preserve">public interface PermissionService {  
</w:t>
            </w:r>
          </w:p>
          <w:p>
            <w:pPr>
              <w:pStyle w:val="text"/>
            </w:pPr>
            <w:r>
              <w:t xml:space="preserve">    // 为新用户绑定默认角色（普通用户）
</w:t>
            </w:r>
          </w:p>
          <w:p>
            <w:pPr>
              <w:pStyle w:val="text"/>
            </w:pPr>
            <w:r>
              <w:t xml:space="preserve">    void bindDefaultRole(Long userId);  
</w:t>
            </w:r>
          </w:p>
          <w:p>
            <w:pPr>
              <w:pStyle w:val="text"/>
            </w:pPr>
            <w:r>
              <w:t xml:space="preserve">    // 查询用户角色编码（返回role_code）
</w:t>
            </w:r>
          </w:p>
          <w:p>
            <w:pPr>
              <w:pStyle w:val="text"/>
            </w:pPr>
            <w:r>
              <w:t xml:space="preserve">    String getUserRoleCode(Long userId);  
</w:t>
            </w:r>
          </w:p>
          <w:p>
            <w:pPr>
              <w:pStyle w:val="text"/>
            </w:pPr>
            <w:r>
              <w:t xml:space="preserve">    // 超级管理员调用：升级用户为管理员角色
</w:t>
            </w:r>
          </w:p>
          <w:p>
            <w:pPr>
              <w:pStyle w:val="text"/>
            </w:pPr>
            <w:r>
              <w:t xml:space="preserve">    void upgradeToAdmin(Long userId);  
</w:t>
            </w:r>
          </w:p>
          <w:p>
            <w:pPr>
              <w:pStyle w:val="text"/>
            </w:pPr>
            <w:r>
              <w:t xml:space="preserve">    // 超级管理员调用：降级用户为普通角色
</w:t>
            </w:r>
          </w:p>
          <w:p>
            <w:pPr>
              <w:pStyle w:val="text"/>
            </w:pPr>
            <w:r>
              <w:t xml:space="preserve">    void downgradeToUser(Long userId);  
</w:t>
            </w:r>
          </w:p>
          <w:p>
            <w:pPr>
              <w:pStyle w:val="text"/>
            </w:pPr>
            <w:r>
              <w:t xml:space="preserve">}
</w:t>
            </w:r>
          </w:p>
        </w:tc>
      </w:tr>
    </w:tbl>
    <w:p>
      <w:pPr>
        <w:pStyle w:val="text"/>
      </w:pPr>
      <w:r>
        <w:rPr>
          <w:b/>
          <w:bCs/>
        </w:rPr>
        <w:t xml:space="preserve">数据库设计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-- 角色表（权限服务单库存储）
</w:t>
            </w:r>
          </w:p>
          <w:p>
            <w:pPr>
              <w:pStyle w:val="text"/>
            </w:pPr>
            <w:r>
              <w:t xml:space="preserve">CREATE TABLE roles (  
</w:t>
            </w:r>
          </w:p>
          <w:p>
            <w:pPr>
              <w:pStyle w:val="text"/>
            </w:pPr>
            <w:r>
              <w:t xml:space="preserve">  role_id INT PRIMARY KEY,       -- 1:超级管理员 2:普通用户 3:管理员
</w:t>
            </w:r>
          </w:p>
          <w:p>
            <w:pPr>
              <w:pStyle w:val="text"/>
            </w:pPr>
            <w:r>
              <w:t xml:space="preserve">  role_code VARCHAR(20) UNIQUE   -- 角色编码：super_admin/user/admin
</w:t>
            </w:r>
          </w:p>
          <w:p>
            <w:pPr>
              <w:pStyle w:val="text"/>
            </w:pPr>
            <w:r>
              <w:t xml:space="preserve">);  
</w:t>
            </w:r>
          </w:p>
          <w:p>
            <w:pPr>
              <w:pStyle w:val="text"/>
            </w:pPr>
            <w:r>
              <w:t xml:space="preserve">-- 用户-角色关系表
</w:t>
            </w:r>
          </w:p>
          <w:p>
            <w:pPr>
              <w:pStyle w:val="text"/>
            </w:pPr>
            <w:r>
              <w:t xml:space="preserve">CREATE TABLE user_roles (  
</w:t>
            </w:r>
          </w:p>
          <w:p>
            <w:pPr>
              <w:pStyle w:val="text"/>
            </w:pPr>
            <w:r>
              <w:t xml:space="preserve">  id BIGINT PRIMARY KEY AUTO_INCREMENT,  
</w:t>
            </w:r>
          </w:p>
          <w:p>
            <w:pPr>
              <w:pStyle w:val="text"/>
            </w:pPr>
            <w:r>
              <w:t xml:space="preserve">  user_id BIGINT,  
</w:t>
            </w:r>
          </w:p>
          <w:p>
            <w:pPr>
              <w:pStyle w:val="text"/>
            </w:pPr>
            <w:r>
              <w:t xml:space="preserve">  role_id INT,  
</w:t>
            </w:r>
          </w:p>
          <w:p>
            <w:pPr>
              <w:pStyle w:val="text"/>
            </w:pPr>
            <w:r>
              <w:t xml:space="preserve">  UNIQUE KEY uk_user_role (user_id)  -- 每个用户仅绑定一个角色
</w:t>
            </w:r>
          </w:p>
          <w:p>
            <w:pPr>
              <w:pStyle w:val="text"/>
            </w:pPr>
            <w:r>
              <w:t xml:space="preserve">);
</w:t>
            </w:r>
          </w:p>
        </w:tc>
      </w:tr>
    </w:tbl>
    <w:p>
      <w:pPr>
        <w:pStyle w:val="Heading3"/>
      </w:pPr>
      <w:r>
        <w:t xml:space="preserve">3. 日志服务（logging-service）
</w:t>
      </w:r>
    </w:p>
    <w:p>
      <w:pPr>
        <w:pStyle w:val="text"/>
      </w:pPr>
      <w:r>
        <w:rPr>
          <w:b/>
          <w:bCs/>
        </w:rPr>
        <w:t xml:space="preserve">核心职责</w:t>
      </w:r>
      <w:r>
        <w:t xml:space="preserve">：
</w:t>
      </w:r>
    </w:p>
    <w:p>
      <w:pPr>
        <w:pStyle w:val="text"/>
        <w:numPr>
          <w:ilvl w:val="0"/>
          <w:numId w:val="3"/>
        </w:numPr>
      </w:pPr>
      <w:r>
        <w:t xml:space="preserve">异步消费 MQ 中的日志消息
</w:t>
      </w:r>
    </w:p>
    <w:p>
      <w:pPr>
        <w:pStyle w:val="text"/>
        <w:numPr>
          <w:ilvl w:val="0"/>
          <w:numId w:val="3"/>
        </w:numPr>
      </w:pPr>
      <w:r>
        <w:t xml:space="preserve">将操作日志持久化到数据库
</w:t>
      </w:r>
    </w:p>
    <w:p>
      <w:pPr>
        <w:pStyle w:val="text"/>
      </w:pPr>
      <w:r>
        <w:rPr>
          <w:b/>
          <w:bCs/>
        </w:rPr>
        <w:t xml:space="preserve">关键实现逻辑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// 日志消费处理示例
</w:t>
            </w:r>
          </w:p>
          <w:p>
            <w:pPr>
              <w:pStyle w:val="text"/>
            </w:pPr>
            <w:r>
              <w:t xml:space="preserve">OperationLog log = new OperationLog();
</w:t>
            </w:r>
          </w:p>
          <w:p>
            <w:pPr>
              <w:pStyle w:val="text"/>
            </w:pPr>
            <w:r>
              <w:t xml:space="preserve">log.setUserId(event.getUserId());
</w:t>
            </w:r>
          </w:p>
          <w:p>
            <w:pPr>
              <w:pStyle w:val="text"/>
            </w:pPr>
            <w:r>
              <w:t xml:space="preserve">log.setAction(event.getAction());
</w:t>
            </w:r>
          </w:p>
          <w:p>
            <w:pPr>
              <w:pStyle w:val="text"/>
            </w:pPr>
            <w:r>
              <w:t xml:space="preserve">log.setIp(event.getIp());
</w:t>
            </w:r>
          </w:p>
          <w:p>
            <w:pPr>
              <w:pStyle w:val="text"/>
            </w:pPr>
            <w:r>
              <w:t xml:space="preserve">log.setDetail(event.getDetail()); // 记录操作详情（如修改字段）
</w:t>
            </w:r>
          </w:p>
          <w:p>
            <w:pPr>
              <w:pStyle w:val="text"/>
            </w:pPr>
            <w:r>
              <w:t xml:space="preserve">logRepository.save(log);
</w:t>
            </w:r>
          </w:p>
        </w:tc>
      </w:tr>
    </w:tbl>
    <w:p>
      <w:pPr>
        <w:pStyle w:val="text"/>
      </w:pPr>
      <w:r>
        <w:rPr>
          <w:b/>
          <w:bCs/>
        </w:rPr>
        <w:t xml:space="preserve">数据库设计</w:t>
      </w:r>
      <w:r>
        <w:t xml:space="preserve">：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-- 操作日志表（单库存储）
</w:t>
            </w:r>
          </w:p>
          <w:p>
            <w:pPr>
              <w:pStyle w:val="text"/>
            </w:pPr>
            <w:r>
              <w:t xml:space="preserve">CREATE TABLE operation_logs (
</w:t>
            </w:r>
          </w:p>
          <w:p>
            <w:pPr>
              <w:pStyle w:val="text"/>
            </w:pPr>
            <w:r>
              <w:t xml:space="preserve">  log_id BIGINT PRIMARY KEY AUTO_INCREMENT,
</w:t>
            </w:r>
          </w:p>
          <w:p>
            <w:pPr>
              <w:pStyle w:val="text"/>
            </w:pPr>
            <w:r>
              <w:t xml:space="preserve">  user_id BIGINT,
</w:t>
            </w:r>
          </w:p>
          <w:p>
            <w:pPr>
              <w:pStyle w:val="text"/>
            </w:pPr>
            <w:r>
              <w:t xml:space="preserve">  action VARCHAR(50),   -- 操作类型标识，如"update_user"
</w:t>
            </w:r>
          </w:p>
          <w:p>
            <w:pPr>
              <w:pStyle w:val="text"/>
            </w:pPr>
            <w:r>
              <w:t xml:space="preserve">  ip VARCHAR(15),
</w:t>
            </w:r>
          </w:p>
          <w:p>
            <w:pPr>
              <w:pStyle w:val="text"/>
            </w:pPr>
            <w:r>
              <w:t xml:space="preserve">  detail TEXT          -- 记录修改内容（如JSON格式的字段变更）
</w:t>
            </w:r>
          </w:p>
          <w:p>
            <w:pPr>
              <w:pStyle w:val="text"/>
            </w:pPr>
            <w:r>
              <w:t xml:space="preserve">);
</w:t>
            </w:r>
          </w:p>
        </w:tc>
      </w:tr>
    </w:tbl>
    <w:p>
      <w:pPr>
        <w:pStyle w:val="Heading2"/>
      </w:pPr>
      <w:r>
        <w:t xml:space="preserve">四、核心流程设计
</w:t>
      </w:r>
    </w:p>
    <w:p>
      <w:pPr>
        <w:pStyle w:val="Heading3"/>
      </w:pPr>
      <w:r>
        <w:t xml:space="preserve">1. 用户注册流程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客户端 -&gt; 用户服务: POST /user/register
</w:t>
            </w:r>
          </w:p>
          <w:p>
            <w:pPr>
              <w:pStyle w:val="text"/>
            </w:pPr>
            <w:r>
              <w:t xml:space="preserve">用户服务 -&gt; 分库分表: 写入users表
</w:t>
            </w:r>
          </w:p>
          <w:p>
            <w:pPr>
              <w:pStyle w:val="text"/>
            </w:pPr>
            <w:r>
              <w:t xml:space="preserve">用户服务 -&gt; RPC调用: permissionService.bindDefaultRole(userId)
</w:t>
            </w:r>
          </w:p>
          <w:p>
            <w:pPr>
              <w:pStyle w:val="text"/>
            </w:pPr>
            <w:r>
              <w:t xml:space="preserve">用户服务 -&gt; MQ: 发送"REGISTER"日志消息
</w:t>
            </w:r>
          </w:p>
          <w:p>
            <w:pPr>
              <w:pStyle w:val="text"/>
            </w:pPr>
            <w:r>
              <w:t xml:space="preserve">日志服务 -&gt; 消费消息: 写入operation_logs表
</w:t>
            </w:r>
          </w:p>
        </w:tc>
      </w:tr>
    </w:tbl>
    <w:p>
      <w:pPr>
        <w:pStyle w:val="Heading3"/>
      </w:pPr>
      <w:r>
        <w:t xml:space="preserve">2. 权限校验流程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客户端 -&gt; 用户服务: 请求需权限接口（如GET /user/123）
</w:t>
            </w:r>
          </w:p>
          <w:p>
            <w:pPr>
              <w:pStyle w:val="text"/>
            </w:pPr>
            <w:r>
              <w:t xml:space="preserve">用户服务 -&gt; RPC调用: permissionService.getUserRoleCode(userId=123)
</w:t>
            </w:r>
          </w:p>
          <w:p>
            <w:pPr>
              <w:pStyle w:val="text"/>
            </w:pPr>
            <w:r>
              <w:t xml:space="preserve">权限服务 -&gt; 查询user_roles表 → 关联roles.role_code
</w:t>
            </w:r>
          </w:p>
          <w:p>
            <w:pPr>
              <w:pStyle w:val="text"/>
            </w:pPr>
            <w:r>
              <w:t xml:space="preserve">权限服务 -&gt; 返回角色码（如"admin"）
</w:t>
            </w:r>
          </w:p>
          <w:p>
            <w:pPr>
              <w:pStyle w:val="text"/>
            </w:pPr>
            <w:r>
              <w:t xml:space="preserve">用户服务 -&gt; 本地逻辑校验角色权限：
</w:t>
            </w:r>
          </w:p>
          <w:p>
            <w:pPr>
              <w:pStyle w:val="text"/>
            </w:pPr>
            <w:r>
              <w:t xml:space="preserve">  - 若接口需管理员权限，检查role_code是否为"admin"
</w:t>
            </w:r>
          </w:p>
          <w:p>
            <w:pPr>
              <w:pStyle w:val="text"/>
            </w:pPr>
            <w:r>
              <w:t xml:space="preserve">  - 若接口需超管权限，检查role_code是否为"super_admin"
</w:t>
            </w:r>
          </w:p>
        </w:tc>
      </w:tr>
    </w:tbl>
    <w:p>
      <w:pPr>
        <w:pStyle w:val="Heading3"/>
      </w:pPr>
      <w:r>
        <w:t xml:space="preserve">3. 分布式事务设计
</w:t>
      </w:r>
    </w:p>
    <w:p>
      <w:pPr>
        <w:pStyle w:val="text"/>
      </w:pPr>
      <w:r>
        <w:rPr>
          <w:b/>
          <w:bCs/>
        </w:rPr>
        <w:t xml:space="preserve">应用场景</w:t>
      </w:r>
      <w:r>
        <w:t xml:space="preserve">：用户注册时需保证用户创建与角色绑定的原子性
</w:t>
      </w:r>
    </w:p>
    <w:p>
      <w:pPr>
        <w:pStyle w:val="text"/>
      </w:pPr>
      <w:r>
        <w:rPr>
          <w:b/>
          <w:bCs/>
        </w:rPr>
        <w:t xml:space="preserve">实现方案</w:t>
      </w:r>
      <w:r>
        <w:t xml:space="preserve">：采用 Seata 框架的 AT 模式，通过全局事务协调器（TC）管理跨服务事务，确保两阶段提交的一致性
</w:t>
      </w:r>
    </w:p>
    <w:p>
      <w:pPr>
        <w:pStyle w:val="Heading2"/>
      </w:pPr>
      <w:r>
        <w:t xml:space="preserve">五、技术实现要求
</w:t>
      </w:r>
    </w:p>
    <w:p>
      <w:pPr>
        <w:pStyle w:val="Heading3"/>
      </w:pPr>
      <w:r>
        <w:t xml:space="preserve">核心技术点实现说明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技术点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实现要求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分库分表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对用户表进行水平分片，需提供分片规则与 SQL 验证方法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RPC 调用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用户服务通过 RPC 调用权限服务接口，需实现服务发现与负载均衡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消息队列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用户服务发送日志消息至 MQ，日志服务消费后落库，需保证消息可靠性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分布式事务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实现用户注册与角色绑定的分布式事务，确保数据一致性
</w:t>
            </w:r>
          </w:p>
        </w:tc>
      </w:tr>
    </w:tbl>
    <w:p>
      <w:pPr>
        <w:pStyle w:val="Heading3"/>
      </w:pPr>
      <w:r>
        <w:t xml:space="preserve">技术选型建议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技术模块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推荐选型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选型理由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服务注册与发现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Nacos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支持服务注册、发现及动态配置管理，与 Spring Cloud Alibaba 深度集成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RPC 通信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OpenFeign + Nacos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Feign 提供声明式 REST 调用，集成 Nacos 实现服务发现与负载均衡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消息队列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RocketMQ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高吞吐、低延迟，支持事务消息机制，适合异步日志处理和分布式事务场景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分库分表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ShardingSphere + MySQL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支持水平分片、分布式主键生成（Snowflake 算法）及复杂查询路由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分布式事务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Seata（AT 模式）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对业务无侵入，通过 TC 和 RM 保障事务原子性，与微服务框架集成良好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配置中心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Nacos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提供动态配置管理，支持微服务配置的集中管理和实时更新
</w:t>
            </w:r>
          </w:p>
        </w:tc>
      </w:tr>
    </w:tbl>
    <w:p>
      <w:pPr>
        <w:pStyle w:val="Heading2"/>
      </w:pPr>
      <w:r>
        <w:t xml:space="preserve">六、评分标准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项目类别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具体要求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分值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功能实现（必做）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用户注册 / 登录、角色权限控制、操作日志落库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50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业务日志打印（必做）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核心业务流程日志打印，包含关键参数与执行结果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分库分表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用户表正确实现分片逻辑，提供分片规则说明与 SQL 验证案例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RPC 调用 + 分布式事务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用户服务成功调用权限服务接口，实现跨服务事务一致性保障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消息队列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操作日志通过 MQ 异步处理，确保消息不丢失、不重复消费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文档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包含架构图、接口说明、技术难点总结、自测报告等完整文档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10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技术亮点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任何能体现技术能力的创新点（如性能优化、安全增强、可观测性设计等）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20
</w:t>
            </w:r>
          </w:p>
        </w:tc>
      </w:tr>
    </w:tbl>
    <w:p>
      <w:pPr>
        <w:pStyle w:val="Heading2"/>
      </w:pPr>
      <w:r>
        <w:t xml:space="preserve">七、提交要求
</w:t>
      </w:r>
    </w:p>
    <w:p>
      <w:pPr>
        <w:pStyle w:val="Heading3"/>
      </w:pPr>
      <w:r>
        <w:t xml:space="preserve">1. 代码结构规范
</w:t>
      </w:r>
    </w:p>
    <w:p>
      <w:pPr>
        <w:pStyle w:val="text"/>
      </w:pPr>
      <w:r>
        <w:t xml:space="preserve">需提交三个独立项目：
</w:t>
      </w:r>
    </w:p>
    <w:p>
      <w:pPr>
        <w:pStyle w:val="text"/>
        <w:numPr>
          <w:ilvl w:val="0"/>
          <w:numId w:val="3"/>
        </w:numPr>
      </w:pPr>
      <w:r>
        <w:t xml:space="preserve">user-service：用户服务核心实现
</w:t>
      </w:r>
    </w:p>
    <w:p>
      <w:pPr>
        <w:pStyle w:val="text"/>
        <w:numPr>
          <w:ilvl w:val="0"/>
          <w:numId w:val="3"/>
        </w:numPr>
      </w:pPr>
      <w:r>
        <w:t xml:space="preserve">permission-service：权限服务核心实现
</w:t>
      </w:r>
    </w:p>
    <w:p>
      <w:pPr>
        <w:pStyle w:val="text"/>
        <w:numPr>
          <w:ilvl w:val="0"/>
          <w:numId w:val="3"/>
        </w:numPr>
      </w:pPr>
      <w:r>
        <w:t xml:space="preserve">logging-service：日志服务核心实现
</w:t>
      </w:r>
    </w:p>
    <w:p>
      <w:pPr>
        <w:pStyle w:val="text"/>
      </w:pPr>
      <w:r>
        <w:t xml:space="preserve">每个项目需包含：
</w:t>
      </w:r>
    </w:p>
    <w:p>
      <w:pPr>
        <w:pStyle w:val="text"/>
        <w:numPr>
          <w:ilvl w:val="0"/>
          <w:numId w:val="3"/>
        </w:numPr>
      </w:pPr>
      <w:r>
        <w:t xml:space="preserve">核心业务逻辑类（Service 层）
</w:t>
      </w:r>
    </w:p>
    <w:p>
      <w:pPr>
        <w:pStyle w:val="text"/>
        <w:numPr>
          <w:ilvl w:val="0"/>
          <w:numId w:val="3"/>
        </w:numPr>
      </w:pPr>
      <w:r>
        <w:t xml:space="preserve">数据库实体类（Entity）
</w:t>
      </w:r>
    </w:p>
    <w:p>
      <w:pPr>
        <w:pStyle w:val="text"/>
        <w:numPr>
          <w:ilvl w:val="0"/>
          <w:numId w:val="3"/>
        </w:numPr>
      </w:pPr>
      <w:r>
        <w:t xml:space="preserve">RPC 接口定义（Feign Client 或 Dubbo 接口）
</w:t>
      </w:r>
    </w:p>
    <w:p>
      <w:pPr>
        <w:pStyle w:val="text"/>
        <w:numPr>
          <w:ilvl w:val="0"/>
          <w:numId w:val="3"/>
        </w:numPr>
      </w:pPr>
      <w:r>
        <w:t xml:space="preserve">配置文件与启动类
</w:t>
      </w:r>
    </w:p>
    <w:p>
      <w:pPr>
        <w:pStyle w:val="Heading3"/>
      </w:pPr>
      <w:r>
        <w:t xml:space="preserve">2. 文档要求
</w:t>
      </w:r>
    </w:p>
    <w:p>
      <w:pPr>
        <w:pStyle w:val="text"/>
        <w:numPr>
          <w:ilvl w:val="0"/>
          <w:numId w:val="3"/>
        </w:numPr>
      </w:pPr>
      <w:r>
        <w:t xml:space="preserve">架构图：清晰标注服务间调用关系与数据流向
</w:t>
      </w:r>
    </w:p>
    <w:p>
      <w:pPr>
        <w:pStyle w:val="text"/>
        <w:numPr>
          <w:ilvl w:val="0"/>
          <w:numId w:val="3"/>
        </w:numPr>
      </w:pPr>
      <w:r>
        <w:t xml:space="preserve">技术实现说明：
</w:t>
      </w:r>
    </w:p>
    <w:p>
      <w:pPr>
        <w:pStyle w:val="text"/>
        <w:numPr>
          <w:ilvl w:val="1"/>
          <w:numId w:val="3"/>
        </w:numPr>
      </w:pPr>
      <w:r>
        <w:t xml:space="preserve">分库分表路由逻辑详细说明
</w:t>
      </w:r>
    </w:p>
    <w:p>
      <w:pPr>
        <w:pStyle w:val="text"/>
        <w:numPr>
          <w:ilvl w:val="1"/>
          <w:numId w:val="3"/>
        </w:numPr>
      </w:pPr>
      <w:r>
        <w:t xml:space="preserve">RPC 调用链路设计与负载均衡策略
</w:t>
      </w:r>
    </w:p>
    <w:p>
      <w:pPr>
        <w:pStyle w:val="text"/>
        <w:numPr>
          <w:ilvl w:val="1"/>
          <w:numId w:val="3"/>
        </w:numPr>
      </w:pPr>
      <w:r>
        <w:t xml:space="preserve">MQ 消息可靠性保障策略（如重试机制、幂等性处理）
</w:t>
      </w:r>
    </w:p>
    <w:p>
      <w:pPr>
        <w:pStyle w:val="text"/>
        <w:numPr>
          <w:ilvl w:val="1"/>
          <w:numId w:val="3"/>
        </w:numPr>
      </w:pPr>
      <w:r>
        <w:t xml:space="preserve">完整接口文档（包含请求 / 响应格式、权限控制说明）
</w:t>
      </w:r>
    </w:p>
    <w:p>
      <w:pPr>
        <w:pStyle w:val="text"/>
        <w:numPr>
          <w:ilvl w:val="1"/>
          <w:numId w:val="3"/>
        </w:numPr>
      </w:pPr>
      <w:r>
        <w:t xml:space="preserve">自测方案与测试用例
</w:t>
      </w:r>
    </w:p>
    <w:p>
      <w:pPr>
        <w:pStyle w:val="Heading3"/>
      </w:pPr>
      <w:r>
        <w:t xml:space="preserve">3. 提交格式规范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W w:type="pct" w:w="100%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shd w:fill="F5F6F7" w:color="auto" w:val="clear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姓名_学校_后端/
</w:t>
            </w:r>
          </w:p>
          <w:p>
            <w:pPr>
              <w:pStyle w:val="text"/>
            </w:pPr>
            <w:r>
              <w:t xml:space="preserve">├── 后端代码.zip
</w:t>
            </w:r>
          </w:p>
          <w:p>
            <w:pPr>
              <w:pStyle w:val="text"/>
            </w:pPr>
            <w:r>
              <w:t xml:space="preserve">│   ├── user-service/          # 用户服务完整项目目录
</w:t>
            </w:r>
          </w:p>
          <w:p>
            <w:pPr>
              <w:pStyle w:val="text"/>
            </w:pPr>
            <w:r>
              <w:t xml:space="preserve">│   ├── permission-service/    # 权限服务完整项目目录
</w:t>
            </w:r>
          </w:p>
          <w:p>
            <w:pPr>
              <w:pStyle w:val="text"/>
            </w:pPr>
            <w:r>
              <w:t xml:space="preserve">│   └── logging-service/       # 日志服务完整项目目录
</w:t>
            </w:r>
          </w:p>
          <w:p>
            <w:pPr>
              <w:pStyle w:val="text"/>
            </w:pPr>
            <w:r>
              <w:t xml:space="preserve">└── 文档/                      # 所有相关文档文件
</w:t>
            </w:r>
          </w:p>
          <w:p>
            <w:pPr>
              <w:pStyle w:val="text"/>
            </w:pPr>
            <w:r>
              <w:t xml:space="preserve">    ├── 架构设计图.png
</w:t>
            </w:r>
          </w:p>
          <w:p>
            <w:pPr>
              <w:pStyle w:val="text"/>
            </w:pPr>
            <w:r>
              <w:t xml:space="preserve">    ├── 技术实现说明.md
</w:t>
            </w:r>
          </w:p>
          <w:p>
            <w:pPr>
              <w:pStyle w:val="text"/>
            </w:pPr>
            <w:r>
              <w:t xml:space="preserve">    ├── 接口文档.md
</w:t>
            </w:r>
          </w:p>
          <w:p>
            <w:pPr>
              <w:pStyle w:val="text"/>
            </w:pPr>
            <w:r>
              <w:t xml:space="preserve">    └── 自测报告.md
</w:t>
            </w:r>
          </w:p>
        </w:tc>
      </w:tr>
    </w:tbl>
    <w:p>
      <w:pPr>
        <w:pStyle w:val="text"/>
      </w:pPr>
      <w:r>
        <w:rPr>
          <w:b/>
          <w:bCs/>
        </w:rPr>
        <w:t xml:space="preserve">注意事项</w:t>
      </w:r>
      <w:r>
        <w:t xml:space="preserve">：
</w:t>
      </w:r>
    </w:p>
    <w:p>
      <w:pPr>
        <w:pStyle w:val="text"/>
        <w:numPr>
          <w:ilvl w:val="0"/>
          <w:numId w:val="3"/>
        </w:numPr>
      </w:pPr>
      <w:r>
        <w:t xml:space="preserve">压缩包命名格式：姓名_学校_后端.zip（示例：张三_XX 大学_后端.zip）
</w:t>
      </w:r>
    </w:p>
    <w:p>
      <w:pPr>
        <w:pStyle w:val="text"/>
        <w:numPr>
          <w:ilvl w:val="0"/>
          <w:numId w:val="3"/>
        </w:numPr>
      </w:pPr>
      <w:r>
        <w:t xml:space="preserve">严禁抄袭或共享代码，需体现个人开发痕迹（如代码提交记录）
</w:t>
      </w:r>
    </w:p>
    <w:p>
      <w:pPr>
        <w:pStyle w:val="text"/>
        <w:numPr>
          <w:ilvl w:val="0"/>
          <w:numId w:val="3"/>
        </w:numPr>
      </w:pPr>
      <w:r>
        <w:t xml:space="preserve">允许借助 AI 工具辅助开发，但需在文档 / 代码中标注 AI 生成内容，未标注将视为作弊
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2025-06-15T15:26:59.205Z</dcterms:created>
  <dcterms:modified xsi:type="dcterms:W3CDTF">2025-06-15T15:26:59.205Z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