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5A6675"/>
          <w:sz w:val="22"/>
        </w:rPr>
        <w:t>工程工作指导书</w:t>
      </w:r>
    </w:p>
    <w:p>
      <w:pPr>
        <w:spacing w:before="240" w:after="80"/>
      </w:pPr>
      <w:r>
        <w:rPr>
          <w:rFonts w:ascii="Calibri" w:hAnsi="Calibri" w:eastAsia="Microsoft YaHei"/>
          <w:b/>
          <w:color w:val="0B2545"/>
          <w:sz w:val="47"/>
        </w:rPr>
        <w:t>零部件设计 7 个子智能体稳定性与正确率改进指导书</w:t>
      </w:r>
    </w:p>
    <w:p>
      <w:r>
        <w:rPr>
          <w:rFonts w:ascii="Calibri" w:hAnsi="Calibri" w:eastAsia="Microsoft YaHei"/>
          <w:color w:val="5A6675"/>
          <w:sz w:val="24"/>
        </w:rPr>
        <w:t>最终聚焦版：基于项目代码、可见架构图/工作过程图、日志与指标驱动的无代码改进方法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代码依据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mc-design-nx/client/plugins/mc-design/agents/*.md；plugin.json；ClientApp；TjuaeLiveCoordinator；RuntimeBridgeManager；ConversationTurnLogger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评测依据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C:\Users\ASUS\Documents\Codex\parts-agent-evaluation-workbench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交付重点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总体架构图、7 个子智能体架构图、7 个子智能体工作过程图、错误处理闭环、逐步提升稳定性和正确率的方法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重要边界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提高稳定性和正确率主要由其他智能体从日志和指标表现中优化；工程师按无代码流程调整指令、Skill、模板、记录和复测，不直接写业务代码。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生成日期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2026-06-26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EAF5F3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这份文档的正确打开方式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先看总体架构，明确主智能体只分派、7 个子智能体各自负责业务边界；再按出错的任务进入对应子智能体页，使用日志证据智能体和指标分析智能体定位问题；最后按无代码改进闭环修订 agent/Skill/模板或补证据，并用同一场景复测。</w:t>
            </w:r>
          </w:p>
        </w:tc>
      </w:tr>
    </w:tbl>
    <w:p>
      <w:pPr>
        <w:spacing w:after="20"/>
      </w:pPr>
    </w:p>
    <w:p>
      <w:pPr>
        <w:pBdr>
          <w:bottom w:val="single" w:sz="8" w:space="2" w:color="9AA6B2"/>
        </w:pBdr>
      </w:pPr>
    </w:p>
    <w:p>
      <w:r>
        <w:br w:type="page"/>
      </w:r>
    </w:p>
    <w:p>
      <w:pPr>
        <w:pStyle w:val="Heading1"/>
      </w:pPr>
      <w:r>
        <w:t>1. 项目真实架构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本项目的主入口是 mc-design 插件的 design-agent。plugin.json 将 settings.agent 配置为 mc-design:design-agent；主智能体只允许用原生 Agent 调用 7 个子智能体和 AskUserQuestion，不直接调用 NX、Teamcenter、MySQL、DFMEA、报告或外部系统工具。</w:t>
      </w:r>
    </w:p>
    <w:p>
      <w:pPr>
        <w:pStyle w:val="GuideCaption"/>
      </w:pPr>
      <w:r>
        <w:t>图 1：mc-design 总体运行架构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层级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代码/配置依据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作用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插件入口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mc-design-nx/client/plugins/mc-design/.tjuae-plugin/plugin.json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声明 7 类 MCP server，并指定默认主智能体 design-agent。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主智能体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agents/design-agent.md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理解用户目标、调用子智能体、处理用户确认；不直接执行业务工具。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agents/task-query-display-agent.md 等 7 个文件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每个任务一个边界，工具列表受 frontmatter 约束。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 MCP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mcp_tools/&lt;toolbox&gt;/&lt;tool&gt;/tool.yaml + tool.py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模型可见工具契约和本地执行实现。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运行时日志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ConversationTurnLogger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写 conversation jsonl 和 summary，记录 turn、工具事件、错误、文件摘要。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service bridge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RuntimeBridgeManager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K8s 侧只路由 call_agent 和 connector execution，不拥有模型可见工具契约。</w:t>
            </w:r>
          </w:p>
        </w:tc>
      </w:tr>
    </w:tbl>
    <w:p>
      <w:pPr>
        <w:spacing w:after="20"/>
      </w:pPr>
    </w:p>
    <w:p>
      <w:pPr>
        <w:pStyle w:val="Heading1"/>
      </w:pPr>
      <w:r>
        <w:t>2. 错误处理和无代码改进总流程</w:t>
      </w:r>
    </w:p>
    <w:p>
      <w:pPr>
        <w:pStyle w:val="GuideCaption"/>
      </w:pPr>
      <w:r>
        <w:t>图 2：错误处理和稳定性提升闭环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mprovement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错误入口只有三类：用户反馈、评测工作台低分或 hardRequired 失败、运行日志中的工具/桥接/外部系统错误。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工程师不要先问“改哪段代码”，而是先让日志证据智能体抽取 conversation jsonl、summary、tool events、文件路径和耗时。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指标分析智能体只使用已有评测体系：5 个分类权重、现有 rule-template、records/versions，不重建指标。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失败归因智能体把问题映射到主智能体路由、子智能体边界、Skill 流程、输出模板、外部系统、人工证据缺失或研发缺陷。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无代码改进只改 agent/Skill 文案、输出模板、评测记录模板、人工复核清单和知识证据；工具实现问题转研发缺陷。</w:t>
      </w:r>
    </w:p>
    <w:p>
      <w:pPr>
        <w:pStyle w:val="Heading1"/>
      </w:pPr>
      <w:r>
        <w:t>3. 评测和日志的最小证据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对象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当前项目已有事实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评测工作台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 个任务、35 个场景、134 个验证点、82 个 hardRequired 检查项。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分类权重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功能正确性 4、交互友好性 2、异常处理 2、数据一致性 1、响应时效 1。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规则模板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rule-pass, rule-min-80, rule-min-85, rule-min-90, rule-min-95, rule-min-100, rule-max-error-5, rule-max-error-mm-005, rule-max-diff-mm-01, rule-max-score-delta-1, rule-max-time-200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记录来源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records.json 保存每轮实际值、备注、响应时间、附件；versions.json 保存智能体版本和测试附件。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日志来源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client/logs/conversations/&lt;conversation_id&gt;.jsonl 和 .summary.json。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本地查询接口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/api/runtime/conversation-log?conversation_id=&lt;id&gt;；/api/runtime/connector-tools?...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FF6DF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每个错误单必须带的字段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versionId、taskId、sceneId、pointId、conversation_id、turn_id、用户原始输入、实际输出摘录、工具调用序列、错误码/超时、相关文件路径、评测实际值和规则模板。缺任一项，失败归因智能体只能给低置信度结论。</w:t>
            </w:r>
          </w:p>
        </w:tc>
      </w:tr>
    </w:tbl>
    <w:p>
      <w:pPr>
        <w:spacing w:after="20"/>
      </w:pPr>
    </w:p>
    <w:p>
      <w:pPr>
        <w:pStyle w:val="Heading1"/>
      </w:pPr>
      <w:r>
        <w:t>4. 七个子智能体架构和工作过程</w:t>
      </w:r>
    </w:p>
    <w:p>
      <w:pPr>
        <w:pStyle w:val="Heading2"/>
      </w:pPr>
      <w:r>
        <w:t>4.1 子任务1：多系统任务抓取与展示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task-query-display-agent.md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多系统任务抓取与展示智能体，负责 IPM/QPP/ECR 任务入口、候选展示、筛选解释和任务选择确认。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enterprise-task-intake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用户查询任务、我的任务、IPM/QPP/ECR 编号、关键词或任务选择。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让日志证据智能体抽取三类工具入参/返回；让指令修订智能体调整候选表输出模板和缺口确认话术；让复测智能体用 t1-001 到 t1-005 同场景回归。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3：子任务1 多系统任务抓取与展示架构图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query-display-agen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4：子任务1 多系统任务抓取与展示工作过程图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query-display-agent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4.2 子任务2：NX零部件模板调用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nx-template-agent.md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NX零部件模板调用智能体，负责模板来源确认、Teamcenter 模板候选、本地 prt 或当前 NX WorkPart 准备。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template-source-selection, nx-workpart-confirmation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用户选择模板、要求打开模板库零件、本地 prt 或当前 WorkPart。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失败归因智能体先检查 tool events 是否有 nx_open_tcpart 和 nx_get_work_part_info；指令修订智能体只调整打开完成标准和错误话术，不改 NX 代码。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5：子任务2 NX零部件模板调用架构图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-template-agent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6：子任务2 NX零部件模板调用工作过程图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-template-agent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4.3 子任务3：参数智能化处理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parameter-intelligence-agent.md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参数智能化处理智能体，负责参数识别、词典映射、公式源计算、NX 表达式解析和写入计划生成。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parameter-evidence-extraction, formula-parameter-calculation, parameter-write-plan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用户要求参数分析、参数拆解、公式来源、边界参数、NX 参数映射或写入计划。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日志证据智能体抽取 formula_source_status、脚本 stdout/stderr 和 nx_resolve_parameter 结果；指令修订智能体补充计划输出模板；知识维护智能体维护公式源路径和证据说明。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7：子任务3 参数智能化处理架构图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-intelligence-agent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8：子任务3 参数智能化处理工作过程图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-intelligence-agent_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4.4 子任务4：参数化建模及TC回传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nx-modeling-tc-agent.md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自动化参数化建模及TC回传智能体，负责确认后的 NX 参数写入、回读校验、保存证据和 Teamcenter 回传清单。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nx-parameter-execution, tc-release-preparation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用户确认写入计划、要求执行 NX 参数化建模、保存或 TC 回传。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日志证据智能体核对确认记录、写入工具、回读工具和 save 事件；指标分析智能体看 t4-001 到 t4-005 哪类场景失败；指令修订智能体强化副作用确认和失败暂停话术。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9：子任务4 参数化建模及TC回传架构图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-modeling-tc-agent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10：子任务4 参数化建模及TC回传工作过程图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-modeling-tc-agent_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4.5 子任务5：二维图纸自动绘制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drawing-update-agent.md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二维图纸自动绘制更新智能体，负责 Teamcenter 图纸候选、绑定图纸打开、视图确认和 NX 截图证据。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tc-drawing-selection, nx-view-screenshot-evidence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用户要求打开图纸、更新二维图、切换视图、生成截图证据。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当前先补齐 t5 评测覆盖；评测执行智能体必须把截图作为附件，日志证据智能体核对 nx_get_all_view_names 到 nx_create_image 的顺序。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11：子任务5 二维图纸自动绘制架构图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-update-agent_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12：子任务5 二维图纸自动绘制工作过程图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-update-agent_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4.6 子任务6：DFMEA自动编写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dfmea-author-agent.md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DFMEA表自动编写智能体，负责 DFMEA/FMEA 模板检查、风险草案、AP/RPN、填表、校验和 xlsx 交付。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dfmea-risk-authoring, dfmea-workbook-generation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用户要求生成、更新、校验 DFMEA/FMEA 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 DFMEA 风险审查智能体读取日志、截图和模板结构，补齐风险项依据；人工复核智能体整理 S/O/D 争议；复测智能体优先跑 t6-001 和 t6-004。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13：子任务6 DFMEA自动编写架构图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-author-agent_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14：子任务6 DFMEA自动编写工作过程图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-author-agent_work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4.7 子任务7：设计说明书自动编写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子智能体文件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design-report-author-agent.md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描述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设计说明书自动编写智能体，负责 DOCX 模板检查、证据收集、槽位补齐、正式生成、更新和结果查询。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report-evidence-collection, report-docx-generation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工具数量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11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触发条件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用户要求生成或更新设计说明书 DOCX。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无代码改进抓手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报告证据智能体补目录页码、截图和槽位证据；指令修订智能体改缺口处理话术；复测智能体按 t7-001 到 t7-005 回填 records。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15：子任务7 设计说明书自动编写架构图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report-author-agent_architec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16：子任务7 设计说明书自动编写工作过程图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report-author-agent_work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工程师按步骤改稳的方法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50"/>
        <w:gridCol w:w="3500"/>
        <w:gridCol w:w="2300"/>
        <w:gridCol w:w="2510"/>
      </w:tblGrid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步骤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操作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产出物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通过标准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1. 定位失败任务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在工作台或用户反馈中确认 taskId、sceneId、pointId、版本和输入。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错误单第一部分。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能明确落到 7 个子智能体之一。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2. 收集日志证据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让日志证据智能体读取 conversation jsonl、summary、tool_events、artifact。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证据包。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能复原工具调用顺序、入参、返回、耗时和错误码。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3. 指标分析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让指标分析智能体按已有分类权重和 rule-template 判断是低分、硬失败、警告还是待记录。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指标诊断。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不新增指标，不改变权重。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4. 失败归因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让失败归因智能体把原因归到路由、子智能体边界、Skill 流程、输出模板、外部系统、证据缺失或研发缺陷。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主因和次因。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能解释为什么该 point 未通过。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5. 无代码修订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让指令修订智能体输出最小修订：agent/Skill 文案、输出模板、确认话术、人工复核清单。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修订建议和变更说明。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不写业务代码，不绕过工具约束。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6. 复测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让复测智能体用同一 scene 和输入重跑，更新 records 和版本备注。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复测记录。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hardRequired 不失败，实际值可追溯。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7. 关闭或升级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连续两轮通过则关闭；工具实现、NX 插件或连接器缺陷转研发缺陷。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关闭记录或研发缺陷单。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残余风险明确。</w:t>
            </w:r>
          </w:p>
        </w:tc>
      </w:tr>
    </w:tbl>
    <w:p>
      <w:pPr>
        <w:spacing w:after="20"/>
      </w:pPr>
    </w:p>
    <w:p>
      <w:pPr>
        <w:pStyle w:val="Heading1"/>
      </w:pPr>
      <w:r>
        <w:t>6. 其他智能体的标准提示词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提示词要点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日志证据智能体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conversation_id 对应 jsonl/summary；输出工具调用序列、失败工具、错误码、耗时、artifact 路径和与 pointId 相关的证据。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指标分析智能体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records/versions/tasks/rules；不要设计新指标；只报告已有分类、规则模板、得分、hardRequired 状态和版本差异。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失败归因智能体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基于日志和指标判断主因；必须给证据引用；只能在路由、子智能体边界、Skill、输出模板、外部系统、证据缺失、研发缺陷中选择。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指令修订智能体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只提出无代码修订：agent/Skill 文案、返回格式、确认话术、评测备注模板、人工复核清单；禁止建议改业务代码作为默认方案。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复测智能体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使用同一 scene/input/版本候选重跑；填 actual、note、response-time、附件；比较修订前后同一 point。</w:t>
            </w:r>
          </w:p>
        </w:tc>
      </w:tr>
    </w:tbl>
    <w:p>
      <w:pPr>
        <w:spacing w:after="20"/>
      </w:pPr>
    </w:p>
    <w:p>
      <w:pPr>
        <w:pStyle w:val="Heading1"/>
      </w:pPr>
      <w:r>
        <w:t>7. 完成标准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每个子智能体都有可见架构图和工作过程图，工程师能知道输入、工具、输出、日志和评测记录在哪里。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每个错误都有证据包，不再停留在“模型答错”或“感觉不稳定”。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每次改进都能说明是哪个其他智能体做了日志抽取、指标分析、归因、修订和复测。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无代码改进不触碰业务代码；确属工具实现、NX 插件、连接器或桥接缺陷时，转研发缺陷并附日志和评测证据。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同一场景复测通过并写入 records/versions 后，才算稳定性或正确率提升完成。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A6675"/>
        <w:sz w:val="18"/>
      </w:rPr>
      <w:t>无代码优化：日志 + 指标 + 其他智能体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A6675"/>
        <w:sz w:val="18"/>
      </w:rPr>
      <w:t>mc-design 7 个子智能体工作指导书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aption">
    <w:name w:val="Guide Caption"/>
    <w:pPr>
      <w:spacing w:before="80" w:after="80" w:line="264" w:lineRule="auto"/>
    </w:pPr>
    <w:rPr>
      <w:rFonts w:ascii="Calibri" w:hAnsi="Calibri" w:eastAsia="Microsoft YaHei"/>
      <w:b/>
      <w:color w:val="5A66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