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color w:val="17365D"/>
          <w:sz w:val="44"/>
        </w:rPr>
        <w:t>零部件设计智能体软件模型架构说明书</w:t>
      </w:r>
    </w:p>
    <w:p>
      <w:pPr>
        <w:spacing w:after="200"/>
        <w:jc w:val="center"/>
      </w:pPr>
      <w:r>
        <w:rPr>
          <w:rFonts w:ascii="Aptos" w:hAnsi="Aptos" w:eastAsia="Microsoft YaHei"/>
          <w:color w:val="505050"/>
          <w:sz w:val="20"/>
        </w:rPr>
        <w:t>项目验收技术报告用 | 软件模型、运行链路、7个子智能体架构与过程说明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862"/>
        <w:gridCol w:w="2862"/>
        <w:gridCol w:w="2862"/>
        <w:gridCol w:w="2862"/>
        <w:gridCol w:w="2862"/>
      </w:tblGrid>
      <w:tr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文档类型</w:t>
              <w:br/>
              <w:t>技术架构说明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版本</w:t>
              <w:br/>
              <w:t>Mermaid截图版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适用对象</w:t>
              <w:br/>
              <w:t>项目验收组 / 技术评审人员 / 系统架构人员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依据</w:t>
              <w:br/>
              <w:t>项目代码、Agent定义、MCP工具边界、运行日志实现</w:t>
            </w:r>
          </w:p>
        </w:tc>
        <w:tc>
          <w:tcPr>
            <w:tcW w:type="dxa" w:w="286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生成日期</w:t>
              <w:br/>
              <w:t>2026-06-26</w:t>
            </w:r>
          </w:p>
        </w:tc>
      </w:tr>
    </w:tbl>
    <w:p>
      <w:pPr>
        <w:pStyle w:val="Heading1"/>
      </w:pPr>
      <w:r>
        <w:t>1. 文档定位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本文用于项目验收技术报告，重点说明 mc-design 项目中设计智能体的软件模型架构、运行链路、7个任务子智能体的职责边界、工具依赖、输入输出和运行过程。本文不展开持续改进SOP；持续改进方法见配套文档《零部件设计智能体持续改进操作说明书》。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验收关注点一：主智能体是否只做任务编排和人机确认，不越权调用底层设计工具。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验收关注点二：7个子智能体是否各自承担独立任务边界，工具权限与职责一致。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验收关注点三：每个关键步骤是否有可回溯的工具调用、输出物和日志证据。</w:t>
      </w:r>
    </w:p>
    <w:p>
      <w:pPr>
        <w:pStyle w:val="ListBullet"/>
        <w:spacing w:after="60" w:line="278" w:lineRule="auto"/>
      </w:pPr>
      <w:r>
        <w:rPr>
          <w:rFonts w:ascii="Aptos" w:hAnsi="Aptos" w:eastAsia="Microsoft YaHei"/>
          <w:sz w:val="19"/>
        </w:rPr>
        <w:t>验收关注点四：NX、Teamcenter、MySQL、DFMEA、设计报告等外部能力是否通过本地 MCP 工具箱受控接入。</w:t>
      </w:r>
    </w:p>
    <w:p>
      <w:pPr>
        <w:pStyle w:val="Heading1"/>
      </w:pPr>
      <w:r>
        <w:t>2. 软件模型总体架构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系统采用“云端/服务侧调度 + 本地客户端桥接 + MCP工具箱 + 业务系统”的软件模型。AI Service 通过 RuntimeBridgeManager 将 turn-stream-v1 调用桥接到本地 ClientApp；ClientApp 负责暴露 /mcp/&lt;toolbox&gt; 工具入口，并通过 TJUAE LiveCoordinator 同步会话、插件和工具定义。design-agent 是默认入口，只负责路由和必要确认，具体任务由7个子智能体完成。</w:t>
      </w:r>
    </w:p>
    <w:p>
      <w:r>
        <w:br w:type="page"/>
      </w:r>
    </w:p>
    <w:p>
      <w:pPr>
        <w:pStyle w:val="Heading3"/>
      </w:pPr>
      <w:r>
        <w:t>总体软件模型架构图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83645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364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图1：设计智能体总体软件模型、7个子智能体、MCP工具箱和企业系统关系。</w:t>
      </w:r>
    </w:p>
    <w:p>
      <w:pPr>
        <w:pStyle w:val="Heading1"/>
      </w:pPr>
      <w:r>
        <w:t>3. 核心组件说明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770"/>
        <w:gridCol w:w="4770"/>
        <w:gridCol w:w="4770"/>
      </w:tblGrid>
      <w:tr>
        <w:tc>
          <w:tcPr>
            <w:tcW w:type="dxa" w:w="226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组件</w:t>
            </w:r>
          </w:p>
        </w:tc>
        <w:tc>
          <w:tcPr>
            <w:tcW w:type="dxa" w:w="453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项目位置/来源</w:t>
            </w:r>
          </w:p>
        </w:tc>
        <w:tc>
          <w:tcPr>
            <w:tcW w:type="dxa" w:w="7087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验收时应确认的内容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插件默认入口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mc-design-nx/client/plugins/mc-design/.tjuae-plugin/plugin.json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默认 agent 为 mc-design:design-agent；MCP servers 指向 connector、mysql、teamcenter、design_report、dfmea、local_file、nx 等工具箱。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主智能体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design-agent.md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只调用7个子Agent和AskUserQuestion；不直接操作NX、TC、MySQL、DFMEA或报告工具。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子智能体定义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*.agent.md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每个子智能体有明确Skill、工具白名单和禁止事项。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本地客户端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mc_design_client/app.py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负责ClientApp、工具定义加载、桥接请求和call_agent入口。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运行桥接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mc-design-ai-service/beya_mcp/runtime_bridge.py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RuntimeBridgeManager 通过 turn-stream-v1 协议把服务侧请求路由到本地运行时。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运行日志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runtime/conversation_log.py</w:t>
            </w:r>
          </w:p>
        </w:tc>
        <w:tc>
          <w:tcPr>
            <w:tcW w:type="dxa" w:w="708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ConversationTurnLogger 记录 JSONL 和 summary，包括tool_events、mcp_batches、last_error等验收证据。</w:t>
            </w:r>
          </w:p>
        </w:tc>
      </w:tr>
    </w:tbl>
    <w:p>
      <w:pPr>
        <w:pStyle w:val="Heading1"/>
      </w:pPr>
      <w:r>
        <w:t>4. 7个子智能体边界总览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2862"/>
        <w:gridCol w:w="2862"/>
        <w:gridCol w:w="2862"/>
        <w:gridCol w:w="2862"/>
        <w:gridCol w:w="2862"/>
      </w:tblGrid>
      <w:tr>
        <w:tc>
          <w:tcPr>
            <w:tcW w:type="dxa" w:w="850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任务</w:t>
            </w:r>
          </w:p>
        </w:tc>
        <w:tc>
          <w:tcPr>
            <w:tcW w:type="dxa" w:w="2381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子智能体</w:t>
            </w:r>
          </w:p>
        </w:tc>
        <w:tc>
          <w:tcPr>
            <w:tcW w:type="dxa" w:w="425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职责边界</w:t>
            </w:r>
          </w:p>
        </w:tc>
        <w:tc>
          <w:tcPr>
            <w:tcW w:type="dxa" w:w="3402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主要工具/系统</w:t>
            </w:r>
          </w:p>
        </w:tc>
        <w:tc>
          <w:tcPr>
            <w:tcW w:type="dxa" w:w="3005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主要交付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task-query-display-agent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任务抓取与展示，保留原始任务事实。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IPM/QPP/ECR connector、local_python_task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任务候选、任务快照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nx-template-agent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模板选择、打开和WorkPart确认。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Teamcenter folder/classification、NX open/create/read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模板来源、WorkPart确认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parameter-intelligence-agent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证据抽取、公式计算、参数映射、写入计划；只读NX。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MySQL、NX read/find/resolve、local_python_task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参数证据、计算结果、写入计划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nx-modeling-tc-agent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执行已确认参数计划、回读、保存、TC回传。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 update/save、Teamcenter upload/copy/export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写入前后对比、TC对象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drawing-update-agent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图纸选择、视图切换、截图证据。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Teamcenter children/export、NX drawing/view/image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图纸对象、视图清单、截图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dfmea-author-agent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受控模板DFMEA生成和校验。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 template/risk/fill/validate、TC export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 XLSX、校验结果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design-report-author-agent</w:t>
            </w:r>
          </w:p>
        </w:tc>
        <w:tc>
          <w:tcPr>
            <w:tcW w:type="dxa" w:w="42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证据收集和设计说明书DOCX生成。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design_report工具、local_file</w:t>
            </w:r>
          </w:p>
        </w:tc>
        <w:tc>
          <w:tcPr>
            <w:tcW w:type="dxa" w:w="300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设计说明书、证据清单</w:t>
            </w:r>
          </w:p>
        </w:tc>
      </w:tr>
    </w:tbl>
    <w:p>
      <w:pPr>
        <w:pStyle w:val="Heading1"/>
      </w:pPr>
      <w:r>
        <w:t>5. 子智能体架构与运行过程</w:t>
      </w:r>
    </w:p>
    <w:p>
      <w:pPr>
        <w:pStyle w:val="Heading2"/>
      </w:pPr>
      <w:r>
        <w:t>5.1 子智能体1：任务抓取与展示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从 IPM/QPP/ECR 等系统读取候选任务，保留原始任务内容，向主智能体返回完整任务快照。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task-query-display-agent.md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enterprise-task-intake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query_ipm_list、connect_qpp、query_ecr_list、local_python_task_start/status、Read、Write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任务候选清单、被选任务快照、系统来源、原始字段、缺失字段提示。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候选任务丢失；字段被改写；来源系统混淆；慢查询超时后没有可解释提示。</w:t>
            </w:r>
          </w:p>
        </w:tc>
      </w:tr>
    </w:tbl>
    <w:p>
      <w:r>
        <w:br w:type="page"/>
      </w:r>
    </w:p>
    <w:p>
      <w:pPr>
        <w:pStyle w:val="Heading3"/>
      </w:pPr>
      <w:r>
        <w:t>子智能体1：任务抓取与展示架构图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9295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29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图2：子智能体1：任务抓取与展示的软件结构、输入输出、工具依赖和日志回流。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子智能体1：任务抓取与展示运行时序图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319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31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图3：子智能体1：任务抓取与展示的运行时序、工具调用和证据记录过程。</w:t>
      </w:r>
    </w:p>
    <w:p>
      <w:pPr>
        <w:pStyle w:val="Heading2"/>
      </w:pPr>
      <w:r>
        <w:t>5.2 子智能体2：NX零部件模板调用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依据任务类型选择 Teamcenter/NX 模板，打开或新建零部件，并确认 NX WorkPart。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nx-template-agent.md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template-source-selection、nx-workpart-confirmation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Teamcenter folder/classification/children、nx_open_tcpart、nx_open_part、nx_get_work_part_info、nx_create_new_part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模板来源、零件打开结果、WorkPart确认信息、新建部件标识。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模板选错；未确认 WorkPart；打开了图纸而不是模型；Teamcenter路径或分类口径不一致。</w:t>
            </w:r>
          </w:p>
        </w:tc>
      </w:tr>
    </w:tbl>
    <w:p>
      <w:r>
        <w:br w:type="page"/>
      </w:r>
    </w:p>
    <w:p>
      <w:pPr>
        <w:pStyle w:val="Heading3"/>
      </w:pPr>
      <w:r>
        <w:t>子智能体2：NX零部件模板调用架构图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9085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08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图4：子智能体2：NX零部件模板调用的软件结构、输入输出、工具依赖和日志回流。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子智能体2：NX零部件模板调用运行时序图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1999" cy="50741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1999" cy="507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图5：子智能体2：NX零部件模板调用的运行时序、工具调用和证据记录过程。</w:t>
      </w:r>
    </w:p>
    <w:p>
      <w:pPr>
        <w:pStyle w:val="Heading2"/>
      </w:pPr>
      <w:r>
        <w:t>5.3 子智能体3：参数智能化处理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抽取任务证据、使用权威公式计算参数，匹配 NX 表达式并产出参数写入计划。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parameter-intelligence-agent.md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parameter-evidence-extraction、formula-parameter-calculation、parameter-write-plan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mysql_query、nx_get_work_part_info、nx_get_all_params_list、nx_get_drive_params_list、nx_find_params、nx_resolve_parameter、local_python_task_start/status、Read、Write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参数证据表、公式计算过程、表达式映射、写入计划、风险和人工确认项。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套用错误公式；单位换算错误；参数名匹配错；证据缺失但仍计算；把计划误写入 NX。</w:t>
            </w:r>
          </w:p>
        </w:tc>
      </w:tr>
    </w:tbl>
    <w:p>
      <w:r>
        <w:br w:type="page"/>
      </w:r>
    </w:p>
    <w:p>
      <w:pPr>
        <w:pStyle w:val="Heading3"/>
      </w:pPr>
      <w:r>
        <w:t>子智能体3：参数智能化处理架构图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7837" cy="57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837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图6：子智能体3：参数智能化处理的软件结构、输入输出、工具依赖和日志回流。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子智能体3：参数智能化处理运行时序图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252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25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图7：子智能体3：参数智能化处理的运行时序、工具调用和证据记录过程。</w:t>
      </w:r>
    </w:p>
    <w:p>
      <w:pPr>
        <w:pStyle w:val="Heading2"/>
      </w:pPr>
      <w:r>
        <w:t>5.4 子智能体4：参数化建模及TC回传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执行已确认的参数写入计划，回读 NX 参数与模型状态，保存并回传 Teamcenter。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nx-modeling-tc-agent.md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nx-parameter-execution、tc-release-preparation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NX read/resolve/update/batch/create/save、Teamcenter upload/copy/export/personnel、local_file_exists/read_bytes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写入前后对比、NX保存结果、Teamcenter回传对象、失败回滚/阻断说明。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未按计划写入；未回读验证；保存失败未阻断；Teamcenter上传对象错误；把计算职责混入执行阶段。</w:t>
            </w:r>
          </w:p>
        </w:tc>
      </w:tr>
    </w:tbl>
    <w:p>
      <w:r>
        <w:br w:type="page"/>
      </w:r>
    </w:p>
    <w:p>
      <w:pPr>
        <w:pStyle w:val="Heading3"/>
      </w:pPr>
      <w:r>
        <w:t>子智能体4：参数化建模及TC回传架构图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1884" cy="575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1884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图8：子智能体4：参数化建模及TC回传的软件结构、输入输出、工具依赖和日志回流。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子智能体4：参数化建模及TC回传运行时序图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52104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21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图9：子智能体4：参数化建模及TC回传的运行时序、工具调用和证据记录过程。</w:t>
      </w:r>
    </w:p>
    <w:p>
      <w:pPr>
        <w:pStyle w:val="Heading2"/>
      </w:pPr>
      <w:r>
        <w:t>5.5 子智能体5：二维图纸自动绘制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选择 Teamcenter 图纸/规范，打开 NX 图纸视图并生成截图证据，不承担建模和DFMEA职责。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drawing-update-agent.md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tc-drawing-selection、nx-view-screenshot-evidence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 children/export、NX open TC drawing、get views、switch、fit、create image、get/set style、local_file_exists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图纸对象、视图清单、样式状态、截图证据、缺失视图/规范说明。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选错图纸版本；视图为空；截图不清晰或没有视图上下文；样式变更未还原；图纸缺失未向用户确认。</w:t>
            </w:r>
          </w:p>
        </w:tc>
      </w:tr>
    </w:tbl>
    <w:p>
      <w:r>
        <w:br w:type="page"/>
      </w:r>
    </w:p>
    <w:p>
      <w:pPr>
        <w:pStyle w:val="Heading3"/>
      </w:pPr>
      <w:r>
        <w:t>子智能体5：二维图纸自动绘制架构图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5145" cy="57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145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图10：子智能体5：二维图纸自动绘制的软件结构、输入输出、工具依赖和日志回流。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子智能体5：二维图纸自动绘制运行时序图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3750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37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图11：子智能体5：二维图纸自动绘制的运行时序、工具调用和证据记录过程。</w:t>
      </w:r>
    </w:p>
    <w:p>
      <w:pPr>
        <w:pStyle w:val="Heading2"/>
      </w:pPr>
      <w:r>
        <w:t>5.6 子智能体6：DFMEA自动编写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基于受控模板和风险规则生成 DFMEA 工作簿，并通过模板校验。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dfmea-author-agent.md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dfmea-risk-authoring、dfmea-workbook-generation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TC children/export、dfmea_template_list/inspect/select/calculate_risk/fill_template/validate_workbook、local_file_exists/read_bytes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DFMEA XLSX、风险计算记录、模板校验结果、缺失证据和人工确认项。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不用受控模板；风险分值不合规；字段空缺未阻断；模板校验失败仍交付；事实来源不明。</w:t>
            </w:r>
          </w:p>
        </w:tc>
      </w:tr>
    </w:tbl>
    <w:p>
      <w:r>
        <w:br w:type="page"/>
      </w:r>
    </w:p>
    <w:p>
      <w:pPr>
        <w:pStyle w:val="Heading3"/>
      </w:pPr>
      <w:r>
        <w:t>子智能体6：DFMEA自动编写架构图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2008" cy="57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2008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图12：子智能体6：DFMEA自动编写的软件结构、输入输出、工具依赖和日志回流。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子智能体6：DFMEA自动编写运行时序图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46966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69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图13：子智能体6：DFMEA自动编写的运行时序、工具调用和证据记录过程。</w:t>
      </w:r>
    </w:p>
    <w:p>
      <w:pPr>
        <w:pStyle w:val="Heading2"/>
      </w:pPr>
      <w:r>
        <w:t>5.7 子智能体7：设计说明书自动编写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汇总任务、参数、模型、图纸、DFMEA等证据，按设计说明书模板生成 DOCX。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7155"/>
        <w:gridCol w:w="7155"/>
      </w:tblGrid>
      <w:tr>
        <w:tc>
          <w:tcPr>
            <w:tcW w:type="dxa" w:w="1928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架构项</w:t>
            </w:r>
          </w:p>
        </w:tc>
        <w:tc>
          <w:tcPr>
            <w:tcW w:type="dxa" w:w="11906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Agent文件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design-report-author-agent.md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report-evidence-collection、report-docx-generation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工具白名单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design_report_template_inspect/start/collect/decrypt_image/answer/status/generate/update/get_artifact、local_file_exists/read_bytes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输出物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设计说明书 DOCX、证据引用清单、图片解密/引用结果、待用户确认项。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验收关注点</w:t>
            </w:r>
          </w:p>
        </w:tc>
        <w:tc>
          <w:tcPr>
            <w:tcW w:type="dxa" w:w="1190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引用了未确认事实；图片缺失或打不开；模板章节缺失；生成状态未完成就交付；报告与模型/DFMEA不一致。</w:t>
            </w:r>
          </w:p>
        </w:tc>
      </w:tr>
    </w:tbl>
    <w:p>
      <w:r>
        <w:br w:type="page"/>
      </w:r>
    </w:p>
    <w:p>
      <w:pPr>
        <w:pStyle w:val="Heading3"/>
      </w:pPr>
      <w:r>
        <w:t>子智能体7：设计说明书自动编写架构图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1048" cy="57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1048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图14：子智能体7：设计说明书自动编写的软件结构、输入输出、工具依赖和日志回流。</w:t>
      </w:r>
    </w:p>
    <w:p>
      <w:r>
        <w:br w:type="page"/>
      </w:r>
    </w:p>
    <w:p>
      <w:pPr>
        <w:pStyle w:val="Heading3"/>
      </w:pPr>
      <w:r>
        <w:t>子智能体7：设计说明书自动编写运行时序图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92000" cy="50166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01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图15：子智能体7：设计说明书自动编写的运行时序、工具调用和证据记录过程。</w:t>
      </w:r>
    </w:p>
    <w:p>
      <w:pPr>
        <w:pStyle w:val="Heading1"/>
      </w:pPr>
      <w:r>
        <w:t>6. 项目验收建议检查项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770"/>
        <w:gridCol w:w="4770"/>
        <w:gridCol w:w="4770"/>
      </w:tblGrid>
      <w:tr>
        <w:tc>
          <w:tcPr>
            <w:tcW w:type="dxa" w:w="2551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检查项</w:t>
            </w:r>
          </w:p>
        </w:tc>
        <w:tc>
          <w:tcPr>
            <w:tcW w:type="dxa" w:w="56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验收方法</w:t>
            </w:r>
          </w:p>
        </w:tc>
        <w:tc>
          <w:tcPr>
            <w:tcW w:type="dxa" w:w="5669"/>
            <w:shd w:fill="EEF3F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1F2937"/>
                <w:sz w:val="17"/>
              </w:rPr>
              <w:t>通过标准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入口和路由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检查plugin.json默认agent和design-agent工具列表。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默认入口为design-agent，且只能分派7个子智能体和AskUserQuestion。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职责隔离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逐个检查Agent文件中的工具白名单和禁止事项。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子智能体工具权限与职责一致；参数计算Agent不写NX，建模Agent不重新计算参数。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运行证据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抽查conversation JSONL和summary。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能看到turn、mcp_tool、tool_events、mcp_batches、last_error和artifact路径。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交付物证据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抽查模型、截图、DFMEA、设计说明书等输出。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交付物能回溯到对应工具调用、用户确认和任务场景。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异常处理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使用评测工作台中的异常场景。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7"/>
              </w:rPr>
              <w:t>失败时不空白、不伪造结果，能给出阻断原因和下一步确认项。</w:t>
            </w:r>
          </w:p>
        </w:tc>
      </w:tr>
    </w:tbl>
    <w:p>
      <w:pPr>
        <w:pStyle w:val="Heading1"/>
      </w:pPr>
      <w:r>
        <w:t>7. 文件位置</w:t>
      </w:r>
    </w:p>
    <w:p>
      <w:pPr>
        <w:pStyle w:val="BodyText"/>
        <w:spacing w:after="100" w:line="283" w:lineRule="auto"/>
      </w:pPr>
      <w:r>
        <w:rPr>
          <w:rFonts w:ascii="Aptos" w:hAnsi="Aptos" w:eastAsia="Microsoft YaHei"/>
          <w:color w:val="1F2937"/>
          <w:sz w:val="20"/>
        </w:rPr>
        <w:t>本文输出文件：</w:t>
      </w:r>
    </w:p>
    <w:p>
      <w:pPr>
        <w:pStyle w:val="BodyText"/>
      </w:pPr>
      <w:r>
        <w:rPr>
          <w:rFonts w:ascii="Consolas" w:hAnsi="Consolas" w:eastAsia="Microsoft YaHei"/>
          <w:color w:val="1F4E79"/>
          <w:sz w:val="17"/>
        </w:rPr>
        <w:t>E:\A0_Projects\A1_Dynamics_Design_LM\mc-design\output\agent-stability-guide-20260626\零部件设计智能体软件模型架构说明书-Mermaid截图版.docx</w:t>
      </w:r>
    </w:p>
    <w:sectPr w:rsidR="00FC693F" w:rsidRPr="0006063C" w:rsidSect="00034616">
      <w:pgSz w:w="15840" w:h="12240" w:orient="landscape"/>
      <w:pgMar w:top="765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9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69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9" w:lineRule="auto" w:before="240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Aptos" w:hAnsi="Aptos" w:eastAsia="Microsoft YaHei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contextualSpacing/>
    </w:pPr>
    <w:rPr>
      <w:rFonts w:ascii="Aptos" w:hAnsi="Aptos" w:eastAsia="Microsoft YaHei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contextualSpacing/>
    </w:pPr>
    <w:rPr>
      <w:rFonts w:ascii="Aptos" w:hAnsi="Aptos" w:eastAsia="Microsoft YaHei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