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111827"/>
          <w:sz w:val="44"/>
        </w:rPr>
        <w:t>零部件设计业务案例示例集（7类14份）</w:t>
      </w:r>
    </w:p>
    <w:p>
      <w:pPr>
        <w:spacing w:after="240"/>
      </w:pPr>
      <w:r>
        <w:rPr>
          <w:rFonts w:ascii="Calibri" w:hAnsi="Calibri" w:eastAsia="Microsoft YaHei"/>
          <w:color w:val="4B5563"/>
          <w:sz w:val="22"/>
        </w:rPr>
        <w:t>纯业务工作案例，引用同一套资料库</w:t>
      </w:r>
    </w:p>
    <w:p>
      <w:pPr>
        <w:spacing w:after="100"/>
      </w:pPr>
      <w:r>
        <w:rPr>
          <w:rFonts w:ascii="Calibri" w:hAnsi="Calibri" w:eastAsia="Microsoft YaHei"/>
          <w:b w:val="0"/>
          <w:color w:val="111827"/>
          <w:sz w:val="21"/>
        </w:rPr>
        <w:t>本合集把 7 类流程的每类 2 份案例汇总在一个文档中。每份案例都按统一模板填写，并引用本资料库中的具体文件。</w:t>
      </w:r>
    </w:p>
    <w:tbl>
      <w:tblGrid>
        <w:gridCol w:w="3168"/>
        <w:gridCol w:w="1152"/>
        <w:gridCol w:w="5040"/>
      </w:tblGrid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r>
        <w:tc>
          <w:tcPr>
            <w:tcW w:type="dxa" w:w="31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E8EEF5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流程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E8EEF5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示例数量</w:t>
            </w:r>
          </w:p>
        </w:tc>
        <w:tc>
          <w:tcPr>
            <w:tcW w:type="dxa" w:w="50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E8EEF5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主要引用资料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F1 多系统任务抓取与展示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2</w:t>
            </w:r>
          </w:p>
        </w:tc>
        <w:tc>
          <w:tcPr>
            <w:tcW w:type="dxa" w:w="50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任务、模板、参数、回读、图纸、DFMEA、说明书、归档资料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F2 NX 零部件模板调用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2</w:t>
            </w:r>
          </w:p>
        </w:tc>
        <w:tc>
          <w:tcPr>
            <w:tcW w:type="dxa" w:w="50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任务、模板、参数、回读、图纸、DFMEA、说明书、归档资料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F3 参数智能化处理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2</w:t>
            </w:r>
          </w:p>
        </w:tc>
        <w:tc>
          <w:tcPr>
            <w:tcW w:type="dxa" w:w="50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任务、模板、参数、回读、图纸、DFMEA、说明书、归档资料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F4 自动化参数化建模及 TC 回传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2</w:t>
            </w:r>
          </w:p>
        </w:tc>
        <w:tc>
          <w:tcPr>
            <w:tcW w:type="dxa" w:w="50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任务、模板、参数、回读、图纸、DFMEA、说明书、归档资料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F5 二维图纸自动绘制更新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2</w:t>
            </w:r>
          </w:p>
        </w:tc>
        <w:tc>
          <w:tcPr>
            <w:tcW w:type="dxa" w:w="50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任务、模板、参数、回读、图纸、DFMEA、说明书、归档资料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F6 DFMEA 表自动编写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2</w:t>
            </w:r>
          </w:p>
        </w:tc>
        <w:tc>
          <w:tcPr>
            <w:tcW w:type="dxa" w:w="50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任务、模板、参数、回读、图纸、DFMEA、说明书、归档资料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F7 设计说明书自动编写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2</w:t>
            </w:r>
          </w:p>
        </w:tc>
        <w:tc>
          <w:tcPr>
            <w:tcW w:type="dxa" w:w="5040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任务、模板、参数、回读、图纸、DFMEA、说明书、归档资料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F1 多系统任务抓取与展示</w:t>
      </w:r>
    </w:p>
    <w:p>
      <w:pPr>
        <w:pStyle w:val="Heading2"/>
      </w:pPr>
      <w:r>
        <w:t>F1-01 活塞销案例</w:t>
      </w:r>
    </w:p>
    <w:tbl>
      <w:tblGrid>
        <w:gridCol w:w="2232"/>
        <w:gridCol w:w="7128"/>
      </w:tblGrid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案例编号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F1-01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流程类别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F1 多系统任务抓取与展示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适用零部件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活塞销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业务场景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K08机型活塞销参数化设计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输入资料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任务单_两项.docx；任务来源台账.xlsx；业务流程与证据规范.docx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业务工程师工作过程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先核对任务来源台账中 TSK-630-HPX-001 的来源、任务编码、负责人和计划时间，再打开任务单复核原始任务内容；确认本轮工作对象为 K08-1004061/A0，把该任务作为后续模板、参数、图纸、风险和说明书资料的唯一任务上下文。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关键判断逻辑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任务编号必须唯一；任务内容不得改写；计划时间、负责人和零部件对象必须在任务单与台账中一致。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输出交付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当前任务记录：TSK-630-HPX-001，零部件：活塞销，对象：K08-1004061/A0，负责人：示例设计员A。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验收标准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任务台账与任务单字段一致；后续资料均引用同一任务编号。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资料库定位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任务编号 TSK-630-HPX-001；图号/版本 K08-1004061/A0；资料目录 零部件设计业务案例资料库_v2。</w:t>
            </w:r>
          </w:p>
        </w:tc>
      </w:tr>
    </w:tbl>
    <w:p>
      <w:pPr>
        <w:spacing w:after="40"/>
      </w:pPr>
    </w:p>
    <w:p>
      <w:pPr>
        <w:pStyle w:val="Heading2"/>
      </w:pPr>
      <w:r>
        <w:t>F1-02 止推片案例</w:t>
      </w:r>
    </w:p>
    <w:tbl>
      <w:tblGrid>
        <w:gridCol w:w="2232"/>
        <w:gridCol w:w="7128"/>
      </w:tblGrid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案例编号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F1-02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流程类别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F1 多系统任务抓取与展示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适用零部件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止推片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业务场景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K08机型止推片参数化设计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输入资料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任务单_两项.docx；任务来源台账.xlsx；业务流程与证据规范.docx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业务工程师工作过程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先核对任务来源台账中 TSK-630-ZTP-002 的来源、任务编码、负责人和计划时间，再打开任务单复核原始任务内容；确认本轮工作对象为 K08-1005180/A0，把该任务作为后续模板、参数、图纸、风险和说明书资料的唯一任务上下文。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关键判断逻辑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任务编号必须唯一；任务内容不得改写；计划时间、负责人和零部件对象必须在任务单与台账中一致。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输出交付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当前任务记录：TSK-630-ZTP-002，零部件：止推片，对象：K08-1005180/A0，负责人：示例设计员B。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验收标准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任务台账与任务单字段一致；后续资料均引用同一任务编号。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资料库定位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任务编号 TSK-630-ZTP-002；图号/版本 K08-1005180/A0；资料目录 零部件设计业务案例资料库_v2。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F2 NX 零部件模板调用</w:t>
      </w:r>
    </w:p>
    <w:p>
      <w:pPr>
        <w:pStyle w:val="Heading2"/>
      </w:pPr>
      <w:r>
        <w:t>F2-01 活塞销案例</w:t>
      </w:r>
    </w:p>
    <w:tbl>
      <w:tblGrid>
        <w:gridCol w:w="2232"/>
        <w:gridCol w:w="7128"/>
      </w:tblGrid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案例编号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F2-01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流程类别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F2 NX 零部件模板调用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适用零部件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活塞销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业务场景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K08机型活塞销参数化设计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输入资料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任务单_两项.docx；TC模板与图纸候选清单.xlsx；业务流程与证据规范.docx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业务工程师工作过程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根据任务对象从模板候选表选择 TPL-HPX-001/B，确认模板名称为 活塞销参数化主模型模板；再核对 WorkPart 文件名 K08-1004061_A0_HP_PIN.prt 与图号 K08-1004061 是否一致。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关键判断逻辑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模板必须来自候选清单或明确的受控对象；WorkPart、图号和任务零部件不一致时不能进入参数处理。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输出交付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已选模板：TPL-HPX-001/B；确认主模型：K08-1004061_A0_HP_PIN.prt。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验收标准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候选来源、模板 item、版本、WorkPart 和选择状态在模板清单中完整。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资料库定位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任务编号 TSK-630-HPX-001；图号/版本 K08-1004061/A0；资料目录 零部件设计业务案例资料库_v2。</w:t>
            </w:r>
          </w:p>
        </w:tc>
      </w:tr>
    </w:tbl>
    <w:p>
      <w:pPr>
        <w:spacing w:after="40"/>
      </w:pPr>
    </w:p>
    <w:p>
      <w:pPr>
        <w:pStyle w:val="Heading2"/>
      </w:pPr>
      <w:r>
        <w:t>F2-02 止推片案例</w:t>
      </w:r>
    </w:p>
    <w:tbl>
      <w:tblGrid>
        <w:gridCol w:w="2232"/>
        <w:gridCol w:w="7128"/>
      </w:tblGrid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案例编号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F2-02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流程类别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F2 NX 零部件模板调用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适用零部件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止推片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业务场景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K08机型止推片参数化设计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输入资料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任务单_两项.docx；TC模板与图纸候选清单.xlsx；业务流程与证据规范.docx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业务工程师工作过程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根据任务对象从模板候选表选择 TPL-ZTP-001/C，确认模板名称为 止推片参数化主模型模板；再核对 WorkPart 文件名 K08-1005180_A0_THRUST_WASHER.prt 与图号 K08-1005180 是否一致。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关键判断逻辑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模板必须来自候选清单或明确的受控对象；WorkPart、图号和任务零部件不一致时不能进入参数处理。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输出交付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已选模板：TPL-ZTP-001/C；确认主模型：K08-1005180_A0_THRUST_WASHER.prt。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验收标准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候选来源、模板 item、版本、WorkPart 和选择状态在模板清单中完整。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资料库定位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任务编号 TSK-630-ZTP-002；图号/版本 K08-1005180/A0；资料目录 零部件设计业务案例资料库_v2。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F3 参数智能化处理</w:t>
      </w:r>
    </w:p>
    <w:p>
      <w:pPr>
        <w:pStyle w:val="Heading2"/>
      </w:pPr>
      <w:r>
        <w:t>F3-01 活塞销案例</w:t>
      </w:r>
    </w:p>
    <w:tbl>
      <w:tblGrid>
        <w:gridCol w:w="2232"/>
        <w:gridCol w:w="7128"/>
      </w:tblGrid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案例编号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F3-01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流程类别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F3 参数智能化处理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适用零部件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活塞销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业务场景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K08机型活塞销参数化设计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输入资料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边界参数与计算记录.xlsx；参数词典摘录.xlsx；任务单_两项.docx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业务工程师工作过程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先把任务单中的边界参数录入边界参数表，再核对经验参数确认状态；随后按计算记录中的公式得到设计参数：活塞销长度=90.0mm; 活塞销外径=46.0mm; 活塞销内径=21.0mm。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关键判断逻辑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边界参数缺失时先补齐；经验参数未确认时不得进入建模计划；设计参数必须有单位、公式和状态。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输出交付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参数计算结果：活塞销长度=90.0mm; 活塞销外径=46.0mm; 活塞销内径=21.0mm。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验收标准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计算记录中每个设计参数均有参数ID、计算值、单位、计算式和确认状态。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资料库定位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任务编号 TSK-630-HPX-001；图号/版本 K08-1004061/A0；资料目录 零部件设计业务案例资料库_v2。</w:t>
            </w:r>
          </w:p>
        </w:tc>
      </w:tr>
    </w:tbl>
    <w:p>
      <w:pPr>
        <w:spacing w:after="40"/>
      </w:pPr>
    </w:p>
    <w:p>
      <w:pPr>
        <w:pStyle w:val="Heading2"/>
      </w:pPr>
      <w:r>
        <w:t>F3-02 止推片案例</w:t>
      </w:r>
    </w:p>
    <w:tbl>
      <w:tblGrid>
        <w:gridCol w:w="2232"/>
        <w:gridCol w:w="7128"/>
      </w:tblGrid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案例编号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F3-02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流程类别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F3 参数智能化处理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适用零部件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止推片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业务场景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K08机型止推片参数化设计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输入资料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边界参数与计算记录.xlsx；参数词典摘录.xlsx；任务单_两项.docx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业务工程师工作过程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先把任务单中的边界参数录入边界参数表，再核对经验参数确认状态；随后按计算记录中的公式得到设计参数：止推片外径=123.0mm; 止推片内径=98.0mm; 止推片厚度=3.1mm; 止推片卡扣边距=70.0mm; 止推片卡扣宽度=10.0mm; 止推片斜接口水平交点边距=56.5mm; 止推片斜接口斜度=30.0deg。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关键判断逻辑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边界参数缺失时先补齐；经验参数未确认时不得进入建模计划；设计参数必须有单位、公式和状态。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输出交付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参数计算结果：止推片外径=123.0mm; 止推片内径=98.0mm; 止推片厚度=3.1mm; 止推片卡扣边距=70.0mm; 止推片卡扣宽度=10.0mm; 止推片斜接口水平交点边距=56.5mm; 止推片斜接口斜度=30.0deg。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验收标准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计算记录中每个设计参数均有参数ID、计算值、单位、计算式和确认状态。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资料库定位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任务编号 TSK-630-ZTP-002；图号/版本 K08-1005180/A0；资料目录 零部件设计业务案例资料库_v2。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F4 自动化参数化建模及 TC 回传</w:t>
      </w:r>
    </w:p>
    <w:p>
      <w:pPr>
        <w:pStyle w:val="Heading2"/>
      </w:pPr>
      <w:r>
        <w:t>F4-01 活塞销案例</w:t>
      </w:r>
    </w:p>
    <w:tbl>
      <w:tblGrid>
        <w:gridCol w:w="2232"/>
        <w:gridCol w:w="7128"/>
      </w:tblGrid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案例编号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F4-01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流程类别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F4 自动化参数化建模及 TC 回传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适用零部件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活塞销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业务场景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K08机型活塞销参数化设计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输入资料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NX驱动参数导出.xlsx；建模计划与回读记录.xlsx；TC归档清单.xlsx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业务工程师工作过程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读取驱动参数导出表，逐项把设计参数映射到真实表达式；形成写入计划后执行参数更新，并用回读记录核对目标值。关键项：PIN_LEN:89.6-&gt;90.0mm，回读90.0mm; PIN_OD:45.8-&gt;46.0mm，回读46.0mm; PIN_ID:20.8-&gt;21.0mm，回读21.0mm。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关键判断逻辑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只有真实表达式、目标值、写入计划和回读值齐备时，模型参数修改才算完成；缺回读或保存状态时不得进入归档完成态。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输出交付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模型产物：K08-1004061_A0_HP_PIN.prt；回读状态：主要参数通过；归档清单包含模型、图纸、说明书、参数台账和 DFMEA。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验收标准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建模计划与回读记录中目标值等于回读值，模型状态表为已保存更新。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资料库定位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任务编号 TSK-630-HPX-001；图号/版本 K08-1004061/A0；资料目录 零部件设计业务案例资料库_v2。</w:t>
            </w:r>
          </w:p>
        </w:tc>
      </w:tr>
    </w:tbl>
    <w:p>
      <w:pPr>
        <w:spacing w:after="40"/>
      </w:pPr>
    </w:p>
    <w:p>
      <w:pPr>
        <w:pStyle w:val="Heading2"/>
      </w:pPr>
      <w:r>
        <w:t>F4-02 止推片案例</w:t>
      </w:r>
    </w:p>
    <w:tbl>
      <w:tblGrid>
        <w:gridCol w:w="2232"/>
        <w:gridCol w:w="7128"/>
      </w:tblGrid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案例编号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F4-02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流程类别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F4 自动化参数化建模及 TC 回传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适用零部件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止推片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业务场景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K08机型止推片参数化设计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输入资料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NX驱动参数导出.xlsx；建模计划与回读记录.xlsx；TC归档清单.xlsx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业务工程师工作过程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读取驱动参数导出表，逐项把设计参数映射到真实表达式；形成写入计划后执行参数更新，并用回读记录核对目标值。关键项：THRUST_OD:122.5-&gt;123.0mm，回读123.0mm; THRUST_ID:97.6-&gt;98.0mm，回读98.0mm; THRUST_THK:3.0-&gt;3.1mm，回读3.1mm; LUG_W:9.8-&gt;10.0mm，回读10.0mm。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关键判断逻辑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只有真实表达式、目标值、写入计划和回读值齐备时，模型参数修改才算完成；缺回读或保存状态时不得进入归档完成态。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输出交付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模型产物：K08-1005180_A0_THRUST_WASHER.prt；回读状态：主要参数通过；归档清单包含模型、图纸、说明书、参数台账和 DFMEA。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验收标准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建模计划与回读记录中目标值等于回读值，模型状态表为已保存更新。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资料库定位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任务编号 TSK-630-ZTP-002；图号/版本 K08-1005180/A0；资料目录 零部件设计业务案例资料库_v2。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F5 二维图纸自动绘制更新</w:t>
      </w:r>
    </w:p>
    <w:p>
      <w:pPr>
        <w:pStyle w:val="Heading2"/>
      </w:pPr>
      <w:r>
        <w:t>F5-01 活塞销案例</w:t>
      </w:r>
    </w:p>
    <w:tbl>
      <w:tblGrid>
        <w:gridCol w:w="2232"/>
        <w:gridCol w:w="7128"/>
      </w:tblGrid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案例编号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F5-01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流程类别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F5 二维图纸自动绘制更新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适用零部件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活塞销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业务场景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K08机型活塞销参数化设计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输入资料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TC模板与图纸候选清单.xlsx；二维图纸更新记录.xlsx；截图证据 PNG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业务工程师工作过程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在模型保存更新后，按图纸候选表选择 K08-1004061_A0_DWG，打开已绑定图纸并核对二维图纸更新记录中的关键尺寸；截图文件用于保留视图证据。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关键判断逻辑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没有三维模型回读和保存状态时，不处理图纸；图纸数据集必须来自候选清单，不能凭图号拼路径。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输出交付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图纸数据集：K08-1004061_A0_DWG；关键尺寸检查结果：通过；截图：HPX_model_front.png。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验收标准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图纸检查记录中关键尺寸与模型回读一致，截图文件存在且与任务对象一致。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资料库定位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任务编号 TSK-630-HPX-001；图号/版本 K08-1004061/A0；资料目录 零部件设计业务案例资料库_v2。</w:t>
            </w:r>
          </w:p>
        </w:tc>
      </w:tr>
    </w:tbl>
    <w:p>
      <w:pPr>
        <w:spacing w:after="40"/>
      </w:pPr>
    </w:p>
    <w:p>
      <w:pPr>
        <w:pStyle w:val="Heading2"/>
      </w:pPr>
      <w:r>
        <w:t>F5-02 止推片案例</w:t>
      </w:r>
    </w:p>
    <w:tbl>
      <w:tblGrid>
        <w:gridCol w:w="2232"/>
        <w:gridCol w:w="7128"/>
      </w:tblGrid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案例编号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F5-02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流程类别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F5 二维图纸自动绘制更新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适用零部件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止推片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业务场景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K08机型止推片参数化设计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输入资料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TC模板与图纸候选清单.xlsx；二维图纸更新记录.xlsx；截图证据 PNG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业务工程师工作过程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在模型保存更新后，按图纸候选表选择 K08-1005180_A0_DWG，打开已绑定图纸并核对二维图纸更新记录中的关键尺寸；截图文件用于保留视图证据。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关键判断逻辑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没有三维模型回读和保存状态时，不处理图纸；图纸数据集必须来自候选清单，不能凭图号拼路径。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输出交付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图纸数据集：K08-1005180_A0_DWG；关键尺寸检查结果：通过；截图：ZTP_model_front.png。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验收标准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图纸检查记录中关键尺寸与模型回读一致，截图文件存在且与任务对象一致。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资料库定位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任务编号 TSK-630-ZTP-002；图号/版本 K08-1005180/A0；资料目录 零部件设计业务案例资料库_v2。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F6 DFMEA 表自动编写</w:t>
      </w:r>
    </w:p>
    <w:p>
      <w:pPr>
        <w:pStyle w:val="Heading2"/>
      </w:pPr>
      <w:r>
        <w:t>F6-01 活塞销案例</w:t>
      </w:r>
    </w:p>
    <w:tbl>
      <w:tblGrid>
        <w:gridCol w:w="2232"/>
        <w:gridCol w:w="7128"/>
      </w:tblGrid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案例编号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F6-01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流程类别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F6 DFMEA 表自动编写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适用零部件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活塞销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业务场景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K08机型活塞销参数化设计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输入资料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DFMEA评分准则.docx；DFMEA风险资料.xlsx；建模计划与回读记录.xlsx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业务工程师工作过程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根据参数变更和图纸检查结果整理风险草案，按评分准则填写 S/O/D 并计算 RPN/AP；本例风险：活塞销内孔:内径偏大导致壁厚不足，RPN=96，AP=M; 活塞销长度:长度过长干涉挡圈，RPN=84，AP=M。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关键判断逻辑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每条风险必须有对象、功能、失效模式、后果、原因、预防控制、探测控制、S/O/D、RPN、AP 和复核状态。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输出交付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DFMEA记录：DFMEA-K08-HPX-001；风险行数：2；工作簿校验摘要：通过。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验收标准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风险资料表缺失字段为无，复核状态明确；AP 中高风险进入人工复核。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资料库定位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任务编号 TSK-630-HPX-001；图号/版本 K08-1004061/A0；资料目录 零部件设计业务案例资料库_v2。</w:t>
            </w:r>
          </w:p>
        </w:tc>
      </w:tr>
    </w:tbl>
    <w:p>
      <w:pPr>
        <w:spacing w:after="40"/>
      </w:pPr>
    </w:p>
    <w:p>
      <w:pPr>
        <w:pStyle w:val="Heading2"/>
      </w:pPr>
      <w:r>
        <w:t>F6-02 止推片案例</w:t>
      </w:r>
    </w:p>
    <w:tbl>
      <w:tblGrid>
        <w:gridCol w:w="2232"/>
        <w:gridCol w:w="7128"/>
      </w:tblGrid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案例编号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F6-02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流程类别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F6 DFMEA 表自动编写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适用零部件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止推片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业务场景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K08机型止推片参数化设计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输入资料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DFMEA评分准则.docx；DFMEA风险资料.xlsx；建模计划与回读记录.xlsx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业务工程师工作过程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根据参数变更和图纸检查结果整理风险草案，按评分准则填写 S/O/D 并计算 RPN/AP；本例风险：止推片厚度:厚度偏大导致轴向间隙不足，RPN=120，AP=M; 止推片卡扣:卡扣宽度与机体槽宽不一致，RPN=112，AP=M。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关键判断逻辑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每条风险必须有对象、功能、失效模式、后果、原因、预防控制、探测控制、S/O/D、RPN、AP 和复核状态。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输出交付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DFMEA记录：DFMEA-K08-ZTP-002；风险行数：2；工作簿校验摘要：通过。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验收标准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风险资料表缺失字段为无，复核状态明确；AP 中高风险进入人工复核。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资料库定位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任务编号 TSK-630-ZTP-002；图号/版本 K08-1005180/A0；资料目录 零部件设计业务案例资料库_v2。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F7 设计说明书自动编写</w:t>
      </w:r>
    </w:p>
    <w:p>
      <w:pPr>
        <w:pStyle w:val="Heading2"/>
      </w:pPr>
      <w:r>
        <w:t>F7-01 活塞销案例</w:t>
      </w:r>
    </w:p>
    <w:tbl>
      <w:tblGrid>
        <w:gridCol w:w="2232"/>
        <w:gridCol w:w="7128"/>
      </w:tblGrid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案例编号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F7-01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流程类别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F7 设计说明书自动编写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适用零部件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活塞销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业务场景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K08机型活塞销参数化设计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输入资料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设计说明书资料包.docx；设计说明书证据清单.xlsx；截图证据 PNG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业务工程师工作过程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按说明书资料包收集旧说明书摘录、本次参数变化、图纸检查、风险复核和截图证据；依据证据清单组织说明书槽位内容。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关键判断逻辑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说明书内容只引用已存在资料；缺截图、缺旧说明书或缺参数回读时必须标记暂缺，不写正式完成。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输出交付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报告编号：DR-K08-HPX-001；说明书要点：设计目的：按K08边界条件更新活塞销长度、外径和内径。；结构变化：长度由89.6mm更新为90.0mm，外径由45.8mm更新为46.0mm，内径由20.8mm更新为21.0mm。；验证结论：资料库回读记录显示目标值与回读值一致；图纸检查记录未发现关键尺寸不一致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验收标准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证据清单覆盖任务信息、参数变更、图纸检查、风险复核和截图五类资料。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资料库定位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任务编号 TSK-630-HPX-001；图号/版本 K08-1004061/A0；资料目录 零部件设计业务案例资料库_v2。</w:t>
            </w:r>
          </w:p>
        </w:tc>
      </w:tr>
    </w:tbl>
    <w:p>
      <w:pPr>
        <w:spacing w:after="40"/>
      </w:pPr>
    </w:p>
    <w:p>
      <w:pPr>
        <w:pStyle w:val="Heading2"/>
      </w:pPr>
      <w:r>
        <w:t>F7-02 止推片案例</w:t>
      </w:r>
    </w:p>
    <w:tbl>
      <w:tblGrid>
        <w:gridCol w:w="2232"/>
        <w:gridCol w:w="7128"/>
      </w:tblGrid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案例编号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F7-02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流程类别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F7 设计说明书自动编写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适用零部件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止推片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业务场景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K08机型止推片参数化设计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输入资料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设计说明书资料包.docx；设计说明书证据清单.xlsx；截图证据 PNG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业务工程师工作过程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按说明书资料包收集旧说明书摘录、本次参数变化、图纸检查、风险复核和截图证据；依据证据清单组织说明书槽位内容。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关键判断逻辑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说明书内容只引用已存在资料；缺截图、缺旧说明书或缺参数回读时必须标记暂缺，不写正式完成。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输出交付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报告编号：DR-K08-ZTP-002；说明书要点：设计目的：按K08止推档和曲轴边界更新止推片外径、内径、厚度及卡扣特征。；结构变化：外径更新为123.0mm，内径更新为98.0mm，厚度更新为3.1mm，卡扣宽度更新为10.0mm。；验证结论：资料库回读记录显示目标值与回读值一致；图纸检查记录中厚度和卡扣宽度均通过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验收标准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证据清单覆盖任务信息、参数变更、图纸检查、风险复核和截图五类资料。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资料库定位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任务编号 TSK-630-ZTP-002；图号/版本 K08-1005180/A0；资料目录 零部件设计业务案例资料库_v2。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80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B7280"/>
        <w:sz w:val="16"/>
      </w:rPr>
      <w:t>演示业务资料库：用于业务案例编写训练，不代替正式项目数据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B7280"/>
        <w:sz w:val="17"/>
      </w:rPr>
      <w:t>零部件设计业务案例资料库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