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F1 多系统任务抓取与展示业务案例示例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F1-01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 多系统任务抓取与展示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任务单_两项.docx；任务来源台账.xlsx；业务流程与证据规范.docx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先核对任务来源台账中 TSK-630-HPX-001 的来源、任务编码、负责人和计划时间，再打开任务单复核原始任务内容；确认本轮工作对象为 K08-1004061/A0，把该任务作为后续模板、参数、图纸、风险和说明书资料的唯一任务上下文。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任务编号必须唯一；任务内容不得改写；计划时间、负责人和零部件对象必须在任务单与台账中一致。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当前任务记录：TSK-630-HPX-001，零部件：活塞销，对象：K08-1004061/A0，负责人：示例设计员A。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任务台账与任务单字段一致；后续资料均引用同一任务编号。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F1-02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 多系统任务抓取与展示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任务单_两项.docx；任务来源台账.xlsx；业务流程与证据规范.docx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先核对任务来源台账中 TSK-630-ZTP-002 的来源、任务编码、负责人和计划时间，再打开任务单复核原始任务内容；确认本轮工作对象为 K08-1005180/A0，把该任务作为后续模板、参数、图纸、风险和说明书资料的唯一任务上下文。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任务编号必须唯一；任务内容不得改写；计划时间、负责人和零部件对象必须在任务单与台账中一致。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当前任务记录：TSK-630-ZTP-002，零部件：止推片，对象：K08-1005180/A0，负责人：示例设计员B。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任务台账与任务单字段一致；后续资料均引用同一任务编号。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