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F2 NX 零部件模板调用业务案例示例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每类 2 份，全部引用同一套资料库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以下案例按业务工作过程填写，案例内容只引用本资料库已生成文件。</w:t>
      </w:r>
    </w:p>
    <w:p>
      <w:pPr>
        <w:pStyle w:val="Heading1"/>
      </w:pPr>
      <w:r>
        <w:t>F2-01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F2-01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F2 NX 零部件模板调用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任务单_两项.docx；TC模板与图纸候选清单.xlsx；业务流程与证据规范.docx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根据任务对象从模板候选表选择 TPL-HPX-001/B，确认模板名称为 活塞销参数化主模型模板；再核对 WorkPart 文件名 K08-1004061_A0_HP_PIN.prt 与图号 K08-1004061 是否一致。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模板必须来自候选清单或明确的受控对象；WorkPart、图号和任务零部件不一致时不能进入参数处理。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已选模板：TPL-HPX-001/B；确认主模型：K08-1004061_A0_HP_PIN.prt。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候选来源、模板 item、版本、WorkPart 和选择状态在模板清单中完整。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F2-02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F2-02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F2 NX 零部件模板调用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任务单_两项.docx；TC模板与图纸候选清单.xlsx；业务流程与证据规范.docx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根据任务对象从模板候选表选择 TPL-ZTP-001/C，确认模板名称为 止推片参数化主模型模板；再核对 WorkPart 文件名 K08-1005180_A0_THRUST_WASHER.prt 与图号 K08-1005180 是否一致。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模板必须来自候选清单或明确的受控对象；WorkPart、图号和任务零部件不一致时不能进入参数处理。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已选模板：TPL-ZTP-001/C；确认主模型：K08-1005180_A0_THRUST_WASHER.prt。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候选来源、模板 item、版本、WorkPart 和选择状态在模板清单中完整。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