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F2 NX零部件模板调用</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采集专家如何判断任务是否适用现有 NX 零部件模板，以及模板版本、参数映射和不匹配情况如何处理。</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10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标准模板直接适用；模板需补充参数；模板版本过旧；模板不匹配或调用失败</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建议格式：F2-零件类型-任务类型-序号，例如 F2-活塞销-001。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任务信息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任务编号、零件名称、零件号、设计版本、项目平台、变更原因。</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候选模板</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NX 模板编号、模板名称、版本、适用零件族、模板来源库。</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模板边界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模板支持的基准、接口、参数字段、特征结构、材料/工艺范围。</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参数映射</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任务参数与模板参数的对应关系、单位、公差、默认值、派生参数。</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历史依据</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历史相似件、模板使用记录、模板缺陷记录、版本维护记录。</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识别零件族并筛选候选 NX 模板。</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零件类型、平台、结构特征、接口形式。</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候选模板清单。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核对模板版本和适用范围。</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模板发布状态、版本号、适用零件和工艺边界。</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版本适用结论。</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检查任务参数能否映射到模板参数。</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参数名称、单位、必填项、默认值、派生关系。</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参数映射表。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判断模板可直接调用、补参后调用或禁止调用。</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关键特征是否覆盖，接口是否一致，缺参是否可补。</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模板调用结论。</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记录模板异常和维护建议。</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调用失败、特征缺失、参数名不一致等问题。</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模板维护需求。</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模板适用性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专家如何判断模板的零件族、基准、接口、特征树是否覆盖当前任务。</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模板版本选择</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多个模板版本并存时，如何判断使用哪个版本，旧版本是否禁止使用。</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参数映射规则</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参数名称不同、单位不同、默认值缺失时如何映射或补充。</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禁止调用条件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哪些情况必须停止模板调用，改为人工设计或提出新模板需求。</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模板选择记录、模板编号、版本、参数映射表、调用结论、模板问题清单。</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模板可稳定加载，关键参数能映射，基础特征能驱动，后续建模流程可执行。</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模板选择优先级、模板适用边界、模板缺陷和维护建议。</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选择了一个 NX 模板并加载。</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专家核对该模板适用于活塞销零件族，模板版本为当前受控版本，外径、内径、长度、倒角参数均可映射，因此允许调用。</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模板不适合这个任务。</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专家发现任务要求新增油槽结构，而当前模板特征树不支持油槽参数驱动，因此禁止直接调用，并提出模板升级需求。</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F2 NX零部件模板调用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