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4B5563"/>
          <w:sz w:val="22"/>
        </w:rPr>
        <w:t>内部业务案例采集模板</w:t>
      </w:r>
    </w:p>
    <w:p>
      <w:pPr>
        <w:spacing w:before="680" w:after="160"/>
        <w:jc w:val="center"/>
      </w:pPr>
      <w:r>
        <w:rPr>
          <w:rFonts w:ascii="Microsoft YaHei" w:hAnsi="Microsoft YaHei" w:eastAsia="Microsoft YaHei"/>
          <w:b/>
          <w:i w:val="0"/>
          <w:color w:val="111827"/>
          <w:sz w:val="56"/>
        </w:rPr>
        <w:t>零部件设计业务案例模板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4B5563"/>
          <w:sz w:val="28"/>
        </w:rPr>
        <w:t>按7个功能流程分类，用于业务人员编写可被智能体模仿的工作案例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727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适用零部件</w:t>
            </w:r>
          </w:p>
        </w:tc>
        <w:tc>
          <w:tcPr>
            <w:tcW w:type="dxa" w:w="727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连杆、气门杆、活塞销、止推瓦四类零部件，以及后续同类参数化零部件扩展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能力范围</w:t>
            </w:r>
          </w:p>
        </w:tc>
        <w:tc>
          <w:tcPr>
            <w:tcW w:type="dxa" w:w="727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任务抓取展示、NX模板调用、参数处理、参数化建模、TC回传、二维图纸、DFMEA、设计说明书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填写对象</w:t>
            </w:r>
          </w:p>
        </w:tc>
        <w:tc>
          <w:tcPr>
            <w:tcW w:type="dxa" w:w="727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结构设计、工艺、仿真、质量、项目管理等业务专家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核心要求</w:t>
            </w:r>
          </w:p>
        </w:tc>
        <w:tc>
          <w:tcPr>
            <w:tcW w:type="dxa" w:w="727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写业务专家如何完成工作，不写智能体对话或提示词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一句话要求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每份案例必须写清楚：拿到什么输入、专家如何判断、如何设计或修改、为什么这样处理、最终交付什么、怎样算合格。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 使用说明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本文件用于让业务人员按统一口径编写零部件设计业务案例。案例不是“智能体怎么用”的案例，而是“业务专家如何完成工作”的案例。智能体后续要模仿的是专家的判断逻辑、处理步骤、交付标准和异常处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D6"/>
            <w:tcBorders>
              <w:top w:val="single" w:sz="4" w:space="0" w:color="E8D58C"/>
              <w:left w:val="single" w:sz="4" w:space="0" w:color="E8D58C"/>
              <w:bottom w:val="single" w:sz="4" w:space="0" w:color="E8D58C"/>
              <w:right w:val="single" w:sz="4" w:space="0" w:color="E8D58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禁止写法与推荐写法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不要写：我让智能体查询任务、我让智能体建模、智能体告诉我完成了。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要写：专家拿到任务后核对哪些字段、如何判断参数是否完整、如何选择模板、如何校核模型、如何判定交付合格。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案例最小闭环字段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案例编号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建议格式：流程编号-零件类型-任务类型-序号，例如 F3-活塞销-边界参数-001。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案例名称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用业务任务命名，例如“活塞销仅给定边界尺寸时的设计参数补齐与建模判断”。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适用零部件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选择：连杆 / 气门杆 / 活塞销 / 止推瓦；如有具体零件号、项目号、平台号请写明。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业务角色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填写真实处理该任务的角色，例如结构设计工程师、工艺工程师、质量工程师、项目工程师。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任务背景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说明为什么发生该任务：新开发、改型、试验整改、装配问题、成本/重量优化、图纸发布等。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输入资料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列出真实业务输入：任务单、三维模型、二维图纸、接口尺寸、载荷、材料、标准、历史问题、系统数据来源。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专家处理过程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按实际工作顺序写，不要写成对话。需要体现分析、判断、设计、校核、复核、提交。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关键判断逻辑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写清楚专家为什么这么做：参数是否有效、模板是否适用、结构是否合理、图纸是否可生产、风险是否可接受。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输出交付物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填写最终交付：模型、图纸、参数表、TC归档、DFMEA、设计说明书、验证建议等。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写明合格条件：系统字段完整、参数闭环、模型无报错、图纸可生产、DFMEA可评审、说明书可发布。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 七个功能流程总览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2951"/>
        <w:gridCol w:w="3671"/>
      </w:tblGrid>
      <w:tr>
        <w:tc>
          <w:tcPr>
            <w:tcW w:type="dxa" w:w="79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编号</w:t>
            </w:r>
          </w:p>
        </w:tc>
        <w:tc>
          <w:tcPr>
            <w:tcW w:type="dxa" w:w="1944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功能流程</w:t>
            </w:r>
          </w:p>
        </w:tc>
        <w:tc>
          <w:tcPr>
            <w:tcW w:type="dxa" w:w="2951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脑图能力边界</w:t>
            </w:r>
          </w:p>
        </w:tc>
        <w:tc>
          <w:tcPr>
            <w:tcW w:type="dxa" w:w="3671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业务案例要写清楚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F1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多系统任务抓取与展示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IPM、ECMS、QPP任务信息抓取与展示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任务来源、任务编号、需求字段、任务状态、是否执行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F2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NX零部件模板调用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确认任务后按模板编号加载NX模板并解析任务参数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模板匹配、模板版本、适用零件、可继承特征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F3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参数智能化处理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参数校验、边界参数换算、缺失参数预警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参数齐全、不全、仅边界、混合参数四类情形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F4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自动化参数化建模及TC回传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按确认参数驱动NX建模，并封装模型上传TC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建模前确认、模型校核、命名封装、TC归档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F5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二维图纸自动绘制更新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基于三维模型自动生成或更新二维图纸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视图、尺寸、公差、技术要求、图模一致性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F6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DFMEA表自动编写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识别潜在失效模式并归档DFMEA表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失效模式、原因、影响、控制措施、风险等级</w:t>
            </w:r>
          </w:p>
        </w:tc>
      </w:tr>
      <w:tr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F7</w:t>
            </w:r>
          </w:p>
        </w:tc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设计说明书自动编写</w:t>
            </w:r>
          </w:p>
        </w:tc>
        <w:tc>
          <w:tcPr>
            <w:tcW w:type="dxa" w:w="295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生成覆盖项目概述、设计依据等章节的说明书</w:t>
            </w:r>
          </w:p>
        </w:tc>
        <w:tc>
          <w:tcPr>
            <w:tcW w:type="dxa" w:w="3671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设计依据、参数来源、方案过程、验证结论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 一百份案例采集建议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建议优先围绕四类上线零部件分配案例数量，并把参数类、建模类、图纸类和DFMEA类作为重点，因为这些流程最依赖专家经验。以下配额可直接作为业务部门分工基线。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24"/>
        <w:gridCol w:w="6048"/>
      </w:tblGrid>
      <w:tr>
        <w:tc>
          <w:tcPr>
            <w:tcW w:type="dxa" w:w="208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功能流程</w:t>
            </w:r>
          </w:p>
        </w:tc>
        <w:tc>
          <w:tcPr>
            <w:tcW w:type="dxa" w:w="1224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建议案例数</w:t>
            </w:r>
          </w:p>
        </w:tc>
        <w:tc>
          <w:tcPr>
            <w:tcW w:type="dxa" w:w="604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覆盖要求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F1 任务抓取展示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4类零件各2份，另补充2份跨系统信息不一致场景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F2 NX模板调用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4类零件各2份，另补充2份模板版本或模板不匹配场景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F3 参数智能化处理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28份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按4类参数情形重点展开，每类零件至少覆盖齐全、不全、仅边界、混合参数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F4 建模及TC回传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18份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覆盖新建、改型、建模失败修正、模型封装与TC回传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F5 二维图纸更新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12份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覆盖新出图、变更更新、关键尺寸/公差补充、图模一致性检查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F6 DFMEA编写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12份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覆盖结构失效、制造失效、装配失效、使用失效和历史问题复用</w:t>
            </w:r>
          </w:p>
        </w:tc>
      </w:tr>
      <w:tr>
        <w:tc>
          <w:tcPr>
            <w:tcW w:type="dxa" w:w="208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F7 设计说明书编写</w:t>
            </w:r>
          </w:p>
        </w:tc>
        <w:tc>
          <w:tcPr>
            <w:tcW w:type="dxa" w:w="122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10份</w:t>
            </w:r>
          </w:p>
        </w:tc>
        <w:tc>
          <w:tcPr>
            <w:tcW w:type="dxa" w:w="60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覆盖新项目说明、变更说明、验证结论、发布归档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 四类零部件参数示例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1"/>
        </w:rPr>
        <w:t>以下只是业务人员填写时的参数提醒，不要求每个案例都完整覆盖；实际以任务单、标准、模型和评审结论为准。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零部件</w:t>
            </w:r>
          </w:p>
        </w:tc>
        <w:tc>
          <w:tcPr>
            <w:tcW w:type="dxa" w:w="7920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常见参数或设计关注点</w:t>
            </w:r>
          </w:p>
        </w:tc>
      </w:tr>
      <w:tr>
        <w:tc>
          <w:tcPr>
            <w:tcW w:type="dxa" w:w="144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连杆</w:t>
            </w:r>
          </w:p>
        </w:tc>
        <w:tc>
          <w:tcPr>
            <w:tcW w:type="dxa" w:w="792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中心距、大头孔/小头孔直径、杆身宽度/厚度、螺栓孔、圆角、材料、热处理、质量等级</w:t>
            </w:r>
          </w:p>
        </w:tc>
      </w:tr>
      <w:tr>
        <w:tc>
          <w:tcPr>
            <w:tcW w:type="dxa" w:w="144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气门杆</w:t>
            </w:r>
          </w:p>
        </w:tc>
        <w:tc>
          <w:tcPr>
            <w:tcW w:type="dxa" w:w="792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总长、杆径、头部直径、锁夹槽、锥面/倒角、材料、硬度、表面处理、同轴度要求</w:t>
            </w:r>
          </w:p>
        </w:tc>
      </w:tr>
      <w:tr>
        <w:tc>
          <w:tcPr>
            <w:tcW w:type="dxa" w:w="144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活塞销</w:t>
            </w:r>
          </w:p>
        </w:tc>
        <w:tc>
          <w:tcPr>
            <w:tcW w:type="dxa" w:w="792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外径、内径、长度、壁厚、倒角、材料、硬度、表面处理、圆度/圆柱度、配合公差</w:t>
            </w:r>
          </w:p>
        </w:tc>
      </w:tr>
      <w:tr>
        <w:tc>
          <w:tcPr>
            <w:tcW w:type="dxa" w:w="144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止推瓦</w:t>
            </w:r>
          </w:p>
        </w:tc>
        <w:tc>
          <w:tcPr>
            <w:tcW w:type="dxa" w:w="792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内径、外径、宽度、厚度、定位唇、油槽/油孔、背面曲率、材料层、涂层、装配间隙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 按7个功能流程分类的业务案例模板</w:t>
      </w: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F1 多系统任务抓取与展示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集成IPM、ECMS、QPP任务抓取与展示功能，支撑用户发起任务查询后展示任务信息。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任务信息来自哪个系统、哪个字段是业务判断必需项。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模糊检索、精确编号、跨系统状态不一致时专家如何确认。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任务是否具备进入后续设计流程的条件。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F1-A 任务识别与任务信息确认案例模板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适用场景：适用于业务人员描述如何从系统任务中识别真实设计任务，并判断是否进入设计流程。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不要只写“查询任务”。要写业务专家如何判断这条任务是否真实、有效、完整，并能否进入模板调用。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任务查询方式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填写模糊检索、任务编号、项目号、零件号、变更单号等。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系统来源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填写IPM / ECMS / QPP / 其他系统，以及每个系统提供的关键字段。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任务关键字段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任务编号、零件名称、零件号、项目阶段、需求来源、任务状态、计划节点、责任人。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专家确认步骤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说明专家如何核对任务是否属于连杆、气门杆、活塞销、止推瓦上线范围。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进入后续流程条件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例如任务状态有效、零件范围匹配、需求字段完整、接口资料可获取、责任部门明确。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输出记录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确认后的任务摘要、缺失字段清单、是否执行后续设计流程的结论。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异常处理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任务列表多条相似、任务编号重复、任务状态关闭、零件名称与零件号不一致时如何处理。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F1-B 跨系统任务信息差异处理案例模板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适用场景：适用于IPM、ECMS、QPP中的任务信息存在缺失、冲突或版本差异时的业务处理。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重点沉淀“字段冲突时谁说了算”的业务规则，这类规则对智能体模仿很关键。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差异来源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填写哪些系统字段不一致，例如任务状态、零件号、版本号、项目节点、需求描述。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业务影响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说明差异会影响哪个后续动作：模板选择、参数解析、建模、图纸、DFMEA或说明书。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专家核对依据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填写优先级规则：以ECMS变更单为准、以TC最新版本为准、以项目冻结清单为准等。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处理步骤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专家如何查证、联系责任人、补齐资料、记录差异、形成确认结论。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继续/暂停判断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说明什么情况下可继续，什么情况下必须暂停并退回补充。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差异处理记录、最终确认字段、风险提示、后续流程建议。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F2 NX零部件模板调用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用户确认任务后，输入模板编号，校验后自动加载NX模板并解析任务参数。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模板编号、模板版本、适用零件、可复用特征和不可复用边界。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模板加载前必须确认的任务与参数条件。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模板不匹配或模板版本过旧时的专家处理。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F2-A 标准NX模板适用性判断案例模板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适用场景：适用于业务人员描述如何判断某任务能否使用现有NX零部件模板。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不要只写模板编号。要写专家为什么认为这个模板适合或不适合当前业务任务。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待设计零件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填写零件名称、零件号、零件族、项目平台、设计版本。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候选模板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填写NX模板编号、模板名称、版本、适用零件类型、来源库。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模板匹配条件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接口形式、基准体系、参数字段、特征结构、材料/工艺边界是否匹配。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专家判断过程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说明专家如何比对任务需求与模板边界，哪些特征可继承，哪些特征需调整。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模板调用输入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模板编号、任务编号、参数清单、单位、公差、边界条件。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不能使用模板的条件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例如关键接口不同、参数缺项过多、模板版本不受控、特征树无法支撑变型。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输出结论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可直接调用 / 可调用但需补充参数 / 不可调用并需新建模板或人工设计。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F2-B 模板版本或模板不匹配处理案例模板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适用场景：适用于模板调用失败、版本不一致、任务需求超出模板能力边界的业务处理。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这类案例要写清“模板失败不是系统异常还是业务不匹配”，避免后续自动化误判。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问题表现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模板无法加载、特征缺失、参数名不一致、版本不一致、模板结构不覆盖当前零件。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影响范围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说明影响建模、出图、TC归档、DFMEA或说明书中的哪些内容。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专家排查步骤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核对模板库、模板版本、零件族、参数表、NX环境、TC引用关系。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业务解决方案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选择替换模板、升级模板、补充映射关系、人工修改模型、新建模板需求。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模板能稳定加载，关键参数能映射，基础特征能驱动，后续建模流程可执行。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沉淀规则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记录模板选择优先级、版本适用范围、禁止调用条件、需维护的模板缺陷。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F3 参数智能化处理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针对不同参数情况，完成参数校验、边界参数换算、缺失参数预警。覆盖设计参数齐全、不全/无参数、仅边界参数、混合参数四种情形。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参数来源、单位、公差、上下限、派生关系和业务优先级。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缺失参数如何补齐，边界参数如何换算，冲突参数如何裁决。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哪些参数不足以建模，哪些参数可进入初版建模。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F3-A 设计参数齐全时的参数校核案例模板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适用场景：适用于任务已提供完整设计参数，但仍需专家校核参数合理性后再建模。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即使参数齐全，也要写专家做了哪些校核，不要把“齐全”当成“正确”。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参数来源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填写参数来自任务单、历史模型、标准库、试验要求、接口文件或人工计算。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参数清单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列出参数名称、数值、单位、公差、来源、是否关键参数。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完整性判断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说明专家如何判断参数已覆盖建模必需项、图纸必需项和DFMEA必需项。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合理性校核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单位换算、上下限检查、参数间关系检查、与历史零件对比、与接口约束比对。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确认后动作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确认是否进入NX建模、是否需要生成参数版本、是否同步TC。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无缺失、无单位冲突、无越界、关键参数与任务需求一致。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F3-B 设计参数不全或无设计参数时的补齐案例模板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适用场景：适用于任务只给出部分信息或没有明确设计参数，需要专家补齐或退回。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重点写“缺什么、怎么补、补到什么程度可继续”，这是参数智能化的核心训练材料。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已知信息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填写已有参数、任务描述、接口资料、历史零件、边界条件。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缺失参数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列出缺少的建模参数、图纸参数、校核参数、材料/工艺参数。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补齐依据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历史相似件、平台规范、经验公式、接口尺寸、供应商能力、企业标准。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专家补齐过程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说明如何推导、估算、查表、请求补充，哪些参数允许暂定，哪些必须确认。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继续建模条件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哪些参数补齐到什么程度可建初版，哪些未确认时禁止建模或禁止发布。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风险提示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记录暂定参数、待确认责任人、可能影响的结构区域或交付物。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F3-C 仅有边界参数时的设计参数换算案例模板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适用场景：适用于任务只给出外部空间、接口、包络、装配边界，需要换算内部设计参数。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边界参数案例必须写清楚“从边界到设计参数”的业务换算逻辑。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边界参数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填写外形包络、接口孔位、运动空间、装配间隙、法规/标准边界。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目标设计参数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说明需要从边界参数换算出的建模参数，例如长度、孔径、壁厚、槽宽、圆角、油槽尺寸。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换算方法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写清专家使用的公式、规则、经验表、标准条款或历史件比例关系。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约束检查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换算结果是否满足强度、刚度、加工、装配、维修、检测要求。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专家确认点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哪些换算参数需要评审确认，哪些可以作为模板默认值。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输出结果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边界参数表、换算后的设计参数表、假设条件和待确认项。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F3-D 混合参数冲突与优先级处理案例模板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适用场景：适用于同时包含部分设计参数和部分边界参数，且存在冲突、缺失或单位不一致。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这类案例要特别写“参数优先级”，否则智能体无法模仿专家裁决。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混合参数构成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区分设计参数、边界参数、派生参数、默认参数、历史继承参数。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冲突表现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数值冲突、单位冲突、版本冲突、边界不满足设计值、历史参数不适配新项目。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优先级规则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说明以哪个来源为准：任务冻结参数、接口边界、法规标准、TC最新模型、评审结论等。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专家裁决过程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写清如何调整参数、保留哪个参数、废弃哪个参数、是否需要重新计算。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建模前检查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最终参数是否闭环，是否有暂定值，是否影响模板调用和TC归档。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最终参数版本、冲突处理记录、风险项、后续校核要求。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F4 自动化参数化建模及TC回传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根据确认参数驱动NX软件完成参数化建模，封装模型文件并上传至TC系统。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建模前参数冻结、NX特征驱动、模型质量检查、文件封装、TC版本与属性回填。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建模失败、特征报错、几何异常和TC回传失败时的业务处理。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F4-A 参数化建模执行与模型校核案例模板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适用场景：适用于参数已确认后，描述专家如何完成或审核NX参数化建模结果。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不要只写“完成建模”。要写专家怎样判断模型结果是正确、稳定、可发布的。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建模输入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任务编号、模板编号、最终参数表、材料、基准、接口、命名规则。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建模步骤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说明特征生成顺序、基准建立、关键结构生成、倒角圆角、孔槽、加强/减重特征。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质量检查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特征树是否稳定、尺寸是否驱动正确、几何是否破面/自交、质量属性是否合理。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专家修正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如模型异常，专家如何定位参数、特征或模板问题并修正。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输出模型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NX模型文件、参数版本、截图或检查记录、质量属性。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模型可打开、可重建、无报错、关键尺寸正确、与任务边界无干涉。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F4-B 模型封装与TC回传业务案例模板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适用场景：适用于建模完成后，描述模型命名、属性、版本、封装和TC上传归档的业务要求。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TC回传案例要写清楚“模型归档后如何确认业务闭环”。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回传对象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填写模型文件、参数表、预览图、检查报告、BOM属性或关联任务。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命名与版本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零件号、版本号、项目号、任务号、文件命名规则、版本升级规则。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TC属性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材料、重量、责任人、设计阶段、适用平台、状态、关联变更单。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封装流程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说明专家如何检查文件完整性、依赖关系、属性映射、上传路径。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回传后检查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TC中是否能查到、版本是否正确、模型是否能预览、任务状态是否更新。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异常处理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上传失败、权限不足、版本冲突、属性缺失、关联任务失败时如何处理。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F5 二维图纸自动绘制更新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基于三维模型自动完成二维图纸绘制或更新。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视图选择、尺寸标注、公差、技术要求、图模一致性、图纸发布状态。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新建图纸和变更图纸的不同验收要求。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F5-A 三维模型生成二维工程图案例模板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适用场景：适用于模型完成后首次生成二维图纸的业务案例。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图纸案例要写“为什么这样标注”，尤其是关键尺寸、公差和技术要求的业务依据。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图纸输入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最终3D模型、企业制图规范、关键尺寸、材料、表面处理、检验要求。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视图规划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主视图、剖视图、局部放大图、断面图、必要视图和不必要视图的判断。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尺寸标注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功能尺寸、装配尺寸、加工尺寸、检验尺寸、参考尺寸。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公差与技术要求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尺寸公差、形位公差、粗糙度、热处理、表面处理、清洁度、倒角去毛刺要求。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专家审查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图纸表达是否完整、是否可加工、是否可检验、是否与模型一致。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输出结果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二维图纸、关键尺寸清单、图纸检查记录、发布建议。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F5-B 设计变更后的二维图纸更新案例模板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适用场景：适用于模型或参数发生变更后，更新二维图纸并确保图模一致。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重点沉淀“变更影响范围”的专家判断，避免只更新单个尺寸而遗漏图纸关联内容。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变更来源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参数变更、接口变更、结构整改、材料/工艺变更、客户要求变更。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受影响图纸内容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视图、尺寸、公差、技术要求、明细栏、版本、关联BOM。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更新步骤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专家如何定位受影响区域、重新投影视图、更新标注、检查旧标注是否失效。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一致性检查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模型尺寸与图纸尺寸一致、版本一致、变更标识完整、旧图纸不再误用。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更新后图纸、变更对比记录、关键尺寸变化说明、发布/归档状态。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异常处理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图纸视图丢失、尺寸悬空、标注重复、图模不一致时如何处理。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F6 DFMEA表自动编写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自动识别零部件潜在失效模式，填写DFMEA表格并归档至TC系统。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功能、失效模式、后果、原因、现行控制、风险等级、建议措施和闭环状态。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历史问题、试验问题、制造装配问题如何转化为DFMEA条目。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F6-A 新设计零部件DFMEA编写案例模板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适用场景：适用于新零件或新平台零件完成初步设计后编写DFMEA。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DFMEA不是泛泛列风险，要写专家如何从零件功能和工况推导失效模式。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分析对象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零件名称、零件号、功能、接口、工作环境、关键工况。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功能分解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列出零件承担的主要功能，例如传力、支撑、导向、限位、润滑、耐磨、密封等。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失效模式识别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开裂、变形、磨损、松动、卡滞、润滑不足、装配偏差、疲劳失效等。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原因与后果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失效原因、对零件/总成/整机/客户的影响、严重度依据。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现行控制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设计控制、仿真、试验、检验、工艺控制、供应商控制。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建议措施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结构优化、参数调整、材料/工艺变更、增加检测、追加验证。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DFMEA表、风险闭环清单、TC归档记录、评审意见。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F6-B 基于历史问题的DFMEA复用更新案例模板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适用场景：适用于已有零件历史问题、试验问题或现场问题需要复用到新任务DFMEA。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这类案例要写清“历史经验为什么适用或不适用”，不能机械复制DFMEA条目。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历史问题来源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试验报告、质量问题、售后故障、制造异常、装配反馈、历史DFMEA。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适用性判断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说明历史问题是否适用于当前零件、平台、材料、工艺和工况。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复用条目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哪些失效模式、原因、控制措施可直接复用，哪些需要改写。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风险等级调整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因结构、工况、控制措施变化导致S/O/D或风险优先级变化的依据。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新增措施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针对当前设计新增的预防、探测、验证或工艺控制措施。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闭环要求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责任人、计划节点、验证证据、TC归档和评审状态。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F7 设计说明书自动编写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B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能力边界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自动生成设计说明书，覆盖项目概述、设计依据等章节。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88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业务人员填写重点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设计背景、需求来源、设计依据、参数来源、方案过程、校核验证、结论和未闭环风险。</w:t>
      </w:r>
    </w:p>
    <w:p>
      <w:pPr>
        <w:pStyle w:val="ListBullet"/>
        <w:spacing w:after="60" w:line="283" w:lineRule="auto"/>
        <w:ind w:left="360" w:hanging="180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说明书要能支撑评审、发布和后续追溯。</w:t>
      </w: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F7-A 新开发任务设计说明书案例模板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适用场景：适用于新零件、新平台或新增功能零件完成设计后编写设计说明书。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说明书案例要写业务证据链：依据是什么、过程是什么、结论如何支撑发布。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项目概述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项目背景、任务来源、适用零件、设计范围、设计目标。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设计依据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任务单、标准规范、接口文件、历史模型、试验要求、工艺要求。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参数与方案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关键参数来源、方案选择、模板调用、参数处理、建模过程。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校核与验证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强度、刚度、间隙、工艺、装配、图纸、DFMEA等检查结论。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输出清单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模型、图纸、参数表、DFMEA、BOM、TC归档、评审记录。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结论与风险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是否满足要求、未闭环事项、后续验证建议、发布条件。</w:t>
            </w:r>
          </w:p>
        </w:tc>
      </w:tr>
    </w:tbl>
    <w:p>
      <w:pPr>
        <w:spacing w:after="40"/>
      </w:pPr>
    </w:p>
    <w:p>
      <w:pPr>
        <w:pStyle w:val="Heading3"/>
        <w:spacing w:before="200" w:after="100" w:line="288" w:lineRule="auto"/>
      </w:pPr>
      <w:r>
        <w:rPr>
          <w:rFonts w:ascii="Microsoft YaHei" w:hAnsi="Microsoft YaHei" w:eastAsia="Microsoft YaHei"/>
          <w:b/>
          <w:color w:val="1F4D78"/>
          <w:sz w:val="24"/>
        </w:rPr>
        <w:t>F7-B 设计变更说明书案例模板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/>
          <w:color w:val="4B5563"/>
          <w:sz w:val="20"/>
        </w:rPr>
        <w:t>适用场景：适用于参数、结构、材料、工艺或接口变更后的设计说明书更新。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B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21"/>
              </w:rPr>
              <w:t>本模板重点</w:t>
            </w:r>
          </w:p>
          <w:p>
            <w:pPr>
              <w:spacing w:after="4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变更说明书要写影响范围，不只是写“修改了哪里”。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变更背景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为什么变更：需求变化、问题整改、成本重量、供应、制造、装配、试验失败。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变更范围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变更影响哪些参数、模型特征、图纸尺寸、BOM、DFMEA、验证项目。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变更前后对比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结构、参数、材料、工艺、重量、成本、风险和验证差异。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专家判断逻辑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为什么采用该变更方案，为什么其他方案不采用。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验证结论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变更后是否满足设计目标，哪些需要重新试验或评审确认。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归档要求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说明书版本、关联变更单、TC归档、发布状态、未闭环事项。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 案例质量检查表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263"/>
        <w:gridCol w:w="1152"/>
      </w:tblGrid>
      <w:tr>
        <w:tc>
          <w:tcPr>
            <w:tcW w:type="dxa" w:w="1944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检查项</w:t>
            </w:r>
          </w:p>
        </w:tc>
        <w:tc>
          <w:tcPr>
            <w:tcW w:type="dxa" w:w="6263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合格标准</w:t>
            </w:r>
          </w:p>
        </w:tc>
        <w:tc>
          <w:tcPr>
            <w:tcW w:type="dxa" w:w="115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是否满足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业务对象清晰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写明零件、项目、任务编号、流程分类和业务角色。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输入资料完整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列出任务单、系统来源、模型、图纸、参数、标准、历史资料。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专家判断可复用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写明判断依据、优先级、公式/规则、经验边界和异常处理。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过程不是对话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没有把案例写成“我问智能体、智能体回答”的交互记录。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输出可验收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写清模型、图纸、参数表、DFMEA、说明书、TC归档等交付物。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风险已标注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未确认参数、暂定值、待验证项和限制条件已写明。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适合智能体模仿</w:t>
            </w:r>
          </w:p>
        </w:tc>
        <w:tc>
          <w:tcPr>
            <w:tcW w:type="dxa" w:w="6263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案例中有明确的输入、处理逻辑、输出和合格标准。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88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 单份案例提交格式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业务人员最终提交单份案例时，可按下列顺序组织内容。字段可以复制到团队的案例采集表、知识库或需求文档中。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流程分类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F1 / F2 / F3 / F4 / F5 / F6 / F7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案例名称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用业务任务命名，不用“智能体使用案例”命名。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适用零部件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连杆 / 气门杆 / 活塞销 / 止推瓦。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任务背景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为什么发生这个设计任务。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输入资料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专家实际拿到的资料和系统字段。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专家工作步骤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按业务处理顺序写。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关键判断逻辑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最重要：写清为什么这么判断。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异常与边界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缺参、冲突、模板不匹配、图纸不一致、TC回传失败等。</w:t>
            </w:r>
          </w:p>
        </w:tc>
      </w:tr>
      <w:tr>
        <w:tc>
          <w:tcPr>
            <w:tcW w:type="dxa" w:w="2232"/>
            <w:shd w:fill="F2F4F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输出交付物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模型、图纸、表格、说明书、归档记录。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  <w:tc>
          <w:tcPr>
            <w:tcW w:type="dxa" w:w="712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怎样算完成且可发布。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b w:val="0"/>
        <w:i w:val="0"/>
        <w:color w:val="4B5563"/>
        <w:sz w:val="17"/>
      </w:rPr>
      <w:t>零部件设计业务案例模板 | 供案例采集与知识沉淀使用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