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i w:val="0"/>
          <w:color w:val="111827"/>
          <w:sz w:val="48"/>
        </w:rPr>
        <w:t>零部件设计业务案例示例集</w:t>
      </w:r>
    </w:p>
    <w:p>
      <w:pPr>
        <w:spacing w:before="0" w:after="280" w:line="283" w:lineRule="auto"/>
      </w:pPr>
      <w:r>
        <w:rPr>
          <w:rFonts w:ascii="Microsoft YaHei" w:hAnsi="Microsoft YaHei" w:eastAsia="Microsoft YaHei"/>
          <w:b w:val="0"/>
          <w:i w:val="0"/>
          <w:color w:val="4B5563"/>
          <w:sz w:val="26"/>
        </w:rPr>
        <w:t>100份示例 | 按7类业务流程组织 | 含依据索引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E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不伪造说明</w:t>
            </w:r>
          </w:p>
          <w:p>
            <w:pPr>
              <w:spacing w:after="40" w:line="27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本文档是业务案例写法示例，不是实际项目记录。</w:t>
            </w:r>
          </w:p>
          <w:p>
            <w:pPr>
              <w:spacing w:after="40" w:line="27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凡涉及任务编号、项目号、零件号、版本、尺寸、公差、材料牌号、试验或仿真结论、责任人和日期的地方，均以占位说明表达，不能当作真实事实使用。</w:t>
            </w:r>
          </w:p>
          <w:p>
            <w:pPr>
              <w:spacing w:after="40" w:line="27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业务人员填写正式案例时，必须用任务单、模型、图纸、评审记录、试验报告、TC/IPM/ECMS/QPP等真实资料替换占位内容。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007"/>
        <w:gridCol w:w="5184"/>
      </w:tblGrid>
      <w:tr>
        <w:tc>
          <w:tcPr>
            <w:tcW w:type="dxa" w:w="3168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流程</w:t>
            </w:r>
          </w:p>
        </w:tc>
        <w:tc>
          <w:tcPr>
            <w:tcW w:type="dxa" w:w="1007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数量</w:t>
            </w:r>
          </w:p>
        </w:tc>
        <w:tc>
          <w:tcPr>
            <w:tcW w:type="dxa" w:w="5184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316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F1 多系统任务抓取与展示</w:t>
            </w:r>
          </w:p>
        </w:tc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518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任务识别、字段核对、跨系统差异处理</w:t>
            </w:r>
          </w:p>
        </w:tc>
      </w:tr>
      <w:tr>
        <w:tc>
          <w:tcPr>
            <w:tcW w:type="dxa" w:w="316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F2 NX零部件模板调用</w:t>
            </w:r>
          </w:p>
        </w:tc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518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模板适用性、版本、参数映射、禁止调用条件</w:t>
            </w:r>
          </w:p>
        </w:tc>
      </w:tr>
      <w:tr>
        <w:tc>
          <w:tcPr>
            <w:tcW w:type="dxa" w:w="316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F3 参数智能化处理</w:t>
            </w:r>
          </w:p>
        </w:tc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28</w:t>
            </w:r>
          </w:p>
        </w:tc>
        <w:tc>
          <w:tcPr>
            <w:tcW w:type="dxa" w:w="518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齐全、不全、无参数、边界参数、混合参数等</w:t>
            </w:r>
          </w:p>
        </w:tc>
      </w:tr>
      <w:tr>
        <w:tc>
          <w:tcPr>
            <w:tcW w:type="dxa" w:w="316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F4 自动化参数化建模及TC回传</w:t>
            </w:r>
          </w:p>
        </w:tc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18</w:t>
            </w:r>
          </w:p>
        </w:tc>
        <w:tc>
          <w:tcPr>
            <w:tcW w:type="dxa" w:w="518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建模、模型检查、异常处理、TC归档</w:t>
            </w:r>
          </w:p>
        </w:tc>
      </w:tr>
      <w:tr>
        <w:tc>
          <w:tcPr>
            <w:tcW w:type="dxa" w:w="316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F5 二维图纸自动绘制更新</w:t>
            </w:r>
          </w:p>
        </w:tc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12</w:t>
            </w:r>
          </w:p>
        </w:tc>
        <w:tc>
          <w:tcPr>
            <w:tcW w:type="dxa" w:w="518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新出图、变更更新、关键尺寸、公差和图模一致</w:t>
            </w:r>
          </w:p>
        </w:tc>
      </w:tr>
      <w:tr>
        <w:tc>
          <w:tcPr>
            <w:tcW w:type="dxa" w:w="316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F6 DFMEA表自动编写</w:t>
            </w:r>
          </w:p>
        </w:tc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12</w:t>
            </w:r>
          </w:p>
        </w:tc>
        <w:tc>
          <w:tcPr>
            <w:tcW w:type="dxa" w:w="518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功能失效、历史问题复用、风险闭环</w:t>
            </w:r>
          </w:p>
        </w:tc>
      </w:tr>
      <w:tr>
        <w:tc>
          <w:tcPr>
            <w:tcW w:type="dxa" w:w="316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F7 设计说明书自动编写</w:t>
            </w:r>
          </w:p>
        </w:tc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518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新开发、变更、整改、发布和验证说明</w:t>
            </w:r>
          </w:p>
        </w:tc>
      </w:tr>
    </w:tbl>
    <w:p>
      <w:pPr>
        <w:pStyle w:val="Heading1"/>
        <w:spacing w:line="276" w:lineRule="auto"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 依据索引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592"/>
        <w:gridCol w:w="3816"/>
        <w:gridCol w:w="2304"/>
      </w:tblGrid>
      <w:tr>
        <w:tc>
          <w:tcPr>
            <w:tcW w:type="dxa" w:w="648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编号</w:t>
            </w:r>
          </w:p>
        </w:tc>
        <w:tc>
          <w:tcPr>
            <w:tcW w:type="dxa" w:w="2592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依据</w:t>
            </w:r>
          </w:p>
        </w:tc>
        <w:tc>
          <w:tcPr>
            <w:tcW w:type="dxa" w:w="3816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位置</w:t>
            </w:r>
          </w:p>
        </w:tc>
        <w:tc>
          <w:tcPr>
            <w:tcW w:type="dxa" w:w="2304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用于支撑</w:t>
            </w:r>
          </w:p>
        </w:tc>
      </w:tr>
      <w:tr>
        <w:tc>
          <w:tcPr>
            <w:tcW w:type="dxa" w:w="6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A1</w:t>
            </w:r>
          </w:p>
        </w:tc>
        <w:tc>
          <w:tcPr>
            <w:tcW w:type="dxa" w:w="25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用户提供的脑图PDF</w:t>
            </w:r>
          </w:p>
        </w:tc>
        <w:tc>
          <w:tcPr>
            <w:tcW w:type="dxa" w:w="38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用户提供的脑图PDF（页1，功能流程设计节点）</w:t>
            </w:r>
          </w:p>
        </w:tc>
        <w:tc>
          <w:tcPr>
            <w:tcW w:type="dxa" w:w="230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用于确定七个功能流程、四类零部件范围和流程能力边界。</w:t>
            </w:r>
          </w:p>
        </w:tc>
      </w:tr>
      <w:tr>
        <w:tc>
          <w:tcPr>
            <w:tcW w:type="dxa" w:w="6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A2</w:t>
            </w:r>
          </w:p>
        </w:tc>
        <w:tc>
          <w:tcPr>
            <w:tcW w:type="dxa" w:w="25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已生成的7类纯业务模板</w:t>
            </w:r>
          </w:p>
        </w:tc>
        <w:tc>
          <w:tcPr>
            <w:tcW w:type="dxa" w:w="38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E:\A0_Projects\A1_Dynamics_Design_LM\mc-design\output\docx\零部件设计业务案例分类模板</w:t>
            </w:r>
          </w:p>
        </w:tc>
        <w:tc>
          <w:tcPr>
            <w:tcW w:type="dxa" w:w="230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用于确定每类案例字段：输入、过程、判断逻辑、交付、验收。</w:t>
            </w:r>
          </w:p>
        </w:tc>
      </w:tr>
      <w:tr>
        <w:tc>
          <w:tcPr>
            <w:tcW w:type="dxa" w:w="6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B1</w:t>
            </w:r>
          </w:p>
        </w:tc>
        <w:tc>
          <w:tcPr>
            <w:tcW w:type="dxa" w:w="25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ISO 9001:2015 质量管理体系要求</w:t>
            </w:r>
          </w:p>
        </w:tc>
        <w:tc>
          <w:tcPr>
            <w:tcW w:type="dxa" w:w="38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https://www.iso.org/standard/62085.html</w:t>
            </w:r>
          </w:p>
        </w:tc>
        <w:tc>
          <w:tcPr>
            <w:tcW w:type="dxa" w:w="230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用于支撑设计开发的输入、控制、输出、验证、记录和变更控制思路。</w:t>
            </w:r>
          </w:p>
        </w:tc>
      </w:tr>
      <w:tr>
        <w:tc>
          <w:tcPr>
            <w:tcW w:type="dxa" w:w="6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B2</w:t>
            </w:r>
          </w:p>
        </w:tc>
        <w:tc>
          <w:tcPr>
            <w:tcW w:type="dxa" w:w="25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ISO 9001 Auditing Practices Group: Design and Development guidance</w:t>
            </w:r>
          </w:p>
        </w:tc>
        <w:tc>
          <w:tcPr>
            <w:tcW w:type="dxa" w:w="38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https://committee.iso.org/files/live/sites/tc176/files/documents/ISO%209001%20Auditing%20Practices%20Group%20docs/Auditing%20to%20ISO%209001%202015/APG-Design%26Development2015.pdf</w:t>
            </w:r>
          </w:p>
        </w:tc>
        <w:tc>
          <w:tcPr>
            <w:tcW w:type="dxa" w:w="230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用于支撑设计开发阶段检查、输出满足输入、验证和记录的写法。</w:t>
            </w:r>
          </w:p>
        </w:tc>
      </w:tr>
      <w:tr>
        <w:tc>
          <w:tcPr>
            <w:tcW w:type="dxa" w:w="6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B3</w:t>
            </w:r>
          </w:p>
        </w:tc>
        <w:tc>
          <w:tcPr>
            <w:tcW w:type="dxa" w:w="25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Siemens NX CAD/CAM 官方产品页</w:t>
            </w:r>
          </w:p>
        </w:tc>
        <w:tc>
          <w:tcPr>
            <w:tcW w:type="dxa" w:w="38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https://www.siemens.com/en-us/products/cad-cam-software/</w:t>
            </w:r>
          </w:p>
        </w:tc>
        <w:tc>
          <w:tcPr>
            <w:tcW w:type="dxa" w:w="230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用于支撑NX建模、设计制造集成、三维设计相关示例。</w:t>
            </w:r>
          </w:p>
        </w:tc>
      </w:tr>
      <w:tr>
        <w:tc>
          <w:tcPr>
            <w:tcW w:type="dxa" w:w="6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B4</w:t>
            </w:r>
          </w:p>
        </w:tc>
        <w:tc>
          <w:tcPr>
            <w:tcW w:type="dxa" w:w="25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Siemens Teamcenter PLM 官方产品页</w:t>
            </w:r>
          </w:p>
        </w:tc>
        <w:tc>
          <w:tcPr>
            <w:tcW w:type="dxa" w:w="38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https://www.siemens.com/en-us/products/teamcenter/</w:t>
            </w:r>
          </w:p>
        </w:tc>
        <w:tc>
          <w:tcPr>
            <w:tcW w:type="dxa" w:w="230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用于支撑PLM归档、版本、生命周期和产品数据协同相关示例。</w:t>
            </w:r>
          </w:p>
        </w:tc>
      </w:tr>
      <w:tr>
        <w:tc>
          <w:tcPr>
            <w:tcW w:type="dxa" w:w="6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B5</w:t>
            </w:r>
          </w:p>
        </w:tc>
        <w:tc>
          <w:tcPr>
            <w:tcW w:type="dxa" w:w="25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ASME Y14.5 Dimensioning and Tolerancing 官方页</w:t>
            </w:r>
          </w:p>
        </w:tc>
        <w:tc>
          <w:tcPr>
            <w:tcW w:type="dxa" w:w="38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https://www.asme.org/codes-standards/find-codes-standards/y14-5-dimensioning-tolerancing</w:t>
            </w:r>
          </w:p>
        </w:tc>
        <w:tc>
          <w:tcPr>
            <w:tcW w:type="dxa" w:w="230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用于支撑工程图、公差、GD&amp;T、模型/图纸表达相关示例。</w:t>
            </w:r>
          </w:p>
        </w:tc>
      </w:tr>
      <w:tr>
        <w:tc>
          <w:tcPr>
            <w:tcW w:type="dxa" w:w="64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B6</w:t>
            </w:r>
          </w:p>
        </w:tc>
        <w:tc>
          <w:tcPr>
            <w:tcW w:type="dxa" w:w="25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AIAG &amp; VDA FMEA Handbook 官方页</w:t>
            </w:r>
          </w:p>
        </w:tc>
        <w:tc>
          <w:tcPr>
            <w:tcW w:type="dxa" w:w="38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https://www.aiag.org/training-and-resources/manuals/details/FMEAAV-1</w:t>
            </w:r>
          </w:p>
        </w:tc>
        <w:tc>
          <w:tcPr>
            <w:tcW w:type="dxa" w:w="230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用于支撑DFMEA结构化失效分析、失效模式、原因、影响和措施相关示例。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D6"/>
            <w:tcBorders>
              <w:top w:val="single" w:sz="4" w:space="0" w:color="E8D58C"/>
              <w:left w:val="single" w:sz="4" w:space="0" w:color="E8D58C"/>
              <w:bottom w:val="single" w:sz="4" w:space="0" w:color="E8D58C"/>
              <w:right w:val="single" w:sz="4" w:space="0" w:color="E8D58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111827"/>
                <w:sz w:val="19"/>
              </w:rPr>
              <w:t>使用边界</w:t>
            </w:r>
          </w:p>
          <w:p>
            <w:pPr>
              <w:spacing w:after="40" w:line="27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依据索引用于支撑案例结构和通用工程判断，不提供任何企业内部真实任务结论。</w:t>
            </w:r>
          </w:p>
          <w:p>
            <w:pPr>
              <w:spacing w:after="40" w:line="27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涉及客户规范、企业标准、产品族规则和实际参数时，应以企业受控文件和项目资料为准。</w:t>
            </w:r>
          </w:p>
        </w:tc>
      </w:tr>
    </w:tbl>
    <w:p>
      <w:pPr>
        <w:pStyle w:val="Heading1"/>
        <w:spacing w:line="276" w:lineRule="auto"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 案例一览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"/>
        <w:gridCol w:w="1152"/>
        <w:gridCol w:w="6408"/>
      </w:tblGrid>
      <w:tr>
        <w:tc>
          <w:tcPr>
            <w:tcW w:type="dxa" w:w="1007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编号</w:t>
            </w:r>
          </w:p>
        </w:tc>
        <w:tc>
          <w:tcPr>
            <w:tcW w:type="dxa" w:w="792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流程</w:t>
            </w:r>
          </w:p>
        </w:tc>
        <w:tc>
          <w:tcPr>
            <w:tcW w:type="dxa" w:w="1152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零部件</w:t>
            </w:r>
          </w:p>
        </w:tc>
        <w:tc>
          <w:tcPr>
            <w:tcW w:type="dxa" w:w="6408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案例名称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活塞销模糊检索多任务筛选任务确认案例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连杆精确任务编号版本冲突任务确认案例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气门杆任务状态异常核对任务确认案例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止推瓦任务附件缺失补充任务确认案例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连杆ECMS与QPP字段不一致任务确认案例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活塞销TC最新模型版本确认任务确认案例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气门杆项目阶段与发布状态核对任务确认案例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止推瓦相似零件名称防误选任务确认案例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F1-009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连杆责任人和计划节点确认任务确认案例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F1-010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F1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止推瓦跨系统冻结口径确认任务确认案例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连杆标准模板直接适用模板适用性案例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气门杆模板参数名不一致模板适用性案例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活塞销模板版本过旧模板适用性案例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止推瓦模板结构缺少油槽特征模板适用性案例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连杆新旧平台模板边界比对模板适用性案例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气门杆锁夹槽模板适用性模板适用性案例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活塞销内孔参数映射检查模板适用性案例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止推瓦定位唇模板适用性模板适用性案例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F2-009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连杆模板调用前参数补齐模板适用性案例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F2-010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F2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气门杆模板禁止调用判断模板适用性案例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连杆设计参数齐全校核参数处理案例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气门杆设计参数齐全校核参数处理案例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活塞销设计参数齐全校核参数处理案例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止推瓦设计参数齐全校核参数处理案例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连杆设计参数不全补齐参数处理案例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气门杆设计参数不全补齐参数处理案例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活塞销设计参数不全补齐参数处理案例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止推瓦设计参数不全补齐参数处理案例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F3-009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连杆无设计参数退回确认参数处理案例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F3-010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气门杆无设计参数退回确认参数处理案例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活塞销无设计参数退回确认参数处理案例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止推瓦无设计参数退回确认参数处理案例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连杆仅边界参数换算参数处理案例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气门杆仅边界参数换算参数处理案例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活塞销仅边界参数换算参数处理案例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止推瓦仅边界参数换算参数处理案例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连杆混合参数冲突裁决参数处理案例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气门杆混合参数冲突裁决参数处理案例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F3-019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活塞销混合参数冲突裁决参数处理案例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F3-020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止推瓦混合参数冲突裁决参数处理案例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连杆单位与公差一致性检查参数处理案例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气门杆单位与公差一致性检查参数处理案例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活塞销单位与公差一致性检查参数处理案例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止推瓦单位与公差一致性检查参数处理案例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连杆历史参数复用边界判断参数处理案例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气门杆历史参数复用边界判断参数处理案例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活塞销历史参数复用边界判断参数处理案例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F3-028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F3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止推瓦历史参数复用边界判断参数处理案例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连杆参数化建模执行建模与归档案例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气门杆建模表达式映射建模与归档案例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活塞销内外径驱动建模建模与归档案例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止推瓦油槽特征建模建模与归档案例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连杆特征重建失败定位建模与归档案例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气门杆锁夹槽几何异常修正建模与归档案例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活塞销壁厚越界建模暂停建模与归档案例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止推瓦定位唇特征冲突处理建模与归档案例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F4-009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连杆质量属性检查建模与归档案例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F4-010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气门杆表面处理区域建模确认建模与归档案例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活塞销端部倒角建模确认建模与归档案例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止推瓦涂层区域建模确认建模与归档案例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连杆TC属性回填建模与归档案例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气门杆TC版本冲突处理建模与归档案例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活塞销TC封装完整性检查建模与归档案例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止推瓦TC关联任务归档建模与归档案例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连杆建模后干涉检查建模与归档案例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F4-018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F4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活塞销模型发布前复核建模与归档案例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连杆新生成工程图二维图纸案例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气门杆新生成工程图二维图纸案例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活塞销新生成工程图二维图纸案例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止推瓦新生成工程图二维图纸案例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连杆结构变更后更新图纸二维图纸案例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气门杆锁夹槽尺寸更新图纸二维图纸案例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活塞销内径变更更新图纸二维图纸案例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止推瓦油槽变更更新图纸二维图纸案例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F5-009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连杆关键尺寸和形位公差补充二维图纸案例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F5-010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气门杆表面处理技术要求补充二维图纸案例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F5-011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活塞销圆度圆柱度标注检查二维图纸案例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F5-012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F5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止推瓦装配间隙标注检查二维图纸案例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连杆新设计功能失效分析DFMEA案例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气门杆新设计功能失效分析DFMEA案例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活塞销新设计功能失效分析DFMEA案例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止推瓦新设计功能失效分析DFMEA案例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连杆历史开裂问题复用DFMEA案例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气门杆磨损问题复用DFMEA案例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活塞销配合磨损风险分析DFMEA案例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止推瓦润滑不足风险分析DFMEA案例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F6-009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连杆试验异常转DFMEADFMEA案例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F6-010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气门杆制造偏差转DFMEADFMEA案例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F6-011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活塞销装配间隙风险转DFMEADFMEA案例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F6-012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F6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止推瓦现场磨损反馈转DFMEADFMEA案例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F7-001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连杆新开发设计说明书设计说明书案例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F7-002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气门杆新开发设计说明书设计说明书案例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F7-003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活塞销新开发设计说明书设计说明书案例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F7-004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止推瓦新开发设计说明书设计说明书案例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F7-005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连杆设计变更说明书设计说明书案例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F7-006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气门杆工艺变更说明书设计说明书案例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F7-007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活塞销问题整改说明书设计说明书案例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F7-008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止推瓦发布归档说明书设计说明书案例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F7-009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连杆验证结论汇总说明书设计说明书案例</w:t>
            </w:r>
          </w:p>
        </w:tc>
      </w:tr>
      <w:tr>
        <w:tc>
          <w:tcPr>
            <w:tcW w:type="dxa" w:w="1007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F7-010</w:t>
            </w:r>
          </w:p>
        </w:tc>
        <w:tc>
          <w:tcPr>
            <w:tcW w:type="dxa" w:w="79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F7</w:t>
            </w:r>
          </w:p>
        </w:tc>
        <w:tc>
          <w:tcPr>
            <w:tcW w:type="dxa" w:w="1152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</w:t>
            </w:r>
          </w:p>
        </w:tc>
        <w:tc>
          <w:tcPr>
            <w:tcW w:type="dxa" w:w="6408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5"/>
              </w:rPr>
              <w:t>活塞销参数换算依据说明书设计说明书案例</w:t>
            </w:r>
          </w:p>
        </w:tc>
      </w:tr>
    </w:tbl>
    <w:p>
      <w:r>
        <w:br w:type="page"/>
      </w:r>
    </w:p>
    <w:p>
      <w:pPr>
        <w:pStyle w:val="Heading1"/>
        <w:spacing w:line="276" w:lineRule="auto"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 业务案例示例正文</w:t>
      </w:r>
    </w:p>
    <w:p>
      <w:pPr>
        <w:pStyle w:val="Heading2"/>
        <w:spacing w:line="276" w:lineRule="auto" w:before="24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F1 多系统任务抓取与展示</w:t>
      </w: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F1-001 活塞销模糊检索多任务筛选任务确认案例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模糊检索多任务筛选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从IPM/ECMS/QPP/TC等系统取得任务条目；零件范围为活塞销；需要核对[真实任务编号]、[真实项目号]、[真实零件号]、任务状态、版本、附件和责任人。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外径、内径、长度、壁厚、倒角、材料、硬度、表面处理、圆度/圆柱度、配合公差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判断重点是任务是否真实有效、是否属于当前上线零件范围、字段是否一致、附件是否足以支撑后续设计。若活塞销的关键接口或版本不明，不进入后续流程。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F1-002 连杆精确任务编号版本冲突任务确认案例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精确任务编号版本冲突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从IPM/ECMS/QPP/TC等系统取得任务条目；零件范围为连杆；需要核对[真实任务编号]、[真实项目号]、[真实零件号]、任务状态、版本、附件和责任人。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中心距、大头孔/小头孔直径、杆身截面、螺栓孔、圆角、材料、热处理、质量等级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判断重点是任务是否真实有效、是否属于当前上线零件范围、字段是否一致、附件是否足以支撑后续设计。若连杆的关键接口或版本不明，不进入后续流程。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F1-003 气门杆任务状态异常核对任务确认案例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任务状态异常核对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从IPM/ECMS/QPP/TC等系统取得任务条目；零件范围为气门杆；需要核对[真实任务编号]、[真实项目号]、[真实零件号]、任务状态、版本、附件和责任人。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总长、杆径、头部直径、锁夹槽、锥面/倒角、材料、硬度、表面处理、同轴度要求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判断重点是任务是否真实有效、是否属于当前上线零件范围、字段是否一致、附件是否足以支撑后续设计。若气门杆的关键接口或版本不明，不进入后续流程。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F1-004 止推瓦任务附件缺失补充任务确认案例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任务附件缺失补充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从IPM/ECMS/QPP/TC等系统取得任务条目；零件范围为止推瓦；需要核对[真实任务编号]、[真实项目号]、[真实零件号]、任务状态、版本、附件和责任人。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内径、外径、宽度、厚度、定位唇、油槽/油孔、背面曲率、材料层、涂层、装配间隙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判断重点是任务是否真实有效、是否属于当前上线零件范围、字段是否一致、附件是否足以支撑后续设计。若止推瓦的关键接口或版本不明，不进入后续流程。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F1-005 连杆ECMS与QPP字段不一致任务确认案例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ECMS与QPP字段不一致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从IPM/ECMS/QPP/TC等系统取得任务条目；零件范围为连杆；需要核对[真实任务编号]、[真实项目号]、[真实零件号]、任务状态、版本、附件和责任人。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中心距、大头孔/小头孔直径、杆身截面、螺栓孔、圆角、材料、热处理、质量等级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判断重点是任务是否真实有效、是否属于当前上线零件范围、字段是否一致、附件是否足以支撑后续设计。若连杆的关键接口或版本不明，不进入后续流程。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F1-006 活塞销TC最新模型版本确认任务确认案例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TC最新模型版本确认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从IPM/ECMS/QPP/TC等系统取得任务条目；零件范围为活塞销；需要核对[真实任务编号]、[真实项目号]、[真实零件号]、任务状态、版本、附件和责任人。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外径、内径、长度、壁厚、倒角、材料、硬度、表面处理、圆度/圆柱度、配合公差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判断重点是任务是否真实有效、是否属于当前上线零件范围、字段是否一致、附件是否足以支撑后续设计。若活塞销的关键接口或版本不明，不进入后续流程。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F1-007 气门杆项目阶段与发布状态核对任务确认案例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项目阶段与发布状态核对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从IPM/ECMS/QPP/TC等系统取得任务条目；零件范围为气门杆；需要核对[真实任务编号]、[真实项目号]、[真实零件号]、任务状态、版本、附件和责任人。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总长、杆径、头部直径、锁夹槽、锥面/倒角、材料、硬度、表面处理、同轴度要求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判断重点是任务是否真实有效、是否属于当前上线零件范围、字段是否一致、附件是否足以支撑后续设计。若气门杆的关键接口或版本不明，不进入后续流程。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F1-008 止推瓦相似零件名称防误选任务确认案例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相似零件名称防误选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从IPM/ECMS/QPP/TC等系统取得任务条目；零件范围为止推瓦；需要核对[真实任务编号]、[真实项目号]、[真实零件号]、任务状态、版本、附件和责任人。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内径、外径、宽度、厚度、定位唇、油槽/油孔、背面曲率、材料层、涂层、装配间隙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判断重点是任务是否真实有效、是否属于当前上线零件范围、字段是否一致、附件是否足以支撑后续设计。若止推瓦的关键接口或版本不明，不进入后续流程。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F1-009 连杆责任人和计划节点确认任务确认案例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责任人和计划节点确认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从IPM/ECMS/QPP/TC等系统取得任务条目；零件范围为连杆；需要核对[真实任务编号]、[真实项目号]、[真实零件号]、任务状态、版本、附件和责任人。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中心距、大头孔/小头孔直径、杆身截面、螺栓孔、圆角、材料、热处理、质量等级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判断重点是任务是否真实有效、是否属于当前上线零件范围、字段是否一致、附件是否足以支撑后续设计。若连杆的关键接口或版本不明，不进入后续流程。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F1-010 止推瓦跨系统冻结口径确认任务确认案例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F1 多系统任务抓取与展示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跨系统冻结口径确认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从IPM/ECMS/QPP/TC等系统取得任务条目；零件范围为止推瓦；需要核对[真实任务编号]、[真实项目号]、[真实零件号]、任务状态、版本、附件和责任人。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按项目号、零件号和关键词检索；再比对系统字段；最后检查附件是否覆盖内径、外径、宽度、厚度、定位唇、油槽/油孔、背面曲率、材料层、涂层、装配间隙相关设计输入。若存在多条相似任务，先按变更单和受控版本筛选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判断重点是任务是否真实有效、是否属于当前上线零件范围、字段是否一致、附件是否足以支撑后续设计。若止推瓦的关键接口或版本不明，不进入后续流程。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任务确认摘要、字段差异记录、缺失资料清单、是否进入后续流程的结论。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任务唯一、状态有效、零件范围匹配、关键字段完整、冲突字段已有业务裁决。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line="276" w:lineRule="auto" w:before="24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F2 NX零部件模板调用</w:t>
      </w: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F2-001 连杆标准模板直接适用模板适用性案例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标准模板直接适用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候选NX模板编号[真实模板编号]、模板版本、模板适用范围、任务参数表和连杆设计输入。关键参数包括：中心距、大头孔/小头孔直径、杆身截面、螺栓孔、圆角、材料、热处理、质量等级。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核对模板零件族、基准体系、参数字段和特征树；检查模板是否覆盖大头端、小头端、杆身、过渡圆角、螺栓孔、油孔或减重特征；确认参数名称、单位和默认值能否映射。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如果模板能覆盖连杆的基准、接口和主要特征，且必填参数可追溯，则可调用；若关键特征缺失、版本不受控或参数边界不满足，则记录模板问题并暂停调用。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F2-002 气门杆模板参数名不一致模板适用性案例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模板参数名不一致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候选NX模板编号[真实模板编号]、模板版本、模板适用范围、任务参数表和气门杆设计输入。关键参数包括：总长、杆径、头部直径、锁夹槽、锥面/倒角、材料、硬度、表面处理、同轴度要求。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核对模板零件族、基准体系、参数字段和特征树；检查模板是否覆盖杆部、头部、锁夹槽、端面、过渡圆角、倒角和表面处理区域；确认参数名称、单位和默认值能否映射。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如果模板能覆盖气门杆的基准、接口和主要特征，且必填参数可追溯，则可调用；若关键特征缺失、版本不受控或参数边界不满足，则记录模板问题并暂停调用。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F2-003 活塞销模板版本过旧模板适用性案例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模板版本过旧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候选NX模板编号[真实模板编号]、模板版本、模板适用范围、任务参数表和活塞销设计输入。关键参数包括：外径、内径、长度、壁厚、倒角、材料、硬度、表面处理、圆度/圆柱度、配合公差。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核对模板零件族、基准体系、参数字段和特征树；检查模板是否覆盖外圆、内孔、端面、倒角、减重孔、表面处理区域；确认参数名称、单位和默认值能否映射。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如果模板能覆盖活塞销的基准、接口和主要特征，且必填参数可追溯，则可调用；若关键特征缺失、版本不受控或参数边界不满足，则记录模板问题并暂停调用。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F2-004 止推瓦模板结构缺少油槽特征模板适用性案例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模板结构缺少油槽特征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候选NX模板编号[真实模板编号]、模板版本、模板适用范围、任务参数表和止推瓦设计输入。关键参数包括：内径、外径、宽度、厚度、定位唇、油槽/油孔、背面曲率、材料层、涂层、装配间隙。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核对模板零件族、基准体系、参数字段和特征树；检查模板是否覆盖瓦体、定位唇、油槽、油孔、端面、背面曲率、涂层区域；确认参数名称、单位和默认值能否映射。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如果模板能覆盖止推瓦的基准、接口和主要特征，且必填参数可追溯，则可调用；若关键特征缺失、版本不受控或参数边界不满足，则记录模板问题并暂停调用。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F2-005 连杆新旧平台模板边界比对模板适用性案例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新旧平台模板边界比对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候选NX模板编号[真实模板编号]、模板版本、模板适用范围、任务参数表和连杆设计输入。关键参数包括：中心距、大头孔/小头孔直径、杆身截面、螺栓孔、圆角、材料、热处理、质量等级。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核对模板零件族、基准体系、参数字段和特征树；检查模板是否覆盖大头端、小头端、杆身、过渡圆角、螺栓孔、油孔或减重特征；确认参数名称、单位和默认值能否映射。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如果模板能覆盖连杆的基准、接口和主要特征，且必填参数可追溯，则可调用；若关键特征缺失、版本不受控或参数边界不满足，则记录模板问题并暂停调用。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F2-006 气门杆锁夹槽模板适用性模板适用性案例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锁夹槽模板适用性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候选NX模板编号[真实模板编号]、模板版本、模板适用范围、任务参数表和气门杆设计输入。关键参数包括：总长、杆径、头部直径、锁夹槽、锥面/倒角、材料、硬度、表面处理、同轴度要求。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核对模板零件族、基准体系、参数字段和特征树；检查模板是否覆盖杆部、头部、锁夹槽、端面、过渡圆角、倒角和表面处理区域；确认参数名称、单位和默认值能否映射。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如果模板能覆盖气门杆的基准、接口和主要特征，且必填参数可追溯，则可调用；若关键特征缺失、版本不受控或参数边界不满足，则记录模板问题并暂停调用。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F2-007 活塞销内孔参数映射检查模板适用性案例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内孔参数映射检查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候选NX模板编号[真实模板编号]、模板版本、模板适用范围、任务参数表和活塞销设计输入。关键参数包括：外径、内径、长度、壁厚、倒角、材料、硬度、表面处理、圆度/圆柱度、配合公差。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核对模板零件族、基准体系、参数字段和特征树；检查模板是否覆盖外圆、内孔、端面、倒角、减重孔、表面处理区域；确认参数名称、单位和默认值能否映射。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如果模板能覆盖活塞销的基准、接口和主要特征，且必填参数可追溯，则可调用；若关键特征缺失、版本不受控或参数边界不满足，则记录模板问题并暂停调用。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F2-008 止推瓦定位唇模板适用性模板适用性案例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定位唇模板适用性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候选NX模板编号[真实模板编号]、模板版本、模板适用范围、任务参数表和止推瓦设计输入。关键参数包括：内径、外径、宽度、厚度、定位唇、油槽/油孔、背面曲率、材料层、涂层、装配间隙。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核对模板零件族、基准体系、参数字段和特征树；检查模板是否覆盖瓦体、定位唇、油槽、油孔、端面、背面曲率、涂层区域；确认参数名称、单位和默认值能否映射。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如果模板能覆盖止推瓦的基准、接口和主要特征，且必填参数可追溯，则可调用；若关键特征缺失、版本不受控或参数边界不满足，则记录模板问题并暂停调用。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F2-009 连杆模板调用前参数补齐模板适用性案例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模板调用前参数补齐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候选NX模板编号[真实模板编号]、模板版本、模板适用范围、任务参数表和连杆设计输入。关键参数包括：中心距、大头孔/小头孔直径、杆身截面、螺栓孔、圆角、材料、热处理、质量等级。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核对模板零件族、基准体系、参数字段和特征树；检查模板是否覆盖大头端、小头端、杆身、过渡圆角、螺栓孔、油孔或减重特征；确认参数名称、单位和默认值能否映射。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如果模板能覆盖连杆的基准、接口和主要特征，且必填参数可追溯，则可调用；若关键特征缺失、版本不受控或参数边界不满足，则记录模板问题并暂停调用。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F2-010 气门杆模板禁止调用判断模板适用性案例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F2 NX零部件模板调用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模板禁止调用判断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候选NX模板编号[真实模板编号]、模板版本、模板适用范围、任务参数表和气门杆设计输入。关键参数包括：总长、杆径、头部直径、锁夹槽、锥面/倒角、材料、硬度、表面处理、同轴度要求。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核对模板零件族、基准体系、参数字段和特征树；检查模板是否覆盖杆部、头部、锁夹槽、端面、过渡圆角、倒角和表面处理区域；确认参数名称、单位和默认值能否映射。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如果模板能覆盖气门杆的基准、接口和主要特征，且必填参数可追溯，则可调用；若关键特征缺失、版本不受控或参数边界不满足，则记录模板问题并暂停调用。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模板选择记录、模板版本、参数映射表、不可调用原因或维护建议。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模板适用范围清楚，参数映射无冲突，模板加载和后续建模条件明确。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line="276" w:lineRule="auto" w:before="24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F3 参数智能化处理</w:t>
      </w: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F3-001 连杆设计参数齐全校核参数处理案例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设计参数齐全校核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任务参数、边界条件、历史相似件、接口文件和标准要求。需关注连杆参数：中心距、大头孔/小头孔直径、杆身截面、螺栓孔、圆角、材料、热处理、质量等级。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重点判断参数是否足以驱动建模、是否满足大头/小头孔同轴关系、受力路径、圆角应力集中、螺栓连接、疲劳风险、质量平衡；冲突时按受控任务输入、接口边界、标准规范、评审结论的优先级处理。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F3-002 气门杆设计参数齐全校核参数处理案例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设计参数齐全校核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任务参数、边界条件、历史相似件、接口文件和标准要求。需关注气门杆参数：总长、杆径、头部直径、锁夹槽、锥面/倒角、材料、硬度、表面处理、同轴度要求。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重点判断参数是否足以驱动建模、是否满足杆部直线度、头杆过渡、锁夹槽强度、端面硬度、导向配合、磨损和热负荷风险；冲突时按受控任务输入、接口边界、标准规范、评审结论的优先级处理。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F3-003 活塞销设计参数齐全校核参数处理案例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设计参数齐全校核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任务参数、边界条件、历史相似件、接口文件和标准要求。需关注活塞销参数：外径、内径、长度、壁厚、倒角、材料、硬度、表面处理、圆度/圆柱度、配合公差。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重点判断参数是否足以驱动建模、是否满足内外径同轴、壁厚均匀、端部倒角、配合间隙、表面硬化层、弯曲和磨损风险；冲突时按受控任务输入、接口边界、标准规范、评审结论的优先级处理。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F3-004 止推瓦设计参数齐全校核参数处理案例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设计参数齐全校核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任务参数、边界条件、历史相似件、接口文件和标准要求。需关注止推瓦参数：内径、外径、宽度、厚度、定位唇、油槽/油孔、背面曲率、材料层、涂层、装配间隙。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重点判断参数是否足以驱动建模、是否满足轴向间隙、定位唇防错、油槽供油、材料层厚度、背面贴合、磨损和装配偏载风险；冲突时按受控任务输入、接口边界、标准规范、评审结论的优先级处理。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F3-005 连杆设计参数不全补齐参数处理案例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设计参数不全补齐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任务参数、边界条件、历史相似件、接口文件和标准要求。需关注连杆参数：中心距、大头孔/小头孔直径、杆身截面、螺栓孔、圆角、材料、热处理、质量等级。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重点判断参数是否足以驱动建模、是否满足大头/小头孔同轴关系、受力路径、圆角应力集中、螺栓连接、疲劳风险、质量平衡；冲突时按受控任务输入、接口边界、标准规范、评审结论的优先级处理。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F3-006 气门杆设计参数不全补齐参数处理案例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设计参数不全补齐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任务参数、边界条件、历史相似件、接口文件和标准要求。需关注气门杆参数：总长、杆径、头部直径、锁夹槽、锥面/倒角、材料、硬度、表面处理、同轴度要求。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重点判断参数是否足以驱动建模、是否满足杆部直线度、头杆过渡、锁夹槽强度、端面硬度、导向配合、磨损和热负荷风险；冲突时按受控任务输入、接口边界、标准规范、评审结论的优先级处理。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F3-007 活塞销设计参数不全补齐参数处理案例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设计参数不全补齐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任务参数、边界条件、历史相似件、接口文件和标准要求。需关注活塞销参数：外径、内径、长度、壁厚、倒角、材料、硬度、表面处理、圆度/圆柱度、配合公差。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重点判断参数是否足以驱动建模、是否满足内外径同轴、壁厚均匀、端部倒角、配合间隙、表面硬化层、弯曲和磨损风险；冲突时按受控任务输入、接口边界、标准规范、评审结论的优先级处理。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F3-008 止推瓦设计参数不全补齐参数处理案例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设计参数不全补齐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任务参数、边界条件、历史相似件、接口文件和标准要求。需关注止推瓦参数：内径、外径、宽度、厚度、定位唇、油槽/油孔、背面曲率、材料层、涂层、装配间隙。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重点判断参数是否足以驱动建模、是否满足轴向间隙、定位唇防错、油槽供油、材料层厚度、背面贴合、磨损和装配偏载风险；冲突时按受控任务输入、接口边界、标准规范、评审结论的优先级处理。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F3-009 连杆无设计参数退回确认参数处理案例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无设计参数退回确认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任务参数、边界条件、历史相似件、接口文件和标准要求。需关注连杆参数：中心距、大头孔/小头孔直径、杆身截面、螺栓孔、圆角、材料、热处理、质量等级。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重点判断参数是否足以驱动建模、是否满足大头/小头孔同轴关系、受力路径、圆角应力集中、螺栓连接、疲劳风险、质量平衡；冲突时按受控任务输入、接口边界、标准规范、评审结论的优先级处理。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F3-010 气门杆无设计参数退回确认参数处理案例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无设计参数退回确认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任务参数、边界条件、历史相似件、接口文件和标准要求。需关注气门杆参数：总长、杆径、头部直径、锁夹槽、锥面/倒角、材料、硬度、表面处理、同轴度要求。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重点判断参数是否足以驱动建模、是否满足杆部直线度、头杆过渡、锁夹槽强度、端面硬度、导向配合、磨损和热负荷风险；冲突时按受控任务输入、接口边界、标准规范、评审结论的优先级处理。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F3-011 活塞销无设计参数退回确认参数处理案例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无设计参数退回确认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任务参数、边界条件、历史相似件、接口文件和标准要求。需关注活塞销参数：外径、内径、长度、壁厚、倒角、材料、硬度、表面处理、圆度/圆柱度、配合公差。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重点判断参数是否足以驱动建模、是否满足内外径同轴、壁厚均匀、端部倒角、配合间隙、表面硬化层、弯曲和磨损风险；冲突时按受控任务输入、接口边界、标准规范、评审结论的优先级处理。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F3-012 止推瓦无设计参数退回确认参数处理案例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无设计参数退回确认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任务参数、边界条件、历史相似件、接口文件和标准要求。需关注止推瓦参数：内径、外径、宽度、厚度、定位唇、油槽/油孔、背面曲率、材料层、涂层、装配间隙。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重点判断参数是否足以驱动建模、是否满足轴向间隙、定位唇防错、油槽供油、材料层厚度、背面贴合、磨损和装配偏载风险；冲突时按受控任务输入、接口边界、标准规范、评审结论的优先级处理。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F3-013 连杆仅边界参数换算参数处理案例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仅边界参数换算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任务参数、边界条件、历史相似件、接口文件和标准要求。需关注连杆参数：中心距、大头孔/小头孔直径、杆身截面、螺栓孔、圆角、材料、热处理、质量等级。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重点判断参数是否足以驱动建模、是否满足大头/小头孔同轴关系、受力路径、圆角应力集中、螺栓连接、疲劳风险、质量平衡；冲突时按受控任务输入、接口边界、标准规范、评审结论的优先级处理。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F3-014 气门杆仅边界参数换算参数处理案例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仅边界参数换算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任务参数、边界条件、历史相似件、接口文件和标准要求。需关注气门杆参数：总长、杆径、头部直径、锁夹槽、锥面/倒角、材料、硬度、表面处理、同轴度要求。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重点判断参数是否足以驱动建模、是否满足杆部直线度、头杆过渡、锁夹槽强度、端面硬度、导向配合、磨损和热负荷风险；冲突时按受控任务输入、接口边界、标准规范、评审结论的优先级处理。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F3-015 活塞销仅边界参数换算参数处理案例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仅边界参数换算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任务参数、边界条件、历史相似件、接口文件和标准要求。需关注活塞销参数：外径、内径、长度、壁厚、倒角、材料、硬度、表面处理、圆度/圆柱度、配合公差。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重点判断参数是否足以驱动建模、是否满足内外径同轴、壁厚均匀、端部倒角、配合间隙、表面硬化层、弯曲和磨损风险；冲突时按受控任务输入、接口边界、标准规范、评审结论的优先级处理。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F3-016 止推瓦仅边界参数换算参数处理案例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仅边界参数换算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任务参数、边界条件、历史相似件、接口文件和标准要求。需关注止推瓦参数：内径、外径、宽度、厚度、定位唇、油槽/油孔、背面曲率、材料层、涂层、装配间隙。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重点判断参数是否足以驱动建模、是否满足轴向间隙、定位唇防错、油槽供油、材料层厚度、背面贴合、磨损和装配偏载风险；冲突时按受控任务输入、接口边界、标准规范、评审结论的优先级处理。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F3-017 连杆混合参数冲突裁决参数处理案例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混合参数冲突裁决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任务参数、边界条件、历史相似件、接口文件和标准要求。需关注连杆参数：中心距、大头孔/小头孔直径、杆身截面、螺栓孔、圆角、材料、热处理、质量等级。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重点判断参数是否足以驱动建模、是否满足大头/小头孔同轴关系、受力路径、圆角应力集中、螺栓连接、疲劳风险、质量平衡；冲突时按受控任务输入、接口边界、标准规范、评审结论的优先级处理。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F3-018 气门杆混合参数冲突裁决参数处理案例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混合参数冲突裁决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任务参数、边界条件、历史相似件、接口文件和标准要求。需关注气门杆参数：总长、杆径、头部直径、锁夹槽、锥面/倒角、材料、硬度、表面处理、同轴度要求。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重点判断参数是否足以驱动建模、是否满足杆部直线度、头杆过渡、锁夹槽强度、端面硬度、导向配合、磨损和热负荷风险；冲突时按受控任务输入、接口边界、标准规范、评审结论的优先级处理。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F3-019 活塞销混合参数冲突裁决参数处理案例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混合参数冲突裁决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任务参数、边界条件、历史相似件、接口文件和标准要求。需关注活塞销参数：外径、内径、长度、壁厚、倒角、材料、硬度、表面处理、圆度/圆柱度、配合公差。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重点判断参数是否足以驱动建模、是否满足内外径同轴、壁厚均匀、端部倒角、配合间隙、表面硬化层、弯曲和磨损风险；冲突时按受控任务输入、接口边界、标准规范、评审结论的优先级处理。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F3-020 止推瓦混合参数冲突裁决参数处理案例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混合参数冲突裁决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任务参数、边界条件、历史相似件、接口文件和标准要求。需关注止推瓦参数：内径、外径、宽度、厚度、定位唇、油槽/油孔、背面曲率、材料层、涂层、装配间隙。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重点判断参数是否足以驱动建模、是否满足轴向间隙、定位唇防错、油槽供油、材料层厚度、背面贴合、磨损和装配偏载风险；冲突时按受控任务输入、接口边界、标准规范、评审结论的优先级处理。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F3-021 连杆单位与公差一致性检查参数处理案例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单位与公差一致性检查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任务参数、边界条件、历史相似件、接口文件和标准要求。需关注连杆参数：中心距、大头孔/小头孔直径、杆身截面、螺栓孔、圆角、材料、热处理、质量等级。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重点判断参数是否足以驱动建模、是否满足大头/小头孔同轴关系、受力路径、圆角应力集中、螺栓连接、疲劳风险、质量平衡；冲突时按受控任务输入、接口边界、标准规范、评审结论的优先级处理。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F3-022 气门杆单位与公差一致性检查参数处理案例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单位与公差一致性检查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任务参数、边界条件、历史相似件、接口文件和标准要求。需关注气门杆参数：总长、杆径、头部直径、锁夹槽、锥面/倒角、材料、硬度、表面处理、同轴度要求。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重点判断参数是否足以驱动建模、是否满足杆部直线度、头杆过渡、锁夹槽强度、端面硬度、导向配合、磨损和热负荷风险；冲突时按受控任务输入、接口边界、标准规范、评审结论的优先级处理。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F3-023 活塞销单位与公差一致性检查参数处理案例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单位与公差一致性检查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任务参数、边界条件、历史相似件、接口文件和标准要求。需关注活塞销参数：外径、内径、长度、壁厚、倒角、材料、硬度、表面处理、圆度/圆柱度、配合公差。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重点判断参数是否足以驱动建模、是否满足内外径同轴、壁厚均匀、端部倒角、配合间隙、表面硬化层、弯曲和磨损风险；冲突时按受控任务输入、接口边界、标准规范、评审结论的优先级处理。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F3-024 止推瓦单位与公差一致性检查参数处理案例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单位与公差一致性检查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任务参数、边界条件、历史相似件、接口文件和标准要求。需关注止推瓦参数：内径、外径、宽度、厚度、定位唇、油槽/油孔、背面曲率、材料层、涂层、装配间隙。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重点判断参数是否足以驱动建模、是否满足轴向间隙、定位唇防错、油槽供油、材料层厚度、背面贴合、磨损和装配偏载风险；冲突时按受控任务输入、接口边界、标准规范、评审结论的优先级处理。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F3-025 连杆历史参数复用边界判断参数处理案例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历史参数复用边界判断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任务参数、边界条件、历史相似件、接口文件和标准要求。需关注连杆参数：中心距、大头孔/小头孔直径、杆身截面、螺栓孔、圆角、材料、热处理、质量等级。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重点判断参数是否足以驱动建模、是否满足大头/小头孔同轴关系、受力路径、圆角应力集中、螺栓连接、疲劳风险、质量平衡；冲突时按受控任务输入、接口边界、标准规范、评审结论的优先级处理。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F3-026 气门杆历史参数复用边界判断参数处理案例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历史参数复用边界判断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任务参数、边界条件、历史相似件、接口文件和标准要求。需关注气门杆参数：总长、杆径、头部直径、锁夹槽、锥面/倒角、材料、硬度、表面处理、同轴度要求。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重点判断参数是否足以驱动建模、是否满足杆部直线度、头杆过渡、锁夹槽强度、端面硬度、导向配合、磨损和热负荷风险；冲突时按受控任务输入、接口边界、标准规范、评审结论的优先级处理。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F3-027 活塞销历史参数复用边界判断参数处理案例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历史参数复用边界判断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任务参数、边界条件、历史相似件、接口文件和标准要求。需关注活塞销参数：外径、内径、长度、壁厚、倒角、材料、硬度、表面处理、圆度/圆柱度、配合公差。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重点判断参数是否足以驱动建模、是否满足内外径同轴、壁厚均匀、端部倒角、配合间隙、表面硬化层、弯曲和磨损风险；冲突时按受控任务输入、接口边界、标准规范、评审结论的优先级处理。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F3-028 止推瓦历史参数复用边界判断参数处理案例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F3 参数智能化处理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历史参数复用边界判断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任务参数、边界条件、历史相似件、接口文件和标准要求。需关注止推瓦参数：内径、外径、宽度、厚度、定位唇、油槽/油孔、背面曲率、材料层、涂层、装配间隙。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先区分设计参数、边界参数、派生参数和默认参数；再检查单位、公差、上下限和参数关系；对缺失项按历史件、平台规则或接口边界形成待确认清单。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重点判断参数是否足以驱动建模、是否满足轴向间隙、定位唇防错、油槽供油、材料层厚度、背面贴合、磨损和装配偏载风险；冲突时按受控任务输入、接口边界、标准规范、评审结论的优先级处理。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原始参数表、问题参数清单、换算说明、最终参数表、待确认项和风险说明。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参数来源可追溯，单位一致，关键参数闭环，暂定值和待确认项已标注。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line="276" w:lineRule="auto" w:before="24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F4 自动化参数化建模及TC回传</w:t>
      </w: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F4-001 连杆参数化建模执行建模与归档案例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参数化建模执行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冻结参数表、NX模板、材料/工艺输入、命名规则和TC归档要求。建模对象包含大头端、小头端、杆身、过渡圆角、螺栓孔、油孔或减重特征。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模型必须能稳定重建，关键尺寸与冻结参数一致，不能破坏大头/小头孔同轴关系、受力路径、圆角应力集中、螺栓连接、疲劳风险、质量平衡。TC回传时确认版本、属性、关联任务和文件完整性。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F4-002 气门杆建模表达式映射建模与归档案例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建模表达式映射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冻结参数表、NX模板、材料/工艺输入、命名规则和TC归档要求。建模对象包含杆部、头部、锁夹槽、端面、过渡圆角、倒角和表面处理区域。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模型必须能稳定重建，关键尺寸与冻结参数一致，不能破坏杆部直线度、头杆过渡、锁夹槽强度、端面硬度、导向配合、磨损和热负荷风险。TC回传时确认版本、属性、关联任务和文件完整性。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F4-003 活塞销内外径驱动建模建模与归档案例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内外径驱动建模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冻结参数表、NX模板、材料/工艺输入、命名规则和TC归档要求。建模对象包含外圆、内孔、端面、倒角、减重孔、表面处理区域。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模型必须能稳定重建，关键尺寸与冻结参数一致，不能破坏内外径同轴、壁厚均匀、端部倒角、配合间隙、表面硬化层、弯曲和磨损风险。TC回传时确认版本、属性、关联任务和文件完整性。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F4-004 止推瓦油槽特征建模建模与归档案例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油槽特征建模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冻结参数表、NX模板、材料/工艺输入、命名规则和TC归档要求。建模对象包含瓦体、定位唇、油槽、油孔、端面、背面曲率、涂层区域。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模型必须能稳定重建，关键尺寸与冻结参数一致，不能破坏轴向间隙、定位唇防错、油槽供油、材料层厚度、背面贴合、磨损和装配偏载风险。TC回传时确认版本、属性、关联任务和文件完整性。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F4-005 连杆特征重建失败定位建模与归档案例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特征重建失败定位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冻结参数表、NX模板、材料/工艺输入、命名规则和TC归档要求。建模对象包含大头端、小头端、杆身、过渡圆角、螺栓孔、油孔或减重特征。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模型必须能稳定重建，关键尺寸与冻结参数一致，不能破坏大头/小头孔同轴关系、受力路径、圆角应力集中、螺栓连接、疲劳风险、质量平衡。TC回传时确认版本、属性、关联任务和文件完整性。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F4-006 气门杆锁夹槽几何异常修正建模与归档案例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锁夹槽几何异常修正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冻结参数表、NX模板、材料/工艺输入、命名规则和TC归档要求。建模对象包含杆部、头部、锁夹槽、端面、过渡圆角、倒角和表面处理区域。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模型必须能稳定重建，关键尺寸与冻结参数一致，不能破坏杆部直线度、头杆过渡、锁夹槽强度、端面硬度、导向配合、磨损和热负荷风险。TC回传时确认版本、属性、关联任务和文件完整性。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F4-007 活塞销壁厚越界建模暂停建模与归档案例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壁厚越界建模暂停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冻结参数表、NX模板、材料/工艺输入、命名规则和TC归档要求。建模对象包含外圆、内孔、端面、倒角、减重孔、表面处理区域。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模型必须能稳定重建，关键尺寸与冻结参数一致，不能破坏内外径同轴、壁厚均匀、端部倒角、配合间隙、表面硬化层、弯曲和磨损风险。TC回传时确认版本、属性、关联任务和文件完整性。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F4-008 止推瓦定位唇特征冲突处理建模与归档案例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定位唇特征冲突处理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冻结参数表、NX模板、材料/工艺输入、命名规则和TC归档要求。建模对象包含瓦体、定位唇、油槽、油孔、端面、背面曲率、涂层区域。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模型必须能稳定重建，关键尺寸与冻结参数一致，不能破坏轴向间隙、定位唇防错、油槽供油、材料层厚度、背面贴合、磨损和装配偏载风险。TC回传时确认版本、属性、关联任务和文件完整性。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F4-009 连杆质量属性检查建模与归档案例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质量属性检查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冻结参数表、NX模板、材料/工艺输入、命名规则和TC归档要求。建模对象包含大头端、小头端、杆身、过渡圆角、螺栓孔、油孔或减重特征。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模型必须能稳定重建，关键尺寸与冻结参数一致，不能破坏大头/小头孔同轴关系、受力路径、圆角应力集中、螺栓连接、疲劳风险、质量平衡。TC回传时确认版本、属性、关联任务和文件完整性。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F4-010 气门杆表面处理区域建模确认建模与归档案例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表面处理区域建模确认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冻结参数表、NX模板、材料/工艺输入、命名规则和TC归档要求。建模对象包含杆部、头部、锁夹槽、端面、过渡圆角、倒角和表面处理区域。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模型必须能稳定重建，关键尺寸与冻结参数一致，不能破坏杆部直线度、头杆过渡、锁夹槽强度、端面硬度、导向配合、磨损和热负荷风险。TC回传时确认版本、属性、关联任务和文件完整性。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F4-011 活塞销端部倒角建模确认建模与归档案例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端部倒角建模确认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冻结参数表、NX模板、材料/工艺输入、命名规则和TC归档要求。建模对象包含外圆、内孔、端面、倒角、减重孔、表面处理区域。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模型必须能稳定重建，关键尺寸与冻结参数一致，不能破坏内外径同轴、壁厚均匀、端部倒角、配合间隙、表面硬化层、弯曲和磨损风险。TC回传时确认版本、属性、关联任务和文件完整性。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F4-012 止推瓦涂层区域建模确认建模与归档案例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涂层区域建模确认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冻结参数表、NX模板、材料/工艺输入、命名规则和TC归档要求。建模对象包含瓦体、定位唇、油槽、油孔、端面、背面曲率、涂层区域。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模型必须能稳定重建，关键尺寸与冻结参数一致，不能破坏轴向间隙、定位唇防错、油槽供油、材料层厚度、背面贴合、磨损和装配偏载风险。TC回传时确认版本、属性、关联任务和文件完整性。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F4-013 连杆TC属性回填建模与归档案例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TC属性回填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冻结参数表、NX模板、材料/工艺输入、命名规则和TC归档要求。建模对象包含大头端、小头端、杆身、过渡圆角、螺栓孔、油孔或减重特征。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模型必须能稳定重建，关键尺寸与冻结参数一致，不能破坏大头/小头孔同轴关系、受力路径、圆角应力集中、螺栓连接、疲劳风险、质量平衡。TC回传时确认版本、属性、关联任务和文件完整性。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F4-014 气门杆TC版本冲突处理建模与归档案例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TC版本冲突处理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冻结参数表、NX模板、材料/工艺输入、命名规则和TC归档要求。建模对象包含杆部、头部、锁夹槽、端面、过渡圆角、倒角和表面处理区域。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模型必须能稳定重建，关键尺寸与冻结参数一致，不能破坏杆部直线度、头杆过渡、锁夹槽强度、端面硬度、导向配合、磨损和热负荷风险。TC回传时确认版本、属性、关联任务和文件完整性。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F4-015 活塞销TC封装完整性检查建模与归档案例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TC封装完整性检查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冻结参数表、NX模板、材料/工艺输入、命名规则和TC归档要求。建模对象包含外圆、内孔、端面、倒角、减重孔、表面处理区域。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模型必须能稳定重建，关键尺寸与冻结参数一致，不能破坏内外径同轴、壁厚均匀、端部倒角、配合间隙、表面硬化层、弯曲和磨损风险。TC回传时确认版本、属性、关联任务和文件完整性。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F4-016 止推瓦TC关联任务归档建模与归档案例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TC关联任务归档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冻结参数表、NX模板、材料/工艺输入、命名规则和TC归档要求。建模对象包含瓦体、定位唇、油槽、油孔、端面、背面曲率、涂层区域。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模型必须能稳定重建，关键尺寸与冻结参数一致，不能破坏轴向间隙、定位唇防错、油槽供油、材料层厚度、背面贴合、磨损和装配偏载风险。TC回传时确认版本、属性、关联任务和文件完整性。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F4-017 连杆建模后干涉检查建模与归档案例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建模后干涉检查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冻结参数表、NX模板、材料/工艺输入、命名规则和TC归档要求。建模对象包含大头端、小头端、杆身、过渡圆角、螺栓孔、油孔或减重特征。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模型必须能稳定重建，关键尺寸与冻结参数一致，不能破坏大头/小头孔同轴关系、受力路径、圆角应力集中、螺栓连接、疲劳风险、质量平衡。TC回传时确认版本、属性、关联任务和文件完整性。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F4-018 活塞销模型发布前复核建模与归档案例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F4 自动化参数化建模及TC回传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模型发布前复核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冻结参数表、NX模板、材料/工艺输入、命名规则和TC归档要求。建模对象包含外圆、内孔、端面、倒角、减重孔、表面处理区域。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按基准、主体、孔槽/油槽、倒角圆角、表面处理区域的顺序驱动模型；检查模型重建、关键尺寸、质量属性和几何完整性；通过后封装并上传TC。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模型必须能稳定重建，关键尺寸与冻结参数一致，不能破坏内外径同轴、壁厚均匀、端部倒角、配合间隙、表面硬化层、弯曲和磨损风险。TC回传时确认版本、属性、关联任务和文件完整性。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NX模型、模型检查记录、参数版本、封装文件、TC归档记录、异常处理说明。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模型可打开可重建，无关键特征错误，关键尺寸正确，TC版本和属性完整。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A1、A2、B3、B4；依据只支撑流程、字段和工程判断写法，不替代企业标准、客户规范或真实项目资料。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line="276" w:lineRule="auto" w:before="24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F5 二维图纸自动绘制更新</w:t>
      </w: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F5-001 连杆新生成工程图二维图纸案例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新生成工程图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最终三维模型、企业制图规范、关键尺寸清单、材料/热处理/表面处理要求和检验要求。重点关注大头端、小头端、杆身、过渡圆角、螺栓孔、油孔或减重特征。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大头/小头孔同轴关系、受力路径、圆角应力集中、螺栓连接、疲劳风险、质量平衡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F5-002 气门杆新生成工程图二维图纸案例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新生成工程图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最终三维模型、企业制图规范、关键尺寸清单、材料/热处理/表面处理要求和检验要求。重点关注杆部、头部、锁夹槽、端面、过渡圆角、倒角和表面处理区域。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图纸表达必须支撑加工和检验；关键尺寸和形位要求应围绕杆部直线度、头杆过渡、锁夹槽强度、端面硬度、导向配合、磨损和热负荷风险设置；设计变更后需判断视图、尺寸、公差、明细栏和BOM是否受影响。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F5-003 活塞销新生成工程图二维图纸案例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新生成工程图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最终三维模型、企业制图规范、关键尺寸清单、材料/热处理/表面处理要求和检验要求。重点关注外圆、内孔、端面、倒角、减重孔、表面处理区域。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图纸表达必须支撑加工和检验；关键尺寸和形位要求应围绕内外径同轴、壁厚均匀、端部倒角、配合间隙、表面硬化层、弯曲和磨损风险设置；设计变更后需判断视图、尺寸、公差、明细栏和BOM是否受影响。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F5-004 止推瓦新生成工程图二维图纸案例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新生成工程图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最终三维模型、企业制图规范、关键尺寸清单、材料/热处理/表面处理要求和检验要求。重点关注瓦体、定位唇、油槽、油孔、端面、背面曲率、涂层区域。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图纸表达必须支撑加工和检验；关键尺寸和形位要求应围绕轴向间隙、定位唇防错、油槽供油、材料层厚度、背面贴合、磨损和装配偏载风险设置；设计变更后需判断视图、尺寸、公差、明细栏和BOM是否受影响。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F5-005 连杆结构变更后更新图纸二维图纸案例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结构变更后更新图纸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最终三维模型、企业制图规范、关键尺寸清单、材料/热处理/表面处理要求和检验要求。重点关注大头端、小头端、杆身、过渡圆角、螺栓孔、油孔或减重特征。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大头/小头孔同轴关系、受力路径、圆角应力集中、螺栓连接、疲劳风险、质量平衡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F5-006 气门杆锁夹槽尺寸更新图纸二维图纸案例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锁夹槽尺寸更新图纸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最终三维模型、企业制图规范、关键尺寸清单、材料/热处理/表面处理要求和检验要求。重点关注杆部、头部、锁夹槽、端面、过渡圆角、倒角和表面处理区域。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图纸表达必须支撑加工和检验；关键尺寸和形位要求应围绕杆部直线度、头杆过渡、锁夹槽强度、端面硬度、导向配合、磨损和热负荷风险设置；设计变更后需判断视图、尺寸、公差、明细栏和BOM是否受影响。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F5-007 活塞销内径变更更新图纸二维图纸案例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内径变更更新图纸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最终三维模型、企业制图规范、关键尺寸清单、材料/热处理/表面处理要求和检验要求。重点关注外圆、内孔、端面、倒角、减重孔、表面处理区域。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图纸表达必须支撑加工和检验；关键尺寸和形位要求应围绕内外径同轴、壁厚均匀、端部倒角、配合间隙、表面硬化层、弯曲和磨损风险设置；设计变更后需判断视图、尺寸、公差、明细栏和BOM是否受影响。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F5-008 止推瓦油槽变更更新图纸二维图纸案例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油槽变更更新图纸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最终三维模型、企业制图规范、关键尺寸清单、材料/热处理/表面处理要求和检验要求。重点关注瓦体、定位唇、油槽、油孔、端面、背面曲率、涂层区域。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图纸表达必须支撑加工和检验；关键尺寸和形位要求应围绕轴向间隙、定位唇防错、油槽供油、材料层厚度、背面贴合、磨损和装配偏载风险设置；设计变更后需判断视图、尺寸、公差、明细栏和BOM是否受影响。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F5-009 连杆关键尺寸和形位公差补充二维图纸案例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关键尺寸和形位公差补充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最终三维模型、企业制图规范、关键尺寸清单、材料/热处理/表面处理要求和检验要求。重点关注大头端、小头端、杆身、过渡圆角、螺栓孔、油孔或减重特征。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大头/小头孔同轴关系、受力路径、圆角应力集中、螺栓连接、疲劳风险、质量平衡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F5-010 气门杆表面处理技术要求补充二维图纸案例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表面处理技术要求补充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最终三维模型、企业制图规范、关键尺寸清单、材料/热处理/表面处理要求和检验要求。重点关注杆部、头部、锁夹槽、端面、过渡圆角、倒角和表面处理区域。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图纸表达必须支撑加工和检验；关键尺寸和形位要求应围绕杆部直线度、头杆过渡、锁夹槽强度、端面硬度、导向配合、磨损和热负荷风险设置；设计变更后需判断视图、尺寸、公差、明细栏和BOM是否受影响。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F5-011 活塞销圆度圆柱度标注检查二维图纸案例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圆度圆柱度标注检查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最终三维模型、企业制图规范、关键尺寸清单、材料/热处理/表面处理要求和检验要求。重点关注外圆、内孔、端面、倒角、减重孔、表面处理区域。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图纸表达必须支撑加工和检验；关键尺寸和形位要求应围绕内外径同轴、壁厚均匀、端部倒角、配合间隙、表面硬化层、弯曲和磨损风险设置；设计变更后需判断视图、尺寸、公差、明细栏和BOM是否受影响。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F5-012 止推瓦装配间隙标注检查二维图纸案例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F5 二维图纸自动绘制更新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装配间隙标注检查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最终三维模型、企业制图规范、关键尺寸清单、材料/热处理/表面处理要求和检验要求。重点关注瓦体、定位唇、油槽、油孔、端面、背面曲率、涂层区域。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选择主视图、剖视图或局部放大图；标注功能尺寸、装配尺寸、加工尺寸和检验尺寸；补充公差、粗糙度、技术要求；检查图模和版本一致性。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图纸表达必须支撑加工和检验；关键尺寸和形位要求应围绕轴向间隙、定位唇防错、油槽供油、材料层厚度、背面贴合、磨损和装配偏载风险设置；设计变更后需判断视图、尺寸、公差、明细栏和BOM是否受影响。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二维工程图、关键尺寸清单、图纸检查记录、变更对比记录、发布建议。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图纸表达完整，标注无冲突，可加工可检验，图模一致，版本和发布状态正确。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A1、A2、B5；依据只支撑流程、字段和工程判断写法，不替代企业标准、客户规范或真实项目资料。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line="276" w:lineRule="auto" w:before="24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F6 DFMEA表自动编写</w:t>
      </w: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F6-001 连杆新设计功能失效分析DFMEA案例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新设计功能失效分析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连杆功能、工况、接口、材料/工艺、历史问题、试验或现场反馈。重点功能和风险围绕大头/小头孔同轴关系、受力路径、圆角应力集中、螺栓连接、疲劳风险、质量平衡展开。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分解连杆功能和工况；识别潜在失效模式；分析失效后果和原因；评估现行设计控制、验证和检验；提出结构、参数、工艺或验证措施。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F6-002 气门杆新设计功能失效分析DFMEA案例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新设计功能失效分析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气门杆功能、工况、接口、材料/工艺、历史问题、试验或现场反馈。重点功能和风险围绕杆部直线度、头杆过渡、锁夹槽强度、端面硬度、导向配合、磨损和热负荷风险展开。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分解气门杆功能和工况；识别潜在失效模式；分析失效后果和原因；评估现行设计控制、验证和检验；提出结构、参数、工艺或验证措施。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F6-003 活塞销新设计功能失效分析DFMEA案例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新设计功能失效分析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活塞销功能、工况、接口、材料/工艺、历史问题、试验或现场反馈。重点功能和风险围绕内外径同轴、壁厚均匀、端部倒角、配合间隙、表面硬化层、弯曲和磨损风险展开。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分解活塞销功能和工况；识别潜在失效模式；分析失效后果和原因；评估现行设计控制、验证和检验；提出结构、参数、工艺或验证措施。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F6-004 止推瓦新设计功能失效分析DFMEA案例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新设计功能失效分析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止推瓦功能、工况、接口、材料/工艺、历史问题、试验或现场反馈。重点功能和风险围绕轴向间隙、定位唇防错、油槽供油、材料层厚度、背面贴合、磨损和装配偏载风险展开。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分解止推瓦功能和工况；识别潜在失效模式；分析失效后果和原因；评估现行设计控制、验证和检验；提出结构、参数、工艺或验证措施。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F6-005 连杆历史开裂问题复用DFMEA案例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历史开裂问题复用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连杆功能、工况、接口、材料/工艺、历史问题、试验或现场反馈。重点功能和风险围绕大头/小头孔同轴关系、受力路径、圆角应力集中、螺栓连接、疲劳风险、质量平衡展开。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分解连杆功能和工况；识别潜在失效模式；分析失效后果和原因；评估现行设计控制、验证和检验；提出结构、参数、工艺或验证措施。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F6-006 气门杆磨损问题复用DFMEA案例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磨损问题复用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气门杆功能、工况、接口、材料/工艺、历史问题、试验或现场反馈。重点功能和风险围绕杆部直线度、头杆过渡、锁夹槽强度、端面硬度、导向配合、磨损和热负荷风险展开。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分解气门杆功能和工况；识别潜在失效模式；分析失效后果和原因；评估现行设计控制、验证和检验；提出结构、参数、工艺或验证措施。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F6-007 活塞销配合磨损风险分析DFMEA案例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配合磨损风险分析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活塞销功能、工况、接口、材料/工艺、历史问题、试验或现场反馈。重点功能和风险围绕内外径同轴、壁厚均匀、端部倒角、配合间隙、表面硬化层、弯曲和磨损风险展开。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分解活塞销功能和工况；识别潜在失效模式；分析失效后果和原因；评估现行设计控制、验证和检验；提出结构、参数、工艺或验证措施。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F6-008 止推瓦润滑不足风险分析DFMEA案例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润滑不足风险分析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止推瓦功能、工况、接口、材料/工艺、历史问题、试验或现场反馈。重点功能和风险围绕轴向间隙、定位唇防错、油槽供油、材料层厚度、背面贴合、磨损和装配偏载风险展开。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分解止推瓦功能和工况；识别潜在失效模式；分析失效后果和原因；评估现行设计控制、验证和检验；提出结构、参数、工艺或验证措施。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F6-009 连杆试验异常转DFMEADFMEA案例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试验异常转DFMEA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连杆功能、工况、接口、材料/工艺、历史问题、试验或现场反馈。重点功能和风险围绕大头/小头孔同轴关系、受力路径、圆角应力集中、螺栓连接、疲劳风险、质量平衡展开。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分解连杆功能和工况；识别潜在失效模式；分析失效后果和原因；评估现行设计控制、验证和检验；提出结构、参数、工艺或验证措施。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F6-010 气门杆制造偏差转DFMEADFMEA案例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制造偏差转DFMEA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气门杆功能、工况、接口、材料/工艺、历史问题、试验或现场反馈。重点功能和风险围绕杆部直线度、头杆过渡、锁夹槽强度、端面硬度、导向配合、磨损和热负荷风险展开。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分解气门杆功能和工况；识别潜在失效模式；分析失效后果和原因；评估现行设计控制、验证和检验；提出结构、参数、工艺或验证措施。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F6-011 活塞销装配间隙风险转DFMEADFMEA案例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装配间隙风险转DFMEA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活塞销功能、工况、接口、材料/工艺、历史问题、试验或现场反馈。重点功能和风险围绕内外径同轴、壁厚均匀、端部倒角、配合间隙、表面硬化层、弯曲和磨损风险展开。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分解活塞销功能和工况；识别潜在失效模式；分析失效后果和原因；评估现行设计控制、验证和检验；提出结构、参数、工艺或验证措施。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F6-012 止推瓦现场磨损反馈转DFMEADFMEA案例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F6 DFMEA表自动编写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现场磨损反馈转DFMEA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止推瓦功能、工况、接口、材料/工艺、历史问题、试验或现场反馈。重点功能和风险围绕轴向间隙、定位唇防错、油槽供油、材料层厚度、背面贴合、磨损和装配偏载风险展开。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分解止推瓦功能和工况；识别潜在失效模式；分析失效后果和原因；评估现行设计控制、验证和检验；提出结构、参数、工艺或验证措施。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DFMEA条目必须从功能和工况推导，不能泛泛列风险；历史问题需判断是否适用于当前平台、结构、材料和工况。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DFMEA表、风险闭环清单、历史问题复用说明、评审意见、TC归档记录。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功能清楚，失效模式合理，原因后果完整，措施可执行，风险闭环可追踪。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A1、A2、B6；依据只支撑流程、字段和工程判断写法，不替代企业标准、客户规范或真实项目资料。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line="276" w:lineRule="auto" w:before="24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F7 设计说明书自动编写</w:t>
      </w: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F7-001 连杆新开发设计说明书设计说明书案例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新开发设计说明书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F7-002 气门杆新开发设计说明书设计说明书案例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新开发设计说明书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F7-003 活塞销新开发设计说明书设计说明书案例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新开发设计说明书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F7-004 止推瓦新开发设计说明书设计说明书案例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新开发设计说明书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F7-005 连杆设计变更说明书设计说明书案例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设计变更说明书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F7-006 气门杆工艺变更说明书设计说明书案例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气门杆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工艺变更说明书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任务背景、设计依据、参数表、模板/模型记录、图纸、DFMEA、验证记录和发布要求。关键设计内容围绕总长、杆径、头部直径、锁夹槽、锥面/倒角、材料、硬度、表面处理、同轴度要求。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F7-007 活塞销问题整改说明书设计说明书案例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问题整改说明书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F7-008 止推瓦发布归档说明书设计说明书案例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止推瓦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发布归档说明书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任务背景、设计依据、参数表、模板/模型记录、图纸、DFMEA、验证记录和发布要求。关键设计内容围绕内径、外径、宽度、厚度、定位唇、油槽/油孔、背面曲率、材料层、涂层、装配间隙。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F7-009 连杆验证结论汇总说明书设计说明书案例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连杆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验证结论汇总说明书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任务背景、设计依据、参数表、模板/模型记录、图纸、DFMEA、验证记录和发布要求。关键设计内容围绕中心距、大头孔/小头孔直径、杆身截面、螺栓孔、圆角、材料、热处理、质量等级。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3"/>
        <w:spacing w:line="276" w:lineRule="auto" w:before="160" w:after="80"/>
      </w:pPr>
      <w:r>
        <w:rPr>
          <w:rFonts w:ascii="Microsoft YaHei" w:hAnsi="Microsoft YaHei" w:eastAsia="Microsoft YaHei"/>
          <w:b/>
          <w:i w:val="0"/>
          <w:color w:val="1F4D78"/>
          <w:sz w:val="23"/>
        </w:rPr>
        <w:t>F7-010 活塞销参数换算依据说明书设计说明书案例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流程类别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F7 设计说明书自动编写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适用零部件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活塞销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业务场景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参数换算依据说明书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输入资料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任务背景、设计依据、参数表、模板/模型记录、图纸、DFMEA、验证记录和发布要求。关键设计内容围绕外径、内径、长度、壁厚、倒角、材料、硬度、表面处理、圆度/圆柱度、配合公差。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专家工作过程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组织项目概述、设计依据、参数处理、方案说明、模型与图纸、风险分析、验证结论和发布条件；对未闭环事项列出责任和限制。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关键判断逻辑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说明书要形成证据链：需求来源、输入资料、设计过程、验证结论和发布条件必须相互支撑。变更类任务还需说明影响范围。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输出交付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设计说明书、依据清单、变更对比、验证结论、风险清单、TC归档记录。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验收标准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章节完整，依据可追溯，过程清楚，结论有证据，风险和发布条件明确。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必须用真实资料补齐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任务编号、项目号、零件号、版本、尺寸数值、公差、材料牌号、试验或仿真结论、责任人和日期均需依据真实业务资料填写；本示例不代填这些事实。</w:t>
            </w:r>
          </w:p>
        </w:tc>
      </w:tr>
      <w:tr>
        <w:tc>
          <w:tcPr>
            <w:tcW w:type="dxa" w:w="1944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依据</w:t>
            </w:r>
          </w:p>
        </w:tc>
        <w:tc>
          <w:tcPr>
            <w:tcW w:type="dxa" w:w="7416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6"/>
              </w:rPr>
              <w:t>A1、A2、B1、B2；依据只支撑流程、字段和工程判断写法，不替代企业标准、客户规范或真实项目资料。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line="276" w:lineRule="auto"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 填写正式案例时的证据要求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证据类型</w:t>
            </w:r>
          </w:p>
        </w:tc>
        <w:tc>
          <w:tcPr>
            <w:tcW w:type="dxa" w:w="7560"/>
            <w:shd w:fill="E8EEF5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正式案例应提供的依据</w:t>
            </w:r>
          </w:p>
        </w:tc>
      </w:tr>
      <w:tr>
        <w:tc>
          <w:tcPr>
            <w:tcW w:type="dxa" w:w="180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任务与需求</w:t>
            </w:r>
          </w:p>
        </w:tc>
        <w:tc>
          <w:tcPr>
            <w:tcW w:type="dxa" w:w="756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真实任务单、变更单、项目计划、评审纪要、系统截图或导出字段。</w:t>
            </w:r>
          </w:p>
        </w:tc>
      </w:tr>
      <w:tr>
        <w:tc>
          <w:tcPr>
            <w:tcW w:type="dxa" w:w="180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设计输入</w:t>
            </w:r>
          </w:p>
        </w:tc>
        <w:tc>
          <w:tcPr>
            <w:tcW w:type="dxa" w:w="756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接口文件、历史模型、二维图纸、标准规范、客户要求、材料和工艺约束。</w:t>
            </w:r>
          </w:p>
        </w:tc>
      </w:tr>
      <w:tr>
        <w:tc>
          <w:tcPr>
            <w:tcW w:type="dxa" w:w="180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参数与计算</w:t>
            </w:r>
          </w:p>
        </w:tc>
        <w:tc>
          <w:tcPr>
            <w:tcW w:type="dxa" w:w="756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参数来源、单位、公差、换算公式、历史件对比、专家评审结论。</w:t>
            </w:r>
          </w:p>
        </w:tc>
      </w:tr>
      <w:tr>
        <w:tc>
          <w:tcPr>
            <w:tcW w:type="dxa" w:w="180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模型与图纸</w:t>
            </w:r>
          </w:p>
        </w:tc>
        <w:tc>
          <w:tcPr>
            <w:tcW w:type="dxa" w:w="756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NX模型版本、重建检查、关键尺寸检查、图模一致性检查、发布记录。</w:t>
            </w:r>
          </w:p>
        </w:tc>
      </w:tr>
      <w:tr>
        <w:tc>
          <w:tcPr>
            <w:tcW w:type="dxa" w:w="180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验证与风险</w:t>
            </w:r>
          </w:p>
        </w:tc>
        <w:tc>
          <w:tcPr>
            <w:tcW w:type="dxa" w:w="756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仿真、试验、检验、DFMEA评审、问题闭环记录。</w:t>
            </w:r>
          </w:p>
        </w:tc>
      </w:tr>
      <w:tr>
        <w:tc>
          <w:tcPr>
            <w:tcW w:type="dxa" w:w="180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归档</w:t>
            </w:r>
          </w:p>
        </w:tc>
        <w:tc>
          <w:tcPr>
            <w:tcW w:type="dxa" w:w="7560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TC版本、属性、关联任务、文件封装、签审状态和发布时间。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b w:val="0"/>
        <w:i w:val="0"/>
        <w:color w:val="4B5563"/>
        <w:sz w:val="16"/>
      </w:rPr>
      <w:t>业务案例示例：不代填真实项目号、尺寸、试验结论；需由业务资料补齐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i w:val="0"/>
        <w:color w:val="4B5563"/>
        <w:sz w:val="16"/>
      </w:rPr>
      <w:t>零部件设计业务案例示例集 | 100份 | 含依据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