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4"/>
        </w:rPr>
        <w:t>CIFAR-100-LT 图像长尾分类实验报告</w:t>
      </w:r>
    </w:p>
    <w:p>
      <w:pPr>
        <w:jc w:val="center"/>
      </w:pPr>
      <w:r>
        <w:t>班级：__________    姓名：__________    学号：__________    日期：2026 年 6 月</w:t>
      </w:r>
    </w:p>
    <w:p>
      <w:pPr>
        <w:pStyle w:val="Heading1"/>
      </w:pPr>
      <w:r>
        <w:t>摘要</w:t>
      </w:r>
    </w:p>
    <w:p>
      <w:pPr/>
      <w:r>
        <w:t>本项目围绕 CIFAR-100-LT 长尾图像分类任务，构建了 exp/step 数据协议、传统机器学习基线、ResNet-32 神经网络基线以及 LDAM-DRW、Balanced Softmax、Logit Adjustment、Class-Balanced Focal 等长尾改进策略。评估覆盖训练集、平衡测试集和同分布不平衡测试集，并报告 Top-1、Top-5、Macro-F1、Balanced Accuracy、Many/Medium/Few Accuracy、ECE、逐类准确率与混淆矩阵。</w:t>
      </w:r>
    </w:p>
    <w:p>
      <w:pPr/>
      <w:r>
        <w:t>本次已完成 CIFAR-100-LT exp IR=100 正式训练与评估。CE 在不平衡测试集 Top-1 达到 64.71%，但平衡测试 Few Acc 仅 9.63%；Balanced Softmax / Logit Adjustment τ=1 将平衡测试 Top-1 提升到 44.89%，Macro-F1 提升到 43.93%，Few Acc 提升到 27.27%，是本轮补跑中综合最好的改进策略。</w:t>
      </w:r>
    </w:p>
    <w:p>
      <w:pPr>
        <w:pStyle w:val="Heading1"/>
      </w:pPr>
      <w:r>
        <w:t>1. 任务与数据集构建</w:t>
      </w:r>
    </w:p>
    <w:p>
      <w:pPr/>
      <w:r>
        <w:t>CIFAR-100-LT 从 CIFAR-100 训练集按类别抽样构造长尾分布。exp 协议令第 i 类样本数按指数衰减，step 协议令前半类别为头部、后半类别为尾部。IR=100 时，训练集头部类别约 500 张，尾部类别约 5 张。</w:t>
      </w:r>
    </w:p>
    <w:p>
      <w:pPr>
        <w:pStyle w:val="ListBullet"/>
      </w:pPr>
      <w:r>
        <w:t>训练集：按 exp 或 step 方式抽样得到长尾训练集。</w:t>
      </w:r>
    </w:p>
    <w:p>
      <w:pPr>
        <w:pStyle w:val="ListBullet"/>
      </w:pPr>
      <w:r>
        <w:t>平衡测试集：使用原始 CIFAR-100 测试集，每类 100 张。</w:t>
      </w:r>
    </w:p>
    <w:p>
      <w:pPr>
        <w:pStyle w:val="ListBullet"/>
      </w:pPr>
      <w:r>
        <w:t>不平衡测试集：按训练集同分布从测试集抽样，用于模拟真实部署分布。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31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exp_ir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exp IR=100 训练集与不平衡测试集类别分布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3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step_ir1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step IR=100 训练集与不平衡测试集类别分布</w:t>
      </w:r>
    </w:p>
    <w:p>
      <w:pPr>
        <w:pStyle w:val="Heading1"/>
      </w:pPr>
      <w:r>
        <w:t>2. 模型与长尾改进策略</w:t>
      </w:r>
    </w:p>
    <w:p>
      <w:pPr>
        <w:pStyle w:val="Heading2"/>
      </w:pPr>
      <w:r>
        <w:t>2.1 传统机器学习：HOG + PCA + Linear SVM</w:t>
      </w:r>
    </w:p>
    <w:p>
      <w:pPr/>
      <w:r>
        <w:t>传统基线对图像提取 HOG 特征，经过 StandardScaler 和 PCA 降维后，使用带 class_weight=balanced 的线性 SVM 分类。该方法可解释、训练成本低，但对 CIFAR-100 的高层语义类别表达有限。</w:t>
      </w:r>
    </w:p>
    <w:p>
      <w:pPr>
        <w:pStyle w:val="Heading2"/>
      </w:pPr>
      <w:r>
        <w:t>2.2 神经网络：ResNet-32 + CE</w:t>
      </w:r>
    </w:p>
    <w:p>
      <w:pPr/>
      <w:r>
        <w:t>神经网络基线采用 CIFAR 风格 ResNet-32，使用随机裁剪、水平翻转和标准化增强。标准 CE 容易被头部类别主导，因此需要配合长尾学习策略观察尾部类别改善。</w:t>
      </w:r>
    </w:p>
    <w:p>
      <w:pPr>
        <w:pStyle w:val="Heading2"/>
      </w:pPr>
      <w:r>
        <w:t>2.3 改进策略</w:t>
      </w:r>
    </w:p>
    <w:p>
      <w:pPr>
        <w:pStyle w:val="ListBullet"/>
      </w:pPr>
      <w:r>
        <w:t>LDAM-DRW：尾部类别使用更大 margin，训练后期再启用 effective-number 权重。</w:t>
      </w:r>
    </w:p>
    <w:p>
      <w:pPr>
        <w:pStyle w:val="ListBullet"/>
      </w:pPr>
      <w:r>
        <w:t>Balanced Softmax：将训练集类别先验加入 softmax，修正标签分布偏移。</w:t>
      </w:r>
    </w:p>
    <w:p>
      <w:pPr>
        <w:pStyle w:val="ListBullet"/>
      </w:pPr>
      <w:r>
        <w:t>Logit Adjustment：在 logits 上加入类别先验校正，提高平衡测试与校准表现。</w:t>
      </w:r>
    </w:p>
    <w:p>
      <w:pPr>
        <w:pStyle w:val="ListBullet"/>
      </w:pPr>
      <w:r>
        <w:t>Class-Balanced Focal：结合类别权重与难例调制，降低头部易样本的梯度主导。</w:t>
      </w:r>
    </w:p>
    <w:p>
      <w:pPr>
        <w:pStyle w:val="Heading1"/>
      </w:pPr>
      <w:r>
        <w:t>3. 实验矩阵与评价指标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1700"/>
        <w:gridCol w:w="3300"/>
        <w:gridCol w:w="226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33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配置文件</w:t>
            </w:r>
          </w:p>
        </w:tc>
        <w:tc>
          <w:tcPr>
            <w:tcW w:type="dxa" w:w="226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目的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t>HOG+PCA+LinearSVM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传统机器学习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t>configs/exp_ir100.yaml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t>课程传统方法要求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t>ResNet-32+CE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神经网络基线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t>configs/ce_resnet32_ir100.yaml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t>观察长尾偏置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t>ResNet-32+LDAM-DRW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主改进方法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t>configs/ldam_drw_resnet32_ir100.yaml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t>原始 s=30 设置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t>ResNet-32+LDAM-DRW(s=1)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调参改进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t>configs/ldam_drw_resnet32_ir100_s1.yaml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t>提升尾部类和宏平均指标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t>ResNet-32+Balanced Softmax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分布修正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t>configs/balanced_softmax_resnet32_ir100.yaml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t>修正类别先验偏移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t>ResNet-32+Logit Adjustment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后验校正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t>configs/logit_adjusted_resnet32_ir100.yaml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t>改善平衡测试和校准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t>ResNet-32+CB-Focal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权重与难例调制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t>configs/class_balanced_focal_resnet32_ir100.yaml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t>降低头部易例主导</w:t>
            </w:r>
          </w:p>
        </w:tc>
      </w:tr>
    </w:tbl>
    <w:p/>
    <w:p>
      <w:pPr/>
      <w:r>
        <w:t>评价指标包括 Top-1、Top-5、Macro-F1、Balanced Accuracy、Many/Medium/Few Acc、ECE、逐类准确率、混淆矩阵和 reliability diagram。其中 Macro-F1、Balanced Acc 和 Few Acc 对长尾识别更敏感，能避免 overall accuracy 掩盖尾部失败。</w:t>
      </w:r>
    </w:p>
    <w:p>
      <w:pPr>
        <w:pStyle w:val="Heading1"/>
      </w:pPr>
      <w:r>
        <w:t>4. CIFAR-100-LT 正式实验结果</w:t>
      </w:r>
    </w:p>
    <w:p>
      <w:pPr/>
      <w:r>
        <w:t>本次使用项目内 .conda-cuda 环境运行 200 epoch 神经网络实验，并使用本地 CIFAR-100 数据构造 exp IR=100 长尾训练集。表中同时保留原始 s=30 LDAM-DRW 未收敛结果、s=1 调参结果，以及 Balanced Softmax、Logit Adjustment 和 CB-Focal 正式补跑结果。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1600"/>
        <w:gridCol w:w="950"/>
        <w:gridCol w:w="950"/>
        <w:gridCol w:w="1150"/>
        <w:gridCol w:w="1400"/>
        <w:gridCol w:w="125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6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Split</w:t>
            </w:r>
          </w:p>
        </w:tc>
        <w:tc>
          <w:tcPr>
            <w:tcW w:type="dxa" w:w="95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Top-1</w:t>
            </w:r>
          </w:p>
        </w:tc>
        <w:tc>
          <w:tcPr>
            <w:tcW w:type="dxa" w:w="95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Top-5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Macro-F1</w:t>
            </w:r>
          </w:p>
        </w:tc>
        <w:tc>
          <w:tcPr>
            <w:tcW w:type="dxa" w:w="14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Balanced Acc</w:t>
            </w:r>
          </w:p>
        </w:tc>
        <w:tc>
          <w:tcPr>
            <w:tcW w:type="dxa" w:w="125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Few Acc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HOG+PCA+LinearSVM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train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41.03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67.77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52.21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65.39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94.58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HOG+PCA+LinearSVM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12.63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30.62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10.94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12.63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1.63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HOG+PCA+LinearSVM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imbalanced_test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20.46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46.88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10.50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11.03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0.00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ResNet-32+CE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train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97.70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99.91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95.14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93.57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86.07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ResNet-32+CE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40.66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69.94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36.20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40.66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9.63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ResNet-32+CE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imbalanced_test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64.71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86.49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39.14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39.29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7.22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LDAM-DRW s=30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train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2.89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12.10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0.06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1.00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0.00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LDAM-DRW s=30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1.00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5.00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0.02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1.00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0.00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LDAM-DRW s=30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imbalanced_test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2.91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12.20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0.06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1.00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0.00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LDAM-DRW s=1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train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96.99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99.93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94.15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98.11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99.72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LDAM-DRW s=1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44.60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73.43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42.28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44.60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19.87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LDAM-DRW s=1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imbalanced_test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63.12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84.37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41.88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43.33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17.22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Balanced Softmax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train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94.32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99.59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86.03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95.90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97.58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Balanced Softmax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44.89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74.04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43.93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44.89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27.27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Balanced Softmax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imbalanced_test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58.05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80.53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38.39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44.44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28.89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Logit Adjustment τ=1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train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94.32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99.59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86.03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95.90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97.58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Logit Adjustment τ=1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44.89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74.04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43.93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44.89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27.27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Logit Adjustment τ=1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imbalanced_test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58.05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80.53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38.39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44.44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28.89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CB-Focal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train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17.30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41.58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21.23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59.23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100.00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CB-Focal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21.55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47.15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18.55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21.55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19.13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t>CB-Focal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imbalanced_test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10.09</w:t>
            </w:r>
          </w:p>
        </w:tc>
        <w:tc>
          <w:tcPr>
            <w:tcW w:type="dxa" w:w="950"/>
          </w:tcPr>
          <w:p>
            <w:pPr>
              <w:spacing w:after="0"/>
            </w:pPr>
            <w:r>
              <w:t>35.43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t>9.62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19.61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t>15.56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773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o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不同测试协议下 Top-1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773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macro_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Macro-F1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773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few_ac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Few Acc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091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ce_resnet32_ir100_balanced_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9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CE 平衡测试集逐类准确率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091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ldam_drw_resnet32_ir100_s1_balanced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9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LDAM-DRW(s=1) 平衡测试集逐类准确率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638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dam_scale_ab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6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LDAM scale 30 epoch 消融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8031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balanced_softmax_resnet32_ir100_balanced_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0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 Balanced Softmax 平衡测试集混淆矩阵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732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balanced_softmax_resnet32_ir100_balanced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32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Balanced Softmax 平衡测试集 reliability diagram</w:t>
      </w:r>
    </w:p>
    <w:p>
      <w:pPr>
        <w:pStyle w:val="Heading2"/>
      </w:pPr>
      <w:r>
        <w:t>4.1 LDAM scale 诊断</w:t>
      </w:r>
    </w:p>
    <w:p>
      <w:pPr/>
      <w:r>
        <w:t>30 epoch 短跑显示，LDAM 的 scale 对优化稳定性非常敏感：s=0.5/1/2 可以正常学习，s&gt;=5 迅速退化到接近随机水平。</w:t>
      </w:r>
    </w:p>
    <w:tbl>
      <w:tblPr>
        <w:tblStyle w:val="TableGrid"/>
        <w:tblW w:type="dxa" w:w="770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1900"/>
        <w:gridCol w:w="1700"/>
        <w:gridCol w:w="1500"/>
        <w:gridCol w:w="1400"/>
      </w:tblGrid>
      <w:tr>
        <w:tc>
          <w:tcPr>
            <w:tcW w:type="dxa" w:w="12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s</w:t>
            </w:r>
          </w:p>
        </w:tc>
        <w:tc>
          <w:tcPr>
            <w:tcW w:type="dxa" w:w="19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Balanced Top-1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Macro-F1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Few Acc</w:t>
            </w:r>
          </w:p>
        </w:tc>
        <w:tc>
          <w:tcPr>
            <w:tcW w:type="dxa" w:w="1400"/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ECE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t>0.5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t>34.50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29.31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t>9.20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36.63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t>35.90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31.34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t>10.73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12.97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t>34.94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30.69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t>12.40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12.12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t>4.44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1.45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t>0.03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2.91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t>1.00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0.02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t>0.00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0.42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t>30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t>1.01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0.04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t>0.00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t>21.23</w:t>
            </w:r>
          </w:p>
        </w:tc>
      </w:tr>
    </w:tbl>
    <w:p/>
    <w:p>
      <w:pPr>
        <w:pStyle w:val="Heading1"/>
      </w:pPr>
      <w:r>
        <w:t>5. 分析与结论</w:t>
      </w:r>
    </w:p>
    <w:p>
      <w:pPr>
        <w:pStyle w:val="ListNumber"/>
      </w:pPr>
      <w:r>
        <w:t>不平衡测试集 overall Top-1 可能高于平衡测试集，因为测试分布更偏向高频类别；这不代表模型真正解决了尾部识别。</w:t>
      </w:r>
    </w:p>
    <w:p>
      <w:pPr>
        <w:pStyle w:val="ListNumber"/>
      </w:pPr>
      <w:r>
        <w:t>CE 的不平衡测试 Top-1 为 64.71%，但平衡测试 Few Acc 只有 9.63%，说明尾部类别仍然薄弱。</w:t>
      </w:r>
    </w:p>
    <w:p>
      <w:pPr>
        <w:pStyle w:val="ListNumber"/>
      </w:pPr>
      <w:r>
        <w:t>原始 s=30 LDAM-DRW 在本设置中未收敛，平衡测试 Top-1 只有 1.00%，不能作为有效改进结论。</w:t>
      </w:r>
    </w:p>
    <w:p>
      <w:pPr>
        <w:pStyle w:val="ListNumber"/>
      </w:pPr>
      <w:r>
        <w:t>调参版 LDAM-DRW(s=1) 将平衡测试 Top-1 提升到 44.60%，Few Acc 提升到 19.87%，更符合长尾分类目标。</w:t>
      </w:r>
    </w:p>
    <w:p>
      <w:pPr>
        <w:pStyle w:val="ListNumber"/>
      </w:pPr>
      <w:r>
        <w:t>Balanced Softmax / Logit Adjustment τ=1 将平衡测试 Top-1 提升到 44.89%，Few Acc 提升到 27.27%，是本轮补跑中综合最好的策略；两者结果一致来自当前实现中相同的类别先验校正形式。</w:t>
      </w:r>
    </w:p>
    <w:p>
      <w:pPr>
        <w:pStyle w:val="ListNumber"/>
      </w:pPr>
      <w:r>
        <w:t>Class-Balanced Focal 的 Few Acc 为 19.13%，但平衡测试 Top-1 只有 21.55%，说明过强重加权会明显损害整体判别能力。</w:t>
      </w:r>
    </w:p>
    <w:p>
      <w:pPr/>
      <w:r>
        <w:t>本项目已完成课程要求并扩展为完整可复现实验框架。结果说明，长尾分类不能只看 overall accuracy；平衡测试集、Macro-F1、Balanced Acc、Few Acc 与逐类准确率更能揭示尾部类别是否真正被学到。</w:t>
      </w:r>
    </w:p>
    <w:p>
      <w:pPr>
        <w:pStyle w:val="Heading1"/>
      </w:pPr>
      <w:r>
        <w:t>6. 复现命令</w:t>
      </w:r>
    </w:p>
    <w:p>
      <w:pPr/>
      <w:r>
        <w:t>当前环境快速验证：</w:t>
      </w:r>
    </w:p>
    <w:p>
      <w:pPr/>
      <w:r>
        <w:t>.\scripts\run_smoke_pipeline.ps1</w:t>
      </w:r>
    </w:p>
    <w:p>
      <w:pPr/>
      <w:r>
        <w:t>完整 CIFAR-100-LT 训练：</w:t>
      </w:r>
    </w:p>
    <w:p>
      <w:pPr/>
      <w:r>
        <w:t>.\scripts\run_full_experiments.ps1</w:t>
      </w:r>
    </w:p>
    <w:p>
      <w:pPr>
        <w:pStyle w:val="Heading1"/>
      </w:pPr>
      <w:r>
        <w:t>7. 参考文献</w:t>
      </w:r>
    </w:p>
    <w:p>
      <w:pPr/>
      <w:r>
        <w:t>[1] Cao K., Wei C., Gaidon A., Arechiga N., Ma T. Learning Imbalanced Datasets with Label-Distribution-Aware Margin Loss. NeurIPS, 2019. https://arxiv.org/abs/1906.07413</w:t>
      </w:r>
    </w:p>
    <w:p>
      <w:pPr/>
      <w:r>
        <w:t>[2] Cui Y., Jia M., Lin T.-Y., Song Y., Belongie S. Class-Balanced Loss Based on Effective Number of Samples. CVPR, 2019. https://arxiv.org/abs/1901.05555</w:t>
      </w:r>
    </w:p>
    <w:p>
      <w:pPr/>
      <w:r>
        <w:t>[3] Lin T.-Y., Goyal P., Girshick R., He K., Dollar P. Focal Loss for Dense Object Detection. ICCV, 2017. https://arxiv.org/abs/1708.02002</w:t>
      </w:r>
    </w:p>
    <w:p>
      <w:pPr/>
      <w:r>
        <w:t>[4] Menon A. K., Jayasumana S., Rawat A. S., Jain H., Veit A., Kumar S. Long-tail Learning via Logit Adjustment. ICLR, 2021. https://openreview.net/forum?id=37nvvqkCo5</w:t>
      </w:r>
    </w:p>
    <w:p>
      <w:pPr/>
      <w:r>
        <w:t>[5] Ren J., Yu C., Sheng S., Ma X., Zhao H., Yi S., Li H. Balanced Meta-Softmax for Long-Tailed Visual Recognition. NeurIPS, 2020. https://arxiv.org/abs/2007.10740</w:t>
      </w:r>
    </w:p>
    <w:p>
      <w:pPr/>
      <w:r>
        <w:t>[6] Kang B., Xie S., Rohrbach M., Yan Z., Gordo A., Feng J., Kalantidis Y. Decoupling Representation and Classifier for Long-Tailed Recognition. ICLR, 2020. https://openreview.net/forum?id=r1gRTCVFvB</w:t>
      </w:r>
    </w:p>
    <w:p>
      <w:pPr/>
      <w:r>
        <w:t>[7] Wang X., Lian L., Miao Z., Liu Z., Yu S. X. Long-tailed Recognition by Routing Diverse Distribution-Aware Experts. ICLR, 2021. https://openreview.net/forum?id=D9I3drBz4UC</w:t>
      </w:r>
    </w:p>
    <w:p>
      <w:pPr/>
      <w:r>
        <w:t>[8] Cui J., Liu S., Tian Z., Zhong Z., Jia J. ResLT: Residual Learning for Long-Tailed Recognition. IEEE TPAMI, 2023. https://arxiv.org/abs/2101.10633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