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气象设备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数据协议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（V</w:t>
      </w:r>
      <w:r>
        <w:rPr>
          <w:rFonts w:asciiTheme="minorEastAsia" w:hAnsiTheme="minorEastAsia"/>
          <w:b/>
          <w:sz w:val="48"/>
          <w:szCs w:val="48"/>
        </w:rPr>
        <w:t>1</w:t>
      </w:r>
      <w:r>
        <w:rPr>
          <w:rFonts w:hint="eastAsia" w:asciiTheme="minorEastAsia" w:hAnsiTheme="minorEastAsia"/>
          <w:b/>
          <w:sz w:val="48"/>
          <w:szCs w:val="48"/>
        </w:rPr>
        <w:t>.0）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北京安航达科技有限公司</w:t>
      </w:r>
    </w:p>
    <w:p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/>
          <w:sz w:val="32"/>
          <w:szCs w:val="32"/>
        </w:rPr>
        <w:tab/>
      </w:r>
      <w:r>
        <w:rPr>
          <w:rFonts w:ascii="楷体_GB2312" w:eastAsia="楷体_GB2312"/>
          <w:sz w:val="32"/>
          <w:szCs w:val="32"/>
        </w:rPr>
        <w:tab/>
      </w:r>
      <w:r>
        <w:rPr>
          <w:rFonts w:ascii="楷体_GB2312" w:eastAsia="楷体_GB2312"/>
          <w:sz w:val="32"/>
          <w:szCs w:val="32"/>
        </w:rPr>
        <w:tab/>
      </w:r>
      <w:r>
        <w:rPr>
          <w:rFonts w:ascii="楷体_GB2312" w:eastAsia="楷体_GB2312"/>
          <w:sz w:val="32"/>
          <w:szCs w:val="32"/>
        </w:rPr>
        <w:tab/>
      </w:r>
      <w:r>
        <w:rPr>
          <w:rFonts w:ascii="楷体_GB2312" w:eastAsia="楷体_GB2312"/>
          <w:sz w:val="32"/>
          <w:szCs w:val="32"/>
        </w:rPr>
        <w:tab/>
      </w:r>
    </w:p>
    <w:p>
      <w:pPr>
        <w:widowControl/>
        <w:jc w:val="left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/>
          <w:sz w:val="32"/>
          <w:szCs w:val="32"/>
        </w:rPr>
        <w:br w:type="page"/>
      </w:r>
    </w:p>
    <w:p>
      <w:pPr>
        <w:rPr>
          <w:b/>
          <w:bCs/>
          <w:sz w:val="44"/>
        </w:rPr>
      </w:pPr>
      <w:r>
        <w:rPr>
          <w:rFonts w:hint="eastAsia"/>
          <w:b/>
          <w:bCs/>
          <w:sz w:val="44"/>
        </w:rPr>
        <w:t>版本更新历史</w:t>
      </w:r>
    </w:p>
    <w:tbl>
      <w:tblPr>
        <w:tblStyle w:val="1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21"/>
        <w:gridCol w:w="2898"/>
        <w:gridCol w:w="1272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</w:t>
            </w: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-07-1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基础版本</w:t>
            </w: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王维琛</w:t>
            </w: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张波</w:t>
            </w: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bookmarkStart w:id="0" w:name="_Hlk525026498"/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1223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0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46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14" w:type="pc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bookmarkEnd w:id="0"/>
    </w:tbl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"_Toc46738899"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tab/>
          </w:r>
          <w:r>
            <w:rPr>
              <w:rStyle w:val="17"/>
            </w:rPr>
            <w:t>整体说明</w:t>
          </w:r>
          <w:r>
            <w:tab/>
          </w:r>
          <w:r>
            <w:fldChar w:fldCharType="begin"/>
          </w:r>
          <w:r>
            <w:instrText xml:space="preserve"> PAGEREF _Toc46738899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"_Toc46738900"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tab/>
          </w:r>
          <w:r>
            <w:rPr>
              <w:rStyle w:val="17"/>
            </w:rPr>
            <w:t>应用场景</w:t>
          </w:r>
          <w:r>
            <w:tab/>
          </w:r>
          <w:r>
            <w:fldChar w:fldCharType="begin"/>
          </w:r>
          <w:r>
            <w:instrText xml:space="preserve"> PAGEREF _Toc46738900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"_Toc46738901"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tab/>
          </w:r>
          <w:r>
            <w:rPr>
              <w:rStyle w:val="17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_Toc46738901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"_Toc46738902"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tab/>
          </w:r>
          <w:r>
            <w:rPr>
              <w:rStyle w:val="17"/>
            </w:rPr>
            <w:t>协议</w:t>
          </w:r>
          <w:r>
            <w:tab/>
          </w:r>
          <w:r>
            <w:fldChar w:fldCharType="begin"/>
          </w:r>
          <w:r>
            <w:instrText xml:space="preserve"> PAGEREF _Toc46738902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"_Toc46738903" </w:instrText>
          </w:r>
          <w:r>
            <w:fldChar w:fldCharType="separate"/>
          </w:r>
          <w:r>
            <w:rPr>
              <w:rStyle w:val="17"/>
            </w:rPr>
            <w:t>2.1</w:t>
          </w:r>
          <w:r>
            <w:tab/>
          </w:r>
          <w:r>
            <w:rPr>
              <w:rStyle w:val="17"/>
            </w:rPr>
            <w:t>数据总体格式</w:t>
          </w:r>
          <w:r>
            <w:tab/>
          </w:r>
          <w:r>
            <w:fldChar w:fldCharType="begin"/>
          </w:r>
          <w:r>
            <w:instrText xml:space="preserve"> PAGEREF _Toc46738903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"_Toc46738904" </w:instrText>
          </w:r>
          <w:r>
            <w:fldChar w:fldCharType="separate"/>
          </w:r>
          <w:r>
            <w:rPr>
              <w:rStyle w:val="17"/>
            </w:rPr>
            <w:t>2.2</w:t>
          </w:r>
          <w:r>
            <w:tab/>
          </w:r>
          <w:r>
            <w:rPr>
              <w:rStyle w:val="17"/>
            </w:rPr>
            <w:t>气象设备</w:t>
          </w:r>
          <w:r>
            <w:tab/>
          </w:r>
          <w:r>
            <w:fldChar w:fldCharType="begin"/>
          </w:r>
          <w:r>
            <w:instrText xml:space="preserve"> PAGEREF _Toc46738904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"_Toc46738905" </w:instrText>
          </w:r>
          <w:r>
            <w:fldChar w:fldCharType="separate"/>
          </w:r>
          <w:r>
            <w:rPr>
              <w:rStyle w:val="17"/>
            </w:rPr>
            <w:t>2.2.1</w:t>
          </w:r>
          <w:r>
            <w:tab/>
          </w:r>
          <w:r>
            <w:rPr>
              <w:rStyle w:val="17"/>
            </w:rPr>
            <w:t>实时数据</w:t>
          </w:r>
          <w:r>
            <w:tab/>
          </w:r>
          <w:r>
            <w:fldChar w:fldCharType="begin"/>
          </w:r>
          <w:r>
            <w:instrText xml:space="preserve"> PAGEREF _Toc46738905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</w:pPr>
      <w:bookmarkStart w:id="1" w:name="_Toc11828856"/>
      <w:bookmarkStart w:id="2" w:name="_Toc46738899"/>
      <w:r>
        <w:rPr>
          <w:rFonts w:hint="eastAsia"/>
        </w:rPr>
        <w:t>整体说明</w:t>
      </w:r>
      <w:bookmarkEnd w:id="1"/>
      <w:bookmarkEnd w:id="2"/>
    </w:p>
    <w:p>
      <w:pPr>
        <w:pStyle w:val="3"/>
      </w:pPr>
      <w:bookmarkStart w:id="3" w:name="_Toc46738900"/>
      <w:bookmarkStart w:id="4" w:name="_Toc11828857"/>
      <w:r>
        <w:rPr>
          <w:rFonts w:hint="eastAsia"/>
        </w:rPr>
        <w:t>应用场景</w:t>
      </w:r>
      <w:bookmarkEnd w:id="3"/>
      <w:bookmarkEnd w:id="4"/>
    </w:p>
    <w:p>
      <w:r>
        <w:drawing>
          <wp:inline distT="0" distB="0" distL="0" distR="0">
            <wp:extent cx="5274310" cy="1605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 w:ascii="宋体" w:hAnsi="宋体" w:eastAsia="宋体" w:cs="Times New Roman"/>
          <w:sz w:val="24"/>
          <w:szCs w:val="24"/>
        </w:rPr>
        <w:t>前端设备检测数据上传内容，前端设备通过MQTT协议将数据上传至</w:t>
      </w:r>
      <w:r>
        <w:rPr>
          <w:rFonts w:ascii="宋体" w:hAnsi="宋体" w:eastAsia="宋体" w:cs="Times New Roman"/>
          <w:sz w:val="24"/>
          <w:szCs w:val="24"/>
        </w:rPr>
        <w:t>EMQ</w:t>
      </w:r>
      <w:r>
        <w:rPr>
          <w:rFonts w:hint="eastAsia" w:ascii="宋体" w:hAnsi="宋体" w:eastAsia="宋体" w:cs="Times New Roman"/>
          <w:sz w:val="24"/>
          <w:szCs w:val="24"/>
        </w:rPr>
        <w:t>X服务，业务相关应用通过EMQX获取设备上传的数据</w:t>
      </w:r>
    </w:p>
    <w:p>
      <w:pPr>
        <w:pStyle w:val="3"/>
      </w:pPr>
      <w:bookmarkStart w:id="5" w:name="_Toc11828858"/>
      <w:bookmarkStart w:id="6" w:name="_Toc46738901"/>
      <w:r>
        <w:rPr>
          <w:rFonts w:hint="eastAsia"/>
        </w:rPr>
        <w:t>协议说明</w:t>
      </w:r>
      <w:bookmarkEnd w:id="5"/>
      <w:bookmarkEnd w:id="6"/>
    </w:p>
    <w:p>
      <w:pPr>
        <w:spacing w:line="360" w:lineRule="auto"/>
        <w:ind w:left="420" w:leftChars="200"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设备端将数据分类上传至指定的topic</w:t>
      </w:r>
      <w:r>
        <w:rPr>
          <w:rFonts w:ascii="宋体" w:hAnsi="宋体" w:eastAsia="宋体" w:cs="Times New Roman"/>
          <w:sz w:val="24"/>
          <w:szCs w:val="24"/>
        </w:rPr>
        <w:t>,</w:t>
      </w:r>
      <w:r>
        <w:rPr>
          <w:rFonts w:hint="eastAsia" w:ascii="宋体" w:hAnsi="宋体" w:eastAsia="宋体" w:cs="Times New Roman"/>
          <w:sz w:val="24"/>
          <w:szCs w:val="24"/>
        </w:rPr>
        <w:t>并且监听指定的topic作为数据内容为十六进制字符串格式。</w:t>
      </w:r>
    </w:p>
    <w:p>
      <w:pPr>
        <w:spacing w:line="360" w:lineRule="auto"/>
        <w:ind w:left="420" w:leftChars="200" w:firstLine="482" w:firstLineChars="200"/>
        <w:rPr>
          <w:rFonts w:ascii="宋体" w:hAnsi="宋体" w:eastAsia="宋体" w:cs="Times New Roman"/>
          <w:b/>
          <w:bCs/>
          <w:sz w:val="24"/>
          <w:szCs w:val="24"/>
        </w:rPr>
      </w:pPr>
      <w:r>
        <w:rPr>
          <w:rFonts w:ascii="宋体" w:hAnsi="宋体" w:eastAsia="宋体" w:cs="Times New Roman"/>
          <w:b/>
          <w:bCs/>
          <w:sz w:val="24"/>
          <w:szCs w:val="24"/>
        </w:rPr>
        <w:t>T</w:t>
      </w:r>
      <w:r>
        <w:rPr>
          <w:rFonts w:hint="eastAsia" w:ascii="宋体" w:hAnsi="宋体" w:eastAsia="宋体" w:cs="Times New Roman"/>
          <w:b/>
          <w:bCs/>
          <w:sz w:val="24"/>
          <w:szCs w:val="24"/>
        </w:rPr>
        <w:t>opic格式：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实时数据：</w:t>
      </w:r>
    </w:p>
    <w:p>
      <w:pPr>
        <w:spacing w:line="360" w:lineRule="auto"/>
        <w:ind w:left="420" w:leftChars="200" w:firstLine="420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/</w:t>
      </w:r>
      <w:r>
        <w:rPr>
          <w:rFonts w:hint="eastAsia" w:ascii="宋体" w:hAnsi="宋体" w:eastAsia="宋体" w:cs="Times New Roman"/>
          <w:szCs w:val="21"/>
        </w:rPr>
        <w:t>$</w:t>
      </w:r>
      <w:r>
        <w:rPr>
          <w:rFonts w:ascii="宋体" w:hAnsi="宋体" w:eastAsia="宋体" w:cs="Times New Roman"/>
          <w:szCs w:val="21"/>
        </w:rPr>
        <w:t>{owner}/</w:t>
      </w:r>
      <w:r>
        <w:rPr>
          <w:rFonts w:hint="eastAsia" w:ascii="宋体" w:hAnsi="宋体" w:eastAsia="宋体" w:cs="Times New Roman"/>
          <w:szCs w:val="21"/>
        </w:rPr>
        <w:t>$</w:t>
      </w:r>
      <w:r>
        <w:rPr>
          <w:rFonts w:ascii="宋体" w:hAnsi="宋体" w:eastAsia="宋体" w:cs="Times New Roman"/>
          <w:szCs w:val="21"/>
        </w:rPr>
        <w:t>{project}/${</w:t>
      </w:r>
      <w:r>
        <w:rPr>
          <w:rFonts w:hint="eastAsia" w:ascii="宋体" w:hAnsi="宋体" w:eastAsia="宋体" w:cs="Times New Roman"/>
          <w:szCs w:val="21"/>
        </w:rPr>
        <w:t>P</w:t>
      </w:r>
      <w:r>
        <w:rPr>
          <w:rFonts w:ascii="宋体" w:hAnsi="宋体" w:eastAsia="宋体" w:cs="Times New Roman"/>
          <w:szCs w:val="21"/>
        </w:rPr>
        <w:t>rojectID}/${DeviceID}/monitor/series/update</w:t>
      </w:r>
    </w:p>
    <w:p>
      <w:pPr>
        <w:spacing w:line="360" w:lineRule="auto"/>
        <w:ind w:left="420" w:leftChars="200"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控制指令：</w:t>
      </w:r>
    </w:p>
    <w:p>
      <w:pPr>
        <w:spacing w:line="360" w:lineRule="auto"/>
        <w:ind w:left="420" w:leftChars="200" w:firstLine="420" w:firstLineChars="200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/</w:t>
      </w:r>
      <w:r>
        <w:rPr>
          <w:rFonts w:hint="eastAsia" w:ascii="宋体" w:hAnsi="宋体" w:eastAsia="宋体" w:cs="Times New Roman"/>
          <w:szCs w:val="21"/>
        </w:rPr>
        <w:t>$</w:t>
      </w:r>
      <w:r>
        <w:rPr>
          <w:rFonts w:ascii="宋体" w:hAnsi="宋体" w:eastAsia="宋体" w:cs="Times New Roman"/>
          <w:szCs w:val="21"/>
        </w:rPr>
        <w:t>{owner}/</w:t>
      </w:r>
      <w:r>
        <w:rPr>
          <w:rFonts w:hint="eastAsia" w:ascii="宋体" w:hAnsi="宋体" w:eastAsia="宋体" w:cs="Times New Roman"/>
          <w:szCs w:val="21"/>
        </w:rPr>
        <w:t>$</w:t>
      </w:r>
      <w:r>
        <w:rPr>
          <w:rFonts w:ascii="宋体" w:hAnsi="宋体" w:eastAsia="宋体" w:cs="Times New Roman"/>
          <w:szCs w:val="21"/>
        </w:rPr>
        <w:t>{project}/${</w:t>
      </w:r>
      <w:r>
        <w:rPr>
          <w:rFonts w:hint="eastAsia" w:ascii="宋体" w:hAnsi="宋体" w:eastAsia="宋体" w:cs="Times New Roman"/>
          <w:szCs w:val="21"/>
        </w:rPr>
        <w:t>P</w:t>
      </w:r>
      <w:r>
        <w:rPr>
          <w:rFonts w:ascii="宋体" w:hAnsi="宋体" w:eastAsia="宋体" w:cs="Times New Roman"/>
          <w:szCs w:val="21"/>
        </w:rPr>
        <w:t>rojectID}/${DeviceID}/control/series/get</w:t>
      </w:r>
    </w:p>
    <w:p>
      <w:pPr>
        <w:pStyle w:val="2"/>
      </w:pPr>
      <w:bookmarkStart w:id="7" w:name="_Toc11828859"/>
      <w:bookmarkStart w:id="8" w:name="_Toc46738902"/>
      <w:r>
        <w:rPr>
          <w:rFonts w:hint="eastAsia"/>
        </w:rPr>
        <w:t>协议</w:t>
      </w:r>
      <w:bookmarkEnd w:id="7"/>
      <w:bookmarkEnd w:id="8"/>
    </w:p>
    <w:p>
      <w:pPr>
        <w:pStyle w:val="3"/>
        <w:ind w:left="0" w:firstLine="0"/>
      </w:pPr>
      <w:bookmarkStart w:id="9" w:name="_Toc46738903"/>
      <w:r>
        <w:rPr>
          <w:rFonts w:hint="eastAsia"/>
        </w:rPr>
        <w:t>数据总体格式</w:t>
      </w:r>
      <w:bookmarkEnd w:id="9"/>
    </w:p>
    <w:tbl>
      <w:tblPr>
        <w:tblStyle w:val="18"/>
        <w:tblW w:w="86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53"/>
        <w:gridCol w:w="1027"/>
        <w:gridCol w:w="1080"/>
        <w:gridCol w:w="1080"/>
        <w:gridCol w:w="1080"/>
        <w:gridCol w:w="1080"/>
        <w:gridCol w:w="1080"/>
        <w:gridCol w:w="1080"/>
      </w:tblGrid>
      <w:tr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61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6100"/>
                <w:kern w:val="0"/>
                <w:sz w:val="22"/>
              </w:rPr>
              <w:t>0xFE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0xLL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0xHH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61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6100"/>
                <w:kern w:val="0"/>
                <w:sz w:val="22"/>
              </w:rPr>
              <w:t>0x0X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0xLL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0xHH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帧头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数据包长L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数据包长H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功能码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目标ID低位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目标ID高位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目标信道</w:t>
            </w:r>
          </w:p>
        </w:tc>
      </w:tr>
      <w:tr>
        <w:trPr>
          <w:gridAfter w:val="3"/>
          <w:wAfter w:w="3240" w:type="dxa"/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…</w:t>
            </w:r>
          </w:p>
        </w:tc>
      </w:tr>
      <w:tr>
        <w:trPr>
          <w:gridAfter w:val="3"/>
          <w:wAfter w:w="3240" w:type="dxa"/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61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6100"/>
                <w:kern w:val="0"/>
                <w:sz w:val="22"/>
              </w:rPr>
              <w:t>0xBE</w:t>
            </w:r>
          </w:p>
        </w:tc>
      </w:tr>
      <w:tr>
        <w:trPr>
          <w:gridAfter w:val="3"/>
          <w:wAfter w:w="3240" w:type="dxa"/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数据1低位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数据1高位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校验和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帧尾</w:t>
            </w:r>
          </w:p>
        </w:tc>
      </w:tr>
      <w:tr>
        <w:trPr>
          <w:trHeight w:val="270" w:hRule="atLeast"/>
        </w:trPr>
        <w:tc>
          <w:tcPr>
            <w:tcW w:w="864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备注：绿色为固定数据，其他数据随实际情况变化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帧头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数据帧起始标志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数据帧长L/H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当前数据包字节总数，低位在前 高位在后，例如02 01表示长度258字节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功能码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功能码编号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ID L/H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设备ID，区分不同的设备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信道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保留，暂时未使用</w:t>
            </w:r>
          </w:p>
        </w:tc>
      </w:tr>
      <w:tr>
        <w:trPr>
          <w:trHeight w:val="285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数据域，原则上所有数据顺序按照“低位在前，高位在后”，没有则该部分为空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校验和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第2位到校验和前一位所有数据累加和，溢出0xFF部分忽略</w:t>
            </w:r>
          </w:p>
        </w:tc>
      </w:tr>
      <w:tr>
        <w:trPr>
          <w:trHeight w:val="270" w:hRule="atLeast"/>
        </w:trPr>
        <w:tc>
          <w:tcPr>
            <w:tcW w:w="113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  <w:t>帧尾</w:t>
            </w:r>
          </w:p>
        </w:tc>
        <w:tc>
          <w:tcPr>
            <w:tcW w:w="7507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 xml:space="preserve"> 数据帧结束标志</w:t>
            </w:r>
          </w:p>
        </w:tc>
      </w:tr>
    </w:tbl>
    <w:p/>
    <w:tbl>
      <w:tblPr>
        <w:tblStyle w:val="18"/>
        <w:tblW w:w="4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84"/>
        <w:gridCol w:w="1080"/>
        <w:gridCol w:w="1080"/>
      </w:tblGrid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符号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无符号1字节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无符号2字节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U32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无符号4字节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U64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无符号8字节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I8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有符号1字节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I16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有符号2字节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I32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有符号4字节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I64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有符号8字节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F32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单精度浮点类型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D64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双精度浮点类型</w:t>
            </w:r>
          </w:p>
        </w:tc>
      </w:tr>
      <w:tr>
        <w:trPr>
          <w:trHeight w:val="27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RTC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年月日 时分秒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0" w:firstLine="0"/>
      </w:pPr>
      <w:bookmarkStart w:id="10" w:name="_Toc46738904"/>
      <w:r>
        <w:rPr>
          <w:rFonts w:hint="eastAsia"/>
        </w:rPr>
        <w:t>气象设备</w:t>
      </w:r>
      <w:bookmarkEnd w:id="10"/>
    </w:p>
    <w:p>
      <w:pPr>
        <w:pStyle w:val="4"/>
      </w:pPr>
      <w:bookmarkStart w:id="11" w:name="_Toc46738905"/>
      <w:r>
        <w:rPr>
          <w:rFonts w:hint="eastAsia"/>
        </w:rPr>
        <w:t>实时数据</w:t>
      </w:r>
      <w:bookmarkEnd w:id="11"/>
    </w:p>
    <w:p>
      <w:pPr>
        <w:pStyle w:val="5"/>
      </w:pPr>
      <w:r>
        <w:rPr>
          <w:rFonts w:hint="eastAsia"/>
        </w:rPr>
        <w:t>气象数据</w:t>
      </w:r>
    </w:p>
    <w:tbl>
      <w:tblPr>
        <w:tblStyle w:val="18"/>
        <w:tblW w:w="54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080"/>
        <w:gridCol w:w="1080"/>
        <w:gridCol w:w="1080"/>
      </w:tblGrid>
      <w:tr>
        <w:trPr>
          <w:trHeight w:val="270" w:hRule="atLeast"/>
        </w:trPr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气象数据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功能码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0xC1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回复内容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字节数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E2EFD9" w:themeFill="accent6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路面状态地址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Hex显示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设备时间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RTC 年月日 时分秒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路面温度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I16 0.01℃ 有符号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空气温度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I16 0.01℃ 有符号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空气湿度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U8 %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光照度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单位lux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积水结冰类型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 0无 1积水 2结冰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积水结冰厚度</w:t>
            </w:r>
            <w:bookmarkStart w:id="12" w:name="_GoBack"/>
            <w:bookmarkEnd w:id="12"/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U32 单位0.01mm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能见度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U16,单位m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PM1.0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U16,单位ug/m3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PM2.5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U16,单位ug/m3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PM10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U16,单位ug/m3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&gt;0.3um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U16,颗粒数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&gt;0.5um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U16,颗粒数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&gt;1.0um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U16,颗粒数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&gt;2.5um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U16,颗粒数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大气压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5E0B3" w:themeFill="accent6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</w:rPr>
              <w:t>U32 Pa</w:t>
            </w:r>
          </w:p>
        </w:tc>
      </w:tr>
    </w:tbl>
    <w:p/>
    <w:p>
      <w:pPr>
        <w:pStyle w:val="5"/>
      </w:pPr>
      <w:r>
        <w:rPr>
          <w:rFonts w:hint="eastAsia"/>
        </w:rPr>
        <w:t>气象设备状态</w:t>
      </w:r>
    </w:p>
    <w:tbl>
      <w:tblPr>
        <w:tblStyle w:val="18"/>
        <w:tblW w:w="605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099"/>
        <w:gridCol w:w="1080"/>
        <w:gridCol w:w="1730"/>
        <w:gridCol w:w="1080"/>
      </w:tblGrid>
      <w:tr>
        <w:trPr>
          <w:trHeight w:val="270" w:hRule="atLeast"/>
        </w:trPr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气象设备状态数据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功能码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0xC2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回复内容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字节数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EEAF6" w:themeFill="accent5" w:themeFillTint="33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路面状态地址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Hex显示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设备时间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RTC 年月日 时分秒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充电类型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 1市电 2太阳能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充电状态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 0未充电 1充电中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电源电压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单位mV（毫伏）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电池电压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单位mV（毫伏）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充电电流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单位mA（毫安）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工作温度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I16 单位0.01℃ 有符号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WMesh 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U16 Hex显示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信号强度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I16 有符号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运行时间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U32 单位秒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硬件版本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软件版本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U8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通信模块版本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WaveMesh模块固件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复位原因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见下表</w:t>
            </w:r>
          </w:p>
        </w:tc>
      </w:tr>
      <w:tr>
        <w:trPr>
          <w:trHeight w:val="270" w:hRule="atLeast"/>
        </w:trPr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校准状态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8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0：无校准 1：已经校准</w:t>
            </w:r>
          </w:p>
        </w:tc>
      </w:tr>
    </w:tbl>
    <w:p/>
    <w:tbl>
      <w:tblPr>
        <w:tblStyle w:val="18"/>
        <w:tblW w:w="3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160"/>
      </w:tblGrid>
      <w:tr>
        <w:trPr>
          <w:trHeight w:val="270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复位代码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电源掉电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看门狗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软复位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NRst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WWDGRST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Low Power</w:t>
            </w:r>
          </w:p>
        </w:tc>
      </w:tr>
      <w:tr>
        <w:trPr>
          <w:trHeight w:val="270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B8CCE4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OtherRst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70BF"/>
    <w:multiLevelType w:val="multilevel"/>
    <w:tmpl w:val="75B270B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270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A0"/>
    <w:rsid w:val="00175FF2"/>
    <w:rsid w:val="00196485"/>
    <w:rsid w:val="001B3511"/>
    <w:rsid w:val="001D1286"/>
    <w:rsid w:val="002D10CD"/>
    <w:rsid w:val="002F6C78"/>
    <w:rsid w:val="003D3E01"/>
    <w:rsid w:val="004858D0"/>
    <w:rsid w:val="004A3661"/>
    <w:rsid w:val="00560DCE"/>
    <w:rsid w:val="005E3A12"/>
    <w:rsid w:val="00616080"/>
    <w:rsid w:val="006F65A9"/>
    <w:rsid w:val="007064D9"/>
    <w:rsid w:val="00777F27"/>
    <w:rsid w:val="008174A0"/>
    <w:rsid w:val="008A5176"/>
    <w:rsid w:val="00943878"/>
    <w:rsid w:val="00A8396C"/>
    <w:rsid w:val="00A87AEB"/>
    <w:rsid w:val="00BC32DC"/>
    <w:rsid w:val="00C204ED"/>
    <w:rsid w:val="00CA73F6"/>
    <w:rsid w:val="00CD659F"/>
    <w:rsid w:val="00D75E20"/>
    <w:rsid w:val="00E30A77"/>
    <w:rsid w:val="00F56AD5"/>
    <w:rsid w:val="00F63104"/>
    <w:rsid w:val="00F64BC8"/>
    <w:rsid w:val="00F75C86"/>
    <w:rsid w:val="00F95D74"/>
    <w:rsid w:val="7FF7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numPr>
        <w:ilvl w:val="0"/>
        <w:numId w:val="1"/>
      </w:numPr>
      <w:tabs>
        <w:tab w:val="left" w:pos="525"/>
      </w:tabs>
      <w:adjustRightInd w:val="0"/>
      <w:spacing w:before="120" w:after="120" w:line="360" w:lineRule="auto"/>
      <w:outlineLvl w:val="0"/>
    </w:pPr>
    <w:rPr>
      <w:rFonts w:ascii="Times New Roman" w:hAnsi="Times New Roman" w:cs="Times New Roman"/>
      <w:b/>
      <w:sz w:val="30"/>
      <w:szCs w:val="20"/>
    </w:rPr>
  </w:style>
  <w:style w:type="paragraph" w:styleId="3">
    <w:name w:val="heading 2"/>
    <w:basedOn w:val="1"/>
    <w:next w:val="1"/>
    <w:link w:val="22"/>
    <w:qFormat/>
    <w:uiPriority w:val="0"/>
    <w:pPr>
      <w:keepNext/>
      <w:numPr>
        <w:ilvl w:val="1"/>
        <w:numId w:val="1"/>
      </w:numPr>
      <w:tabs>
        <w:tab w:val="left" w:pos="525"/>
      </w:tabs>
      <w:adjustRightInd w:val="0"/>
      <w:spacing w:before="120" w:after="120" w:line="360" w:lineRule="auto"/>
      <w:outlineLvl w:val="1"/>
    </w:pPr>
    <w:rPr>
      <w:rFonts w:ascii="Arial" w:hAnsi="Arial" w:cs="Times New Roman"/>
      <w:b/>
      <w:sz w:val="28"/>
      <w:szCs w:val="20"/>
    </w:rPr>
  </w:style>
  <w:style w:type="paragraph" w:styleId="4">
    <w:name w:val="heading 3"/>
    <w:basedOn w:val="1"/>
    <w:next w:val="1"/>
    <w:link w:val="23"/>
    <w:qFormat/>
    <w:uiPriority w:val="0"/>
    <w:pPr>
      <w:keepNext/>
      <w:numPr>
        <w:ilvl w:val="2"/>
        <w:numId w:val="1"/>
      </w:numPr>
      <w:tabs>
        <w:tab w:val="left" w:pos="525"/>
      </w:tabs>
      <w:adjustRightInd w:val="0"/>
      <w:snapToGrid w:val="0"/>
      <w:spacing w:before="120" w:after="120" w:line="360" w:lineRule="auto"/>
      <w:ind w:left="720"/>
      <w:textAlignment w:val="bottom"/>
      <w:outlineLvl w:val="2"/>
    </w:pPr>
    <w:rPr>
      <w:rFonts w:ascii="Arial" w:hAnsi="Arial" w:cs="Times New Roman"/>
      <w:b/>
      <w:kern w:val="21"/>
      <w:sz w:val="24"/>
      <w:szCs w:val="20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tabs>
        <w:tab w:val="left" w:pos="525"/>
      </w:tabs>
      <w:adjustRightInd w:val="0"/>
      <w:spacing w:before="280" w:after="290" w:line="376" w:lineRule="auto"/>
      <w:outlineLvl w:val="3"/>
    </w:pPr>
    <w:rPr>
      <w:rFonts w:ascii="Arial" w:hAnsi="Arial" w:eastAsia="黑体" w:cs="Times New Roman"/>
      <w:b/>
      <w:bCs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numPr>
        <w:ilvl w:val="4"/>
        <w:numId w:val="1"/>
      </w:numPr>
      <w:tabs>
        <w:tab w:val="left" w:pos="525"/>
      </w:tabs>
      <w:adjustRightInd w:val="0"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numPr>
        <w:ilvl w:val="5"/>
        <w:numId w:val="1"/>
      </w:numPr>
      <w:tabs>
        <w:tab w:val="left" w:pos="525"/>
      </w:tabs>
      <w:adjustRightInd w:val="0"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numPr>
        <w:ilvl w:val="6"/>
        <w:numId w:val="1"/>
      </w:numPr>
      <w:tabs>
        <w:tab w:val="left" w:pos="525"/>
      </w:tabs>
      <w:adjustRightInd w:val="0"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numPr>
        <w:ilvl w:val="7"/>
        <w:numId w:val="1"/>
      </w:numPr>
      <w:tabs>
        <w:tab w:val="left" w:pos="525"/>
      </w:tabs>
      <w:adjustRightInd w:val="0"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9"/>
    <w:qFormat/>
    <w:uiPriority w:val="0"/>
    <w:pPr>
      <w:keepNext/>
      <w:keepLines/>
      <w:numPr>
        <w:ilvl w:val="8"/>
        <w:numId w:val="1"/>
      </w:numPr>
      <w:tabs>
        <w:tab w:val="left" w:pos="525"/>
      </w:tabs>
      <w:adjustRightInd w:val="0"/>
      <w:spacing w:before="240" w:after="64" w:line="320" w:lineRule="auto"/>
      <w:outlineLvl w:val="8"/>
    </w:pPr>
    <w:rPr>
      <w:rFonts w:ascii="Arial" w:hAnsi="Arial" w:eastAsia="黑体" w:cs="Times New Roman"/>
      <w:sz w:val="24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ascii="Times New Roman" w:hAnsi="Times New Roman" w:cs="Times New Roman"/>
      <w:b/>
      <w:sz w:val="30"/>
      <w:szCs w:val="20"/>
    </w:rPr>
  </w:style>
  <w:style w:type="character" w:customStyle="1" w:styleId="22">
    <w:name w:val="标题 2 字符"/>
    <w:basedOn w:val="16"/>
    <w:link w:val="3"/>
    <w:qFormat/>
    <w:uiPriority w:val="0"/>
    <w:rPr>
      <w:rFonts w:ascii="Arial" w:hAnsi="Arial" w:cs="Times New Roman"/>
      <w:b/>
      <w:sz w:val="28"/>
      <w:szCs w:val="20"/>
    </w:rPr>
  </w:style>
  <w:style w:type="character" w:customStyle="1" w:styleId="23">
    <w:name w:val="标题 3 字符"/>
    <w:basedOn w:val="16"/>
    <w:link w:val="4"/>
    <w:qFormat/>
    <w:uiPriority w:val="0"/>
    <w:rPr>
      <w:rFonts w:ascii="Arial" w:hAnsi="Arial" w:cs="Times New Roman"/>
      <w:b/>
      <w:kern w:val="21"/>
      <w:sz w:val="24"/>
      <w:szCs w:val="20"/>
    </w:rPr>
  </w:style>
  <w:style w:type="character" w:customStyle="1" w:styleId="24">
    <w:name w:val="标题 4 字符"/>
    <w:basedOn w:val="16"/>
    <w:link w:val="5"/>
    <w:qFormat/>
    <w:uiPriority w:val="0"/>
    <w:rPr>
      <w:rFonts w:ascii="Arial" w:hAnsi="Arial" w:eastAsia="黑体" w:cs="Times New Roman"/>
      <w:b/>
      <w:bCs/>
      <w:szCs w:val="28"/>
    </w:rPr>
  </w:style>
  <w:style w:type="character" w:customStyle="1" w:styleId="25">
    <w:name w:val="标题 5 字符"/>
    <w:basedOn w:val="1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标题 9 字符"/>
    <w:basedOn w:val="16"/>
    <w:link w:val="10"/>
    <w:qFormat/>
    <w:uiPriority w:val="0"/>
    <w:rPr>
      <w:rFonts w:ascii="Arial" w:hAnsi="Arial" w:eastAsia="黑体" w:cs="Times New Roman"/>
      <w:sz w:val="24"/>
      <w:szCs w:val="21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525"/>
      </w:tabs>
      <w:adjustRightIn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350</Words>
  <Characters>2001</Characters>
  <Lines>16</Lines>
  <Paragraphs>4</Paragraphs>
  <TotalTime>0</TotalTime>
  <ScaleCrop>false</ScaleCrop>
  <LinksUpToDate>false</LinksUpToDate>
  <CharactersWithSpaces>2347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2020-07-10T10:21:00Z</dcterms:created>
  <dc:creator>wei wang</dc:creator>
  <cp:lastModifiedBy>liangchengcheng</cp:lastModifiedBy>
  <cp:lastPrinted>2020-07-10T11:53:00Z</cp:lastPrinted>
  <dcterms:modified xsi:type="dcterms:W3CDTF">2020-08-24T07:10:14Z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