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4B2A7" w14:textId="77777777" w:rsidR="008475B3" w:rsidRDefault="008475B3" w:rsidP="008475B3">
      <w:pPr>
        <w:widowControl/>
        <w:jc w:val="left"/>
        <w:rPr>
          <w:rFonts w:ascii="阿里巴巴普惠体" w:eastAsia="阿里巴巴普惠体" w:hAnsi="阿里巴巴普惠体" w:cs="阿里巴巴普惠体"/>
          <w:b/>
          <w:bCs/>
          <w:sz w:val="22"/>
          <w:szCs w:val="22"/>
        </w:rPr>
      </w:pPr>
    </w:p>
    <w:p w14:paraId="4CFF6230" w14:textId="22A666DB" w:rsidR="008475B3" w:rsidRPr="008475B3" w:rsidRDefault="008475B3" w:rsidP="008475B3">
      <w:pPr>
        <w:widowControl/>
        <w:jc w:val="left"/>
        <w:rPr>
          <w:rFonts w:ascii="阿里巴巴普惠体" w:eastAsia="阿里巴巴普惠体" w:hAnsi="阿里巴巴普惠体" w:cs="阿里巴巴普惠体"/>
          <w:sz w:val="24"/>
          <w:szCs w:val="24"/>
        </w:rPr>
      </w:pPr>
      <w:r w:rsidRPr="008475B3">
        <w:rPr>
          <w:rFonts w:ascii="阿里巴巴普惠体" w:eastAsia="阿里巴巴普惠体" w:hAnsi="阿里巴巴普惠体" w:cs="阿里巴巴普惠体" w:hint="eastAsia"/>
          <w:b/>
          <w:bCs/>
          <w:sz w:val="24"/>
          <w:szCs w:val="24"/>
        </w:rPr>
        <w:t>阿里云大模型高级工程师ACP</w:t>
      </w:r>
      <w:r w:rsidRPr="00F31D82">
        <w:rPr>
          <w:rFonts w:ascii="阿里巴巴普惠体" w:eastAsia="阿里巴巴普惠体" w:hAnsi="阿里巴巴普惠体" w:cs="阿里巴巴普惠体" w:hint="eastAsia"/>
          <w:b/>
          <w:bCs/>
          <w:sz w:val="24"/>
          <w:szCs w:val="24"/>
        </w:rPr>
        <w:t>认证</w:t>
      </w:r>
      <w:r w:rsidRPr="008475B3">
        <w:rPr>
          <w:rFonts w:ascii="阿里巴巴普惠体" w:eastAsia="阿里巴巴普惠体" w:hAnsi="阿里巴巴普惠体" w:cs="阿里巴巴普惠体" w:hint="eastAsia"/>
          <w:b/>
          <w:bCs/>
          <w:sz w:val="24"/>
          <w:szCs w:val="24"/>
        </w:rPr>
        <w:t>（Alibaba Cloud Certified Professional - LLM）</w:t>
      </w:r>
      <w:r w:rsidRPr="008475B3">
        <w:rPr>
          <w:rFonts w:ascii="阿里巴巴普惠体" w:eastAsia="阿里巴巴普惠体" w:hAnsi="阿里巴巴普惠体" w:cs="阿里巴巴普惠体"/>
          <w:sz w:val="24"/>
          <w:szCs w:val="24"/>
        </w:rPr>
        <w:t>面向具备编程基础的生成式人工智能技术爱好者和应用开发者们。通过本认证考试后，学员将：</w:t>
      </w:r>
    </w:p>
    <w:p w14:paraId="7C66A652" w14:textId="77777777" w:rsidR="008475B3" w:rsidRPr="008475B3" w:rsidRDefault="008475B3" w:rsidP="008475B3">
      <w:pPr>
        <w:widowControl/>
        <w:numPr>
          <w:ilvl w:val="0"/>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掌握以下知识与技能：</w:t>
      </w:r>
    </w:p>
    <w:p w14:paraId="0907A4A8"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大模型提示词技巧</w:t>
      </w:r>
    </w:p>
    <w:p w14:paraId="05448718"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检索增强和微调的原理和流程</w:t>
      </w:r>
    </w:p>
    <w:p w14:paraId="30FF50D4"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proofErr w:type="spellStart"/>
      <w:r w:rsidRPr="008475B3">
        <w:rPr>
          <w:rFonts w:ascii="阿里巴巴普惠体" w:eastAsia="阿里巴巴普惠体" w:hAnsi="阿里巴巴普惠体" w:cs="阿里巴巴普惠体"/>
          <w:color w:val="auto"/>
          <w:kern w:val="0"/>
          <w:sz w:val="24"/>
          <w:szCs w:val="24"/>
        </w:rPr>
        <w:t>LangChain</w:t>
      </w:r>
      <w:proofErr w:type="spellEnd"/>
      <w:r w:rsidRPr="008475B3">
        <w:rPr>
          <w:rFonts w:ascii="阿里巴巴普惠体" w:eastAsia="阿里巴巴普惠体" w:hAnsi="阿里巴巴普惠体" w:cs="阿里巴巴普惠体"/>
          <w:color w:val="auto"/>
          <w:kern w:val="0"/>
          <w:sz w:val="24"/>
          <w:szCs w:val="24"/>
        </w:rPr>
        <w:t>、Llama-Index和</w:t>
      </w:r>
      <w:proofErr w:type="spellStart"/>
      <w:r w:rsidRPr="008475B3">
        <w:rPr>
          <w:rFonts w:ascii="阿里巴巴普惠体" w:eastAsia="阿里巴巴普惠体" w:hAnsi="阿里巴巴普惠体" w:cs="阿里巴巴普惠体"/>
          <w:color w:val="auto"/>
          <w:kern w:val="0"/>
          <w:sz w:val="24"/>
          <w:szCs w:val="24"/>
        </w:rPr>
        <w:t>Dify</w:t>
      </w:r>
      <w:proofErr w:type="spellEnd"/>
      <w:r w:rsidRPr="008475B3">
        <w:rPr>
          <w:rFonts w:ascii="阿里巴巴普惠体" w:eastAsia="阿里巴巴普惠体" w:hAnsi="阿里巴巴普惠体" w:cs="阿里巴巴普惠体"/>
          <w:color w:val="auto"/>
          <w:kern w:val="0"/>
          <w:sz w:val="24"/>
          <w:szCs w:val="24"/>
        </w:rPr>
        <w:t>等大模型开发组件的使用方法</w:t>
      </w:r>
    </w:p>
    <w:p w14:paraId="4DCC95D4"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工程化评测的概念与方法</w:t>
      </w:r>
    </w:p>
    <w:p w14:paraId="3C9CC46D"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大模型的规范和安全性</w:t>
      </w:r>
    </w:p>
    <w:p w14:paraId="65285E57" w14:textId="77777777" w:rsidR="008475B3" w:rsidRPr="008475B3" w:rsidRDefault="008475B3" w:rsidP="008475B3">
      <w:pPr>
        <w:widowControl/>
        <w:numPr>
          <w:ilvl w:val="0"/>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有能力完成以下任务：</w:t>
      </w:r>
    </w:p>
    <w:p w14:paraId="58B81A27"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使用阿里云百炼平台构建大模型应用(开发、测评、部署、发布)</w:t>
      </w:r>
    </w:p>
    <w:p w14:paraId="29D02F3F"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使用提示词策略、检索增强、微调技术优化大模型回答质量</w:t>
      </w:r>
    </w:p>
    <w:p w14:paraId="32B15F00"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使用Multi-agent进行文本、图像、视频等多模态内容生产</w:t>
      </w:r>
    </w:p>
    <w:p w14:paraId="5996580B"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能够针对复杂业务场景设计并实施大模型驱动的解决方案</w:t>
      </w:r>
    </w:p>
    <w:p w14:paraId="77BC7E0D" w14:textId="77777777" w:rsidR="008475B3" w:rsidRPr="008475B3" w:rsidRDefault="008475B3" w:rsidP="008475B3">
      <w:pPr>
        <w:widowControl/>
        <w:numPr>
          <w:ilvl w:val="0"/>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胜任以下岗位：</w:t>
      </w:r>
    </w:p>
    <w:p w14:paraId="153CB3AF"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大模型解决方案高级工程师</w:t>
      </w:r>
    </w:p>
    <w:p w14:paraId="54C5F6E5" w14:textId="77777777" w:rsidR="008475B3" w:rsidRPr="008475B3" w:rsidRDefault="008475B3" w:rsidP="008475B3">
      <w:pPr>
        <w:widowControl/>
        <w:numPr>
          <w:ilvl w:val="1"/>
          <w:numId w:val="19"/>
        </w:numPr>
        <w:spacing w:before="100" w:beforeAutospacing="1" w:after="100" w:afterAutospacing="1"/>
        <w:ind w:firstLine="0"/>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color w:val="auto"/>
          <w:kern w:val="0"/>
          <w:sz w:val="24"/>
          <w:szCs w:val="24"/>
        </w:rPr>
        <w:t>大模型应用开发高级工程师</w:t>
      </w:r>
    </w:p>
    <w:p w14:paraId="6B2CDC8F" w14:textId="77777777" w:rsidR="008475B3" w:rsidRPr="008475B3" w:rsidRDefault="008475B3" w:rsidP="008475B3">
      <w:pPr>
        <w:widowControl/>
        <w:shd w:val="clear" w:color="auto" w:fill="FFFFFF"/>
        <w:spacing w:line="360" w:lineRule="atLeast"/>
        <w:jc w:val="left"/>
        <w:rPr>
          <w:rFonts w:ascii="Microsoft YaHei" w:eastAsia="Microsoft YaHei" w:hAnsi="Microsoft YaHei"/>
          <w:sz w:val="22"/>
          <w:szCs w:val="22"/>
        </w:rPr>
      </w:pPr>
    </w:p>
    <w:p w14:paraId="6A181193" w14:textId="77777777" w:rsidR="00743B76" w:rsidRPr="00281445" w:rsidRDefault="00743B76" w:rsidP="00743B76">
      <w:pPr>
        <w:widowControl/>
        <w:shd w:val="clear" w:color="auto" w:fill="FFFFFF"/>
        <w:spacing w:line="360" w:lineRule="atLeast"/>
        <w:ind w:left="360"/>
        <w:jc w:val="left"/>
        <w:rPr>
          <w:rFonts w:ascii="Microsoft YaHei" w:eastAsia="Microsoft YaHei" w:hAnsi="Microsoft YaHei"/>
          <w:sz w:val="22"/>
          <w:szCs w:val="22"/>
        </w:rPr>
      </w:pPr>
    </w:p>
    <w:p w14:paraId="17C6D2C3" w14:textId="26BBFDC3"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【AC</w:t>
      </w:r>
      <w:r w:rsidR="008475B3" w:rsidRPr="00F31D82">
        <w:rPr>
          <w:rFonts w:ascii="阿里巴巴普惠体" w:eastAsia="阿里巴巴普惠体" w:hAnsi="阿里巴巴普惠体" w:cs="阿里巴巴普惠体" w:hint="eastAsia"/>
          <w:sz w:val="24"/>
          <w:szCs w:val="24"/>
        </w:rPr>
        <w:t>P</w:t>
      </w:r>
      <w:r w:rsidRPr="00F31D82">
        <w:rPr>
          <w:rFonts w:ascii="阿里巴巴普惠体" w:eastAsia="阿里巴巴普惠体" w:hAnsi="阿里巴巴普惠体" w:cs="阿里巴巴普惠体"/>
          <w:sz w:val="24"/>
          <w:szCs w:val="24"/>
        </w:rPr>
        <w:t>】</w:t>
      </w:r>
      <w:r w:rsidRPr="00F31D82">
        <w:rPr>
          <w:rFonts w:ascii="阿里巴巴普惠体" w:eastAsia="阿里巴巴普惠体" w:hAnsi="阿里巴巴普惠体" w:cs="阿里巴巴普惠体"/>
          <w:b/>
          <w:bCs/>
          <w:sz w:val="24"/>
          <w:szCs w:val="24"/>
        </w:rPr>
        <w:t>的报名方式：</w:t>
      </w:r>
    </w:p>
    <w:p w14:paraId="41904ED1"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通过阿里云官网提供的入口进行在线报名：</w:t>
      </w:r>
    </w:p>
    <w:p w14:paraId="582C88CF" w14:textId="001BD3CD" w:rsidR="00281445" w:rsidRPr="00F31D82" w:rsidRDefault="008475B3"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hyperlink r:id="rId9" w:history="1">
        <w:r w:rsidRPr="00F31D82">
          <w:rPr>
            <w:rStyle w:val="af0"/>
            <w:rFonts w:ascii="阿里巴巴普惠体" w:eastAsia="阿里巴巴普惠体" w:hAnsi="阿里巴巴普惠体" w:cs="阿里巴巴普惠体"/>
            <w:sz w:val="24"/>
            <w:szCs w:val="24"/>
          </w:rPr>
          <w:t>https://edu.aliyun.com/certification/acp26</w:t>
        </w:r>
      </w:hyperlink>
    </w:p>
    <w:p w14:paraId="3F8941B8" w14:textId="0F008371"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p>
    <w:p w14:paraId="67718719"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 </w:t>
      </w:r>
    </w:p>
    <w:p w14:paraId="0958AF3D" w14:textId="698DF90D"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【AC</w:t>
      </w:r>
      <w:r w:rsidR="008475B3" w:rsidRPr="00F31D82">
        <w:rPr>
          <w:rFonts w:ascii="阿里巴巴普惠体" w:eastAsia="阿里巴巴普惠体" w:hAnsi="阿里巴巴普惠体" w:cs="阿里巴巴普惠体" w:hint="eastAsia"/>
          <w:sz w:val="24"/>
          <w:szCs w:val="24"/>
        </w:rPr>
        <w:t>P</w:t>
      </w:r>
      <w:r w:rsidRPr="00F31D82">
        <w:rPr>
          <w:rFonts w:ascii="阿里巴巴普惠体" w:eastAsia="阿里巴巴普惠体" w:hAnsi="阿里巴巴普惠体" w:cs="阿里巴巴普惠体"/>
          <w:sz w:val="24"/>
          <w:szCs w:val="24"/>
        </w:rPr>
        <w:t>】</w:t>
      </w:r>
      <w:r w:rsidRPr="00F31D82">
        <w:rPr>
          <w:rFonts w:ascii="阿里巴巴普惠体" w:eastAsia="阿里巴巴普惠体" w:hAnsi="阿里巴巴普惠体" w:cs="阿里巴巴普惠体"/>
          <w:b/>
          <w:bCs/>
          <w:sz w:val="24"/>
          <w:szCs w:val="24"/>
        </w:rPr>
        <w:t>相关的学习方法、学习资料及培训课程：</w:t>
      </w:r>
    </w:p>
    <w:p w14:paraId="2A4772E1"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建议的学习方法：</w:t>
      </w:r>
    </w:p>
    <w:p w14:paraId="120EF2AA" w14:textId="77777777" w:rsidR="00281445" w:rsidRPr="00F31D82" w:rsidRDefault="00281445" w:rsidP="00281445">
      <w:pPr>
        <w:widowControl/>
        <w:numPr>
          <w:ilvl w:val="0"/>
          <w:numId w:val="9"/>
        </w:numPr>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强烈推荐开通阿里云百炼大模型服务平台相关的产品进行实际的操作。</w:t>
      </w:r>
    </w:p>
    <w:p w14:paraId="62801DD3"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阿里云百炼大模型服务平台</w:t>
      </w:r>
    </w:p>
    <w:p w14:paraId="68051F16"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hyperlink r:id="rId10" w:anchor="/home" w:tgtFrame="_blank" w:history="1">
        <w:r w:rsidRPr="00F31D82">
          <w:rPr>
            <w:rStyle w:val="af0"/>
            <w:rFonts w:ascii="阿里巴巴普惠体" w:eastAsia="阿里巴巴普惠体" w:hAnsi="阿里巴巴普惠体" w:cs="阿里巴巴普惠体"/>
            <w:sz w:val="24"/>
            <w:szCs w:val="24"/>
          </w:rPr>
          <w:t>https://bailian.console.aliyun.com/#/home</w:t>
        </w:r>
      </w:hyperlink>
    </w:p>
    <w:p w14:paraId="27867D5D"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阿里云通义</w:t>
      </w:r>
    </w:p>
    <w:p w14:paraId="6D84219D"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2"/>
          <w:szCs w:val="22"/>
        </w:rPr>
      </w:pPr>
      <w:hyperlink r:id="rId11" w:tgtFrame="_blank" w:history="1">
        <w:r w:rsidRPr="00F31D82">
          <w:rPr>
            <w:rStyle w:val="af0"/>
            <w:rFonts w:ascii="阿里巴巴普惠体" w:eastAsia="阿里巴巴普惠体" w:hAnsi="阿里巴巴普惠体" w:cs="阿里巴巴普惠体"/>
            <w:sz w:val="22"/>
            <w:szCs w:val="22"/>
          </w:rPr>
          <w:t>https://tongyi.aliyun.com/</w:t>
        </w:r>
      </w:hyperlink>
    </w:p>
    <w:p w14:paraId="010A7328"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2"/>
          <w:szCs w:val="22"/>
        </w:rPr>
      </w:pPr>
      <w:r w:rsidRPr="00F31D82">
        <w:rPr>
          <w:rFonts w:ascii="阿里巴巴普惠体" w:eastAsia="阿里巴巴普惠体" w:hAnsi="阿里巴巴普惠体" w:cs="阿里巴巴普惠体"/>
          <w:sz w:val="22"/>
          <w:szCs w:val="22"/>
        </w:rPr>
        <w:t> </w:t>
      </w:r>
    </w:p>
    <w:p w14:paraId="08F08766"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b/>
          <w:bCs/>
          <w:sz w:val="24"/>
          <w:szCs w:val="24"/>
        </w:rPr>
        <w:t>认证考试形式和试卷结构：</w:t>
      </w:r>
    </w:p>
    <w:p w14:paraId="0E86FA93"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b/>
          <w:bCs/>
          <w:sz w:val="24"/>
          <w:szCs w:val="24"/>
        </w:rPr>
        <w:t>一、试卷满分及考试时间</w:t>
      </w:r>
    </w:p>
    <w:p w14:paraId="6B477FF3" w14:textId="39B0FA96"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试卷满分为 100 分，及格分数80分，考试时间</w:t>
      </w:r>
      <w:r w:rsidR="008475B3" w:rsidRPr="00F31D82">
        <w:rPr>
          <w:rFonts w:ascii="阿里巴巴普惠体" w:eastAsia="阿里巴巴普惠体" w:hAnsi="阿里巴巴普惠体" w:cs="阿里巴巴普惠体"/>
          <w:sz w:val="24"/>
          <w:szCs w:val="24"/>
        </w:rPr>
        <w:t>120</w:t>
      </w:r>
      <w:r w:rsidRPr="00F31D82">
        <w:rPr>
          <w:rFonts w:ascii="阿里巴巴普惠体" w:eastAsia="阿里巴巴普惠体" w:hAnsi="阿里巴巴普惠体" w:cs="阿里巴巴普惠体"/>
          <w:sz w:val="24"/>
          <w:szCs w:val="24"/>
        </w:rPr>
        <w:t>分钟</w:t>
      </w:r>
    </w:p>
    <w:p w14:paraId="31048BB8"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 </w:t>
      </w:r>
    </w:p>
    <w:p w14:paraId="1670EC6F"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b/>
          <w:bCs/>
          <w:sz w:val="24"/>
          <w:szCs w:val="24"/>
        </w:rPr>
        <w:lastRenderedPageBreak/>
        <w:t>二、试卷题型</w:t>
      </w:r>
    </w:p>
    <w:tbl>
      <w:tblPr>
        <w:tblW w:w="4365" w:type="dxa"/>
        <w:tblCellMar>
          <w:top w:w="15" w:type="dxa"/>
          <w:left w:w="15" w:type="dxa"/>
          <w:bottom w:w="15" w:type="dxa"/>
          <w:right w:w="15" w:type="dxa"/>
        </w:tblCellMar>
        <w:tblLook w:val="04A0" w:firstRow="1" w:lastRow="0" w:firstColumn="1" w:lastColumn="0" w:noHBand="0" w:noVBand="1"/>
      </w:tblPr>
      <w:tblGrid>
        <w:gridCol w:w="1450"/>
        <w:gridCol w:w="1469"/>
        <w:gridCol w:w="1446"/>
      </w:tblGrid>
      <w:tr w:rsidR="00281445" w:rsidRPr="00F31D82" w14:paraId="59008B42" w14:textId="77777777" w:rsidTr="00281445">
        <w:trPr>
          <w:trHeight w:val="482"/>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105" w:type="dxa"/>
              <w:bottom w:w="60" w:type="dxa"/>
              <w:right w:w="105" w:type="dxa"/>
            </w:tcMar>
            <w:hideMark/>
          </w:tcPr>
          <w:p w14:paraId="052B28F5"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b/>
                <w:bCs/>
                <w:sz w:val="24"/>
                <w:szCs w:val="24"/>
              </w:rPr>
              <w:t>题目类型</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05" w:type="dxa"/>
            </w:tcMar>
            <w:hideMark/>
          </w:tcPr>
          <w:p w14:paraId="63CEEF2E"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b/>
                <w:bCs/>
                <w:sz w:val="24"/>
                <w:szCs w:val="24"/>
              </w:rPr>
              <w:t>题目数量</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05" w:type="dxa"/>
            </w:tcMar>
            <w:hideMark/>
          </w:tcPr>
          <w:p w14:paraId="14BAB00C"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b/>
                <w:bCs/>
                <w:sz w:val="24"/>
                <w:szCs w:val="24"/>
              </w:rPr>
              <w:t>分值</w:t>
            </w:r>
          </w:p>
        </w:tc>
      </w:tr>
      <w:tr w:rsidR="00281445" w:rsidRPr="00F31D82" w14:paraId="66629F76" w14:textId="77777777" w:rsidTr="00281445">
        <w:trPr>
          <w:trHeight w:val="482"/>
        </w:trPr>
        <w:tc>
          <w:tcPr>
            <w:tcW w:w="0" w:type="auto"/>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14:paraId="04EB4716"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单选题</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5112BDE1" w14:textId="5D8E9684" w:rsidR="00281445" w:rsidRPr="00F31D82" w:rsidRDefault="002B4B2C"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hint="eastAsia"/>
                <w:sz w:val="24"/>
                <w:szCs w:val="24"/>
              </w:rPr>
              <w:t>35</w:t>
            </w:r>
            <w:r w:rsidR="00281445" w:rsidRPr="00F31D82">
              <w:rPr>
                <w:rFonts w:ascii="阿里巴巴普惠体" w:eastAsia="阿里巴巴普惠体" w:hAnsi="阿里巴巴普惠体" w:cs="阿里巴巴普惠体"/>
                <w:sz w:val="24"/>
                <w:szCs w:val="24"/>
              </w:rPr>
              <w:t>题</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570B44FE" w14:textId="6B7DB4AE"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每题</w:t>
            </w:r>
            <w:r w:rsidR="002B4B2C">
              <w:rPr>
                <w:rFonts w:ascii="阿里巴巴普惠体" w:eastAsia="阿里巴巴普惠体" w:hAnsi="阿里巴巴普惠体" w:cs="阿里巴巴普惠体" w:hint="eastAsia"/>
                <w:sz w:val="24"/>
                <w:szCs w:val="24"/>
              </w:rPr>
              <w:t>2</w:t>
            </w:r>
            <w:r w:rsidRPr="00F31D82">
              <w:rPr>
                <w:rFonts w:ascii="阿里巴巴普惠体" w:eastAsia="阿里巴巴普惠体" w:hAnsi="阿里巴巴普惠体" w:cs="阿里巴巴普惠体"/>
                <w:sz w:val="24"/>
                <w:szCs w:val="24"/>
              </w:rPr>
              <w:t>分</w:t>
            </w:r>
          </w:p>
        </w:tc>
      </w:tr>
      <w:tr w:rsidR="00281445" w:rsidRPr="00F31D82" w14:paraId="65E713E2" w14:textId="77777777" w:rsidTr="00281445">
        <w:trPr>
          <w:trHeight w:val="482"/>
        </w:trPr>
        <w:tc>
          <w:tcPr>
            <w:tcW w:w="0" w:type="auto"/>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14:paraId="708C4DE0"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多选题</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51948CAD" w14:textId="6A577D20" w:rsidR="00281445" w:rsidRPr="00F31D82" w:rsidRDefault="002B4B2C"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hint="eastAsia"/>
                <w:sz w:val="24"/>
                <w:szCs w:val="24"/>
              </w:rPr>
              <w:t>15</w:t>
            </w:r>
            <w:r w:rsidR="00281445" w:rsidRPr="00F31D82">
              <w:rPr>
                <w:rFonts w:ascii="阿里巴巴普惠体" w:eastAsia="阿里巴巴普惠体" w:hAnsi="阿里巴巴普惠体" w:cs="阿里巴巴普惠体"/>
                <w:sz w:val="24"/>
                <w:szCs w:val="24"/>
              </w:rPr>
              <w:t>题</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4AE59DE4" w14:textId="424CEAFC"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sz w:val="24"/>
                <w:szCs w:val="24"/>
              </w:rPr>
              <w:t>每题</w:t>
            </w:r>
            <w:r w:rsidR="002B4B2C">
              <w:rPr>
                <w:rFonts w:ascii="阿里巴巴普惠体" w:eastAsia="阿里巴巴普惠体" w:hAnsi="阿里巴巴普惠体" w:cs="阿里巴巴普惠体" w:hint="eastAsia"/>
                <w:sz w:val="24"/>
                <w:szCs w:val="24"/>
              </w:rPr>
              <w:t>2</w:t>
            </w:r>
            <w:r w:rsidRPr="00F31D82">
              <w:rPr>
                <w:rFonts w:ascii="阿里巴巴普惠体" w:eastAsia="阿里巴巴普惠体" w:hAnsi="阿里巴巴普惠体" w:cs="阿里巴巴普惠体"/>
                <w:sz w:val="24"/>
                <w:szCs w:val="24"/>
              </w:rPr>
              <w:t>分</w:t>
            </w:r>
          </w:p>
        </w:tc>
      </w:tr>
    </w:tbl>
    <w:p w14:paraId="6CF2C00E"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b/>
          <w:bCs/>
          <w:sz w:val="24"/>
          <w:szCs w:val="24"/>
        </w:rPr>
        <w:t> </w:t>
      </w:r>
    </w:p>
    <w:p w14:paraId="37BEDC10"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b/>
          <w:bCs/>
          <w:sz w:val="24"/>
          <w:szCs w:val="24"/>
        </w:rPr>
        <w:t>三、试卷内容</w:t>
      </w:r>
    </w:p>
    <w:tbl>
      <w:tblPr>
        <w:tblW w:w="4395" w:type="dxa"/>
        <w:tblCellMar>
          <w:top w:w="15" w:type="dxa"/>
          <w:left w:w="15" w:type="dxa"/>
          <w:bottom w:w="15" w:type="dxa"/>
          <w:right w:w="15" w:type="dxa"/>
        </w:tblCellMar>
        <w:tblLook w:val="04A0" w:firstRow="1" w:lastRow="0" w:firstColumn="1" w:lastColumn="0" w:noHBand="0" w:noVBand="1"/>
      </w:tblPr>
      <w:tblGrid>
        <w:gridCol w:w="3023"/>
        <w:gridCol w:w="1372"/>
      </w:tblGrid>
      <w:tr w:rsidR="00281445" w:rsidRPr="00F31D82" w14:paraId="10AEE18D" w14:textId="77777777" w:rsidTr="00281445">
        <w:trPr>
          <w:trHeight w:val="4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105" w:type="dxa"/>
              <w:bottom w:w="60" w:type="dxa"/>
              <w:right w:w="105" w:type="dxa"/>
            </w:tcMar>
            <w:hideMark/>
          </w:tcPr>
          <w:p w14:paraId="300D18C5" w14:textId="77777777" w:rsidR="00281445" w:rsidRPr="00F31D82" w:rsidRDefault="00281445" w:rsidP="00281445">
            <w:pPr>
              <w:widowControl/>
              <w:shd w:val="clear" w:color="auto" w:fill="FFFFFF"/>
              <w:spacing w:line="360" w:lineRule="atLeast"/>
              <w:jc w:val="left"/>
              <w:rPr>
                <w:rFonts w:ascii="Microsoft YaHei" w:eastAsia="Microsoft YaHei" w:hAnsi="Microsoft YaHei"/>
                <w:sz w:val="24"/>
                <w:szCs w:val="24"/>
              </w:rPr>
            </w:pPr>
            <w:r w:rsidRPr="00F31D82">
              <w:rPr>
                <w:rFonts w:ascii="Microsoft YaHei" w:eastAsia="Microsoft YaHei" w:hAnsi="Microsoft YaHei"/>
                <w:b/>
                <w:bCs/>
                <w:sz w:val="24"/>
                <w:szCs w:val="24"/>
              </w:rPr>
              <w:t>考核知识点</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120" w:type="dxa"/>
              <w:bottom w:w="60" w:type="dxa"/>
              <w:right w:w="105" w:type="dxa"/>
            </w:tcMar>
            <w:hideMark/>
          </w:tcPr>
          <w:p w14:paraId="017C17EF" w14:textId="77777777" w:rsidR="00281445" w:rsidRPr="00F31D82" w:rsidRDefault="00281445" w:rsidP="00281445">
            <w:pPr>
              <w:widowControl/>
              <w:shd w:val="clear" w:color="auto" w:fill="FFFFFF"/>
              <w:spacing w:line="360" w:lineRule="atLeast"/>
              <w:jc w:val="left"/>
              <w:rPr>
                <w:rFonts w:ascii="Microsoft YaHei" w:eastAsia="Microsoft YaHei" w:hAnsi="Microsoft YaHei"/>
                <w:sz w:val="24"/>
                <w:szCs w:val="24"/>
              </w:rPr>
            </w:pPr>
            <w:r w:rsidRPr="00F31D82">
              <w:rPr>
                <w:rFonts w:ascii="Microsoft YaHei" w:eastAsia="Microsoft YaHei" w:hAnsi="Microsoft YaHei"/>
                <w:b/>
                <w:bCs/>
                <w:sz w:val="24"/>
                <w:szCs w:val="24"/>
              </w:rPr>
              <w:t>试题比例</w:t>
            </w:r>
          </w:p>
        </w:tc>
      </w:tr>
      <w:tr w:rsidR="008475B3" w:rsidRPr="00F31D82" w14:paraId="552D6256" w14:textId="77777777" w:rsidTr="00281445">
        <w:trPr>
          <w:trHeight w:val="315"/>
        </w:trPr>
        <w:tc>
          <w:tcPr>
            <w:tcW w:w="0" w:type="auto"/>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14:paraId="200F9AC5" w14:textId="467FA600" w:rsidR="008475B3" w:rsidRPr="00F31D82" w:rsidRDefault="008475B3"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hint="eastAsia"/>
                <w:sz w:val="24"/>
                <w:szCs w:val="24"/>
              </w:rPr>
              <w:t>大模型应用开发</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11B12D8E" w14:textId="3B829D9A" w:rsidR="008475B3" w:rsidRPr="00F31D82" w:rsidRDefault="00834FC2"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sz w:val="24"/>
                <w:szCs w:val="24"/>
              </w:rPr>
              <w:t>1</w:t>
            </w:r>
            <w:r w:rsidR="00B20DF3">
              <w:rPr>
                <w:rFonts w:ascii="阿里巴巴普惠体" w:eastAsia="阿里巴巴普惠体" w:hAnsi="阿里巴巴普惠体" w:cs="阿里巴巴普惠体"/>
                <w:sz w:val="24"/>
                <w:szCs w:val="24"/>
              </w:rPr>
              <w:t>7</w:t>
            </w:r>
            <w:r w:rsidR="008475B3" w:rsidRPr="00F31D82">
              <w:rPr>
                <w:rFonts w:ascii="阿里巴巴普惠体" w:eastAsia="阿里巴巴普惠体" w:hAnsi="阿里巴巴普惠体" w:cs="阿里巴巴普惠体" w:hint="eastAsia"/>
                <w:sz w:val="24"/>
                <w:szCs w:val="24"/>
              </w:rPr>
              <w:t>%</w:t>
            </w:r>
          </w:p>
        </w:tc>
      </w:tr>
      <w:tr w:rsidR="008475B3" w:rsidRPr="00F31D82" w14:paraId="27377E7A" w14:textId="77777777" w:rsidTr="00281445">
        <w:trPr>
          <w:trHeight w:val="315"/>
        </w:trPr>
        <w:tc>
          <w:tcPr>
            <w:tcW w:w="0" w:type="auto"/>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14:paraId="492252D9" w14:textId="067DE8EC" w:rsidR="008475B3" w:rsidRPr="00F31D82" w:rsidRDefault="008475B3"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hint="eastAsia"/>
                <w:sz w:val="24"/>
                <w:szCs w:val="24"/>
              </w:rPr>
              <w:t>大模型提示词工程</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44D129A5" w14:textId="27DA5718" w:rsidR="008475B3" w:rsidRPr="00F31D82" w:rsidRDefault="00B20DF3"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sz w:val="24"/>
                <w:szCs w:val="24"/>
              </w:rPr>
              <w:t>14</w:t>
            </w:r>
            <w:r w:rsidR="008475B3" w:rsidRPr="00F31D82">
              <w:rPr>
                <w:rFonts w:ascii="阿里巴巴普惠体" w:eastAsia="阿里巴巴普惠体" w:hAnsi="阿里巴巴普惠体" w:cs="阿里巴巴普惠体" w:hint="eastAsia"/>
                <w:sz w:val="24"/>
                <w:szCs w:val="24"/>
              </w:rPr>
              <w:t>%</w:t>
            </w:r>
          </w:p>
        </w:tc>
      </w:tr>
      <w:tr w:rsidR="008475B3" w:rsidRPr="00F31D82" w14:paraId="581EA6EA" w14:textId="77777777" w:rsidTr="00281445">
        <w:trPr>
          <w:trHeight w:val="315"/>
        </w:trPr>
        <w:tc>
          <w:tcPr>
            <w:tcW w:w="0" w:type="auto"/>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14:paraId="16FBD881" w14:textId="02FE9FF7" w:rsidR="008475B3" w:rsidRPr="00F31D82" w:rsidRDefault="008475B3"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hint="eastAsia"/>
                <w:sz w:val="24"/>
                <w:szCs w:val="24"/>
              </w:rPr>
              <w:t>大模型检索增强</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56AD7998" w14:textId="54A713B5" w:rsidR="008475B3" w:rsidRPr="00F31D82" w:rsidRDefault="00B20DF3"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sz w:val="24"/>
                <w:szCs w:val="24"/>
              </w:rPr>
              <w:t>19</w:t>
            </w:r>
            <w:r w:rsidR="008475B3" w:rsidRPr="00F31D82">
              <w:rPr>
                <w:rFonts w:ascii="阿里巴巴普惠体" w:eastAsia="阿里巴巴普惠体" w:hAnsi="阿里巴巴普惠体" w:cs="阿里巴巴普惠体" w:hint="eastAsia"/>
                <w:sz w:val="24"/>
                <w:szCs w:val="24"/>
              </w:rPr>
              <w:t>%</w:t>
            </w:r>
          </w:p>
        </w:tc>
      </w:tr>
      <w:tr w:rsidR="008475B3" w:rsidRPr="00F31D82" w14:paraId="3C715F84" w14:textId="77777777" w:rsidTr="00281445">
        <w:trPr>
          <w:trHeight w:val="315"/>
        </w:trPr>
        <w:tc>
          <w:tcPr>
            <w:tcW w:w="0" w:type="auto"/>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14:paraId="2AF65206" w14:textId="6851CE8B" w:rsidR="008475B3" w:rsidRPr="00F31D82" w:rsidRDefault="008475B3"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hint="eastAsia"/>
                <w:sz w:val="24"/>
                <w:szCs w:val="24"/>
              </w:rPr>
              <w:t>大模型微调</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46B5830D" w14:textId="639D86DB" w:rsidR="008475B3" w:rsidRPr="00F31D82" w:rsidRDefault="00B00DCE"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hint="eastAsia"/>
                <w:sz w:val="24"/>
                <w:szCs w:val="24"/>
              </w:rPr>
              <w:t>1</w:t>
            </w:r>
            <w:r w:rsidR="00B20DF3">
              <w:rPr>
                <w:rFonts w:ascii="阿里巴巴普惠体" w:eastAsia="阿里巴巴普惠体" w:hAnsi="阿里巴巴普惠体" w:cs="阿里巴巴普惠体"/>
                <w:sz w:val="24"/>
                <w:szCs w:val="24"/>
              </w:rPr>
              <w:t>7</w:t>
            </w:r>
            <w:r w:rsidR="008475B3" w:rsidRPr="00F31D82">
              <w:rPr>
                <w:rFonts w:ascii="阿里巴巴普惠体" w:eastAsia="阿里巴巴普惠体" w:hAnsi="阿里巴巴普惠体" w:cs="阿里巴巴普惠体" w:hint="eastAsia"/>
                <w:sz w:val="24"/>
                <w:szCs w:val="24"/>
              </w:rPr>
              <w:t>%</w:t>
            </w:r>
          </w:p>
        </w:tc>
      </w:tr>
      <w:tr w:rsidR="008475B3" w:rsidRPr="00F31D82" w14:paraId="37C3C277" w14:textId="77777777" w:rsidTr="00281445">
        <w:trPr>
          <w:trHeight w:val="315"/>
        </w:trPr>
        <w:tc>
          <w:tcPr>
            <w:tcW w:w="0" w:type="auto"/>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14:paraId="646A23F7" w14:textId="094B1667" w:rsidR="008475B3" w:rsidRPr="00F31D82" w:rsidRDefault="00B20DF3"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hint="eastAsia"/>
                <w:sz w:val="24"/>
                <w:szCs w:val="24"/>
              </w:rPr>
              <w:t>多Agent及多模态应用</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56F2B2D7" w14:textId="4F28F6F0" w:rsidR="008475B3" w:rsidRPr="00F31D82" w:rsidRDefault="00B20DF3"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sz w:val="24"/>
                <w:szCs w:val="24"/>
              </w:rPr>
              <w:t>16</w:t>
            </w:r>
            <w:r w:rsidR="008475B3" w:rsidRPr="00F31D82">
              <w:rPr>
                <w:rFonts w:ascii="阿里巴巴普惠体" w:eastAsia="阿里巴巴普惠体" w:hAnsi="阿里巴巴普惠体" w:cs="阿里巴巴普惠体" w:hint="eastAsia"/>
                <w:sz w:val="24"/>
                <w:szCs w:val="24"/>
              </w:rPr>
              <w:t>%</w:t>
            </w:r>
          </w:p>
        </w:tc>
      </w:tr>
      <w:tr w:rsidR="008475B3" w:rsidRPr="00F31D82" w14:paraId="373A38F8" w14:textId="77777777" w:rsidTr="00281445">
        <w:trPr>
          <w:trHeight w:val="315"/>
        </w:trPr>
        <w:tc>
          <w:tcPr>
            <w:tcW w:w="0" w:type="auto"/>
            <w:tcBorders>
              <w:top w:val="single" w:sz="6" w:space="0" w:color="000000"/>
              <w:left w:val="single" w:sz="6" w:space="0" w:color="000000"/>
              <w:bottom w:val="single" w:sz="6" w:space="0" w:color="000000"/>
              <w:right w:val="single" w:sz="6" w:space="0" w:color="000000"/>
            </w:tcBorders>
            <w:tcMar>
              <w:top w:w="60" w:type="dxa"/>
              <w:left w:w="105" w:type="dxa"/>
              <w:bottom w:w="60" w:type="dxa"/>
              <w:right w:w="105" w:type="dxa"/>
            </w:tcMar>
            <w:hideMark/>
          </w:tcPr>
          <w:p w14:paraId="6C081955" w14:textId="38F924DB" w:rsidR="008475B3" w:rsidRPr="00F31D82" w:rsidRDefault="00B20DF3"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hint="eastAsia"/>
                <w:sz w:val="24"/>
                <w:szCs w:val="24"/>
              </w:rPr>
              <w:t>生产环境应用实践</w:t>
            </w:r>
          </w:p>
        </w:tc>
        <w:tc>
          <w:tcPr>
            <w:tcW w:w="0" w:type="auto"/>
            <w:tcBorders>
              <w:top w:val="single" w:sz="6" w:space="0" w:color="000000"/>
              <w:left w:val="single" w:sz="6" w:space="0" w:color="000000"/>
              <w:bottom w:val="single" w:sz="6" w:space="0" w:color="000000"/>
              <w:right w:val="single" w:sz="6" w:space="0" w:color="000000"/>
            </w:tcBorders>
            <w:tcMar>
              <w:top w:w="60" w:type="dxa"/>
              <w:left w:w="120" w:type="dxa"/>
              <w:bottom w:w="60" w:type="dxa"/>
              <w:right w:w="105" w:type="dxa"/>
            </w:tcMar>
            <w:hideMark/>
          </w:tcPr>
          <w:p w14:paraId="0DC0C45F" w14:textId="2D4E6669" w:rsidR="008475B3" w:rsidRPr="00F31D82" w:rsidRDefault="00B00DCE" w:rsidP="008475B3">
            <w:pPr>
              <w:widowControl/>
              <w:shd w:val="clear" w:color="auto" w:fill="FFFFFF"/>
              <w:spacing w:line="360" w:lineRule="atLeast"/>
              <w:jc w:val="left"/>
              <w:rPr>
                <w:rFonts w:ascii="阿里巴巴普惠体" w:eastAsia="阿里巴巴普惠体" w:hAnsi="阿里巴巴普惠体" w:cs="阿里巴巴普惠体"/>
                <w:sz w:val="24"/>
                <w:szCs w:val="24"/>
              </w:rPr>
            </w:pPr>
            <w:r>
              <w:rPr>
                <w:rFonts w:ascii="阿里巴巴普惠体" w:eastAsia="阿里巴巴普惠体" w:hAnsi="阿里巴巴普惠体" w:cs="阿里巴巴普惠体" w:hint="eastAsia"/>
                <w:sz w:val="24"/>
                <w:szCs w:val="24"/>
              </w:rPr>
              <w:t>1</w:t>
            </w:r>
            <w:r w:rsidR="00B20DF3">
              <w:rPr>
                <w:rFonts w:ascii="阿里巴巴普惠体" w:eastAsia="阿里巴巴普惠体" w:hAnsi="阿里巴巴普惠体" w:cs="阿里巴巴普惠体"/>
                <w:sz w:val="24"/>
                <w:szCs w:val="24"/>
              </w:rPr>
              <w:t>7</w:t>
            </w:r>
            <w:r w:rsidR="008475B3" w:rsidRPr="00F31D82">
              <w:rPr>
                <w:rFonts w:ascii="阿里巴巴普惠体" w:eastAsia="阿里巴巴普惠体" w:hAnsi="阿里巴巴普惠体" w:cs="阿里巴巴普惠体" w:hint="eastAsia"/>
                <w:sz w:val="24"/>
                <w:szCs w:val="24"/>
              </w:rPr>
              <w:t>%</w:t>
            </w:r>
          </w:p>
        </w:tc>
      </w:tr>
    </w:tbl>
    <w:p w14:paraId="11520A92" w14:textId="77777777" w:rsidR="00281445" w:rsidRPr="00F31D82" w:rsidRDefault="00281445" w:rsidP="00281445">
      <w:pPr>
        <w:widowControl/>
        <w:shd w:val="clear" w:color="auto" w:fill="FFFFFF"/>
        <w:spacing w:line="360" w:lineRule="atLeast"/>
        <w:jc w:val="left"/>
        <w:rPr>
          <w:rFonts w:ascii="Microsoft YaHei" w:eastAsia="Microsoft YaHei" w:hAnsi="Microsoft YaHei"/>
          <w:sz w:val="24"/>
          <w:szCs w:val="24"/>
        </w:rPr>
      </w:pPr>
      <w:r w:rsidRPr="00F31D82">
        <w:rPr>
          <w:rFonts w:ascii="Microsoft YaHei" w:eastAsia="Microsoft YaHei" w:hAnsi="Microsoft YaHei"/>
          <w:sz w:val="24"/>
          <w:szCs w:val="24"/>
        </w:rPr>
        <w:t> </w:t>
      </w:r>
    </w:p>
    <w:p w14:paraId="136C401C"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4"/>
          <w:szCs w:val="24"/>
        </w:rPr>
      </w:pPr>
      <w:r w:rsidRPr="00F31D82">
        <w:rPr>
          <w:rFonts w:ascii="阿里巴巴普惠体" w:eastAsia="阿里巴巴普惠体" w:hAnsi="阿里巴巴普惠体" w:cs="阿里巴巴普惠体"/>
          <w:b/>
          <w:bCs/>
          <w:sz w:val="24"/>
          <w:szCs w:val="24"/>
        </w:rPr>
        <w:t>四、内容大纲</w:t>
      </w:r>
    </w:p>
    <w:tbl>
      <w:tblPr>
        <w:tblW w:w="5632" w:type="pct"/>
        <w:tblInd w:w="-128" w:type="dxa"/>
        <w:tblCellMar>
          <w:top w:w="15" w:type="dxa"/>
          <w:left w:w="15" w:type="dxa"/>
          <w:bottom w:w="15" w:type="dxa"/>
          <w:right w:w="15" w:type="dxa"/>
        </w:tblCellMar>
        <w:tblLook w:val="04A0" w:firstRow="1" w:lastRow="0" w:firstColumn="1" w:lastColumn="0" w:noHBand="0" w:noVBand="1"/>
      </w:tblPr>
      <w:tblGrid>
        <w:gridCol w:w="1411"/>
        <w:gridCol w:w="2819"/>
        <w:gridCol w:w="5104"/>
      </w:tblGrid>
      <w:tr w:rsidR="00F31D82" w:rsidRPr="00F31D82" w14:paraId="10A97D01" w14:textId="77777777" w:rsidTr="00F31D82">
        <w:tc>
          <w:tcPr>
            <w:tcW w:w="756"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10ED4D56" w14:textId="77777777" w:rsidR="008475B3" w:rsidRPr="008475B3" w:rsidRDefault="008475B3" w:rsidP="008475B3">
            <w:pPr>
              <w:widowControl/>
              <w:jc w:val="left"/>
              <w:rPr>
                <w:rFonts w:ascii="阿里巴巴普惠体" w:eastAsia="阿里巴巴普惠体" w:hAnsi="阿里巴巴普惠体" w:cs="阿里巴巴普惠体"/>
                <w:color w:val="auto"/>
                <w:kern w:val="0"/>
              </w:rPr>
            </w:pPr>
            <w:r w:rsidRPr="008475B3">
              <w:rPr>
                <w:rFonts w:ascii="阿里巴巴普惠体" w:eastAsia="阿里巴巴普惠体" w:hAnsi="阿里巴巴普惠体" w:cs="阿里巴巴普惠体"/>
                <w:b/>
                <w:bCs/>
                <w:color w:val="auto"/>
                <w:kern w:val="0"/>
              </w:rPr>
              <w:t>主要章节</w:t>
            </w: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7ABC9AFE" w14:textId="77777777" w:rsidR="008475B3" w:rsidRPr="008475B3" w:rsidRDefault="008475B3" w:rsidP="008475B3">
            <w:pPr>
              <w:widowControl/>
              <w:jc w:val="left"/>
              <w:rPr>
                <w:rFonts w:ascii="阿里巴巴普惠体" w:eastAsia="阿里巴巴普惠体" w:hAnsi="阿里巴巴普惠体" w:cs="阿里巴巴普惠体"/>
                <w:color w:val="auto"/>
                <w:kern w:val="0"/>
              </w:rPr>
            </w:pPr>
            <w:r w:rsidRPr="008475B3">
              <w:rPr>
                <w:rFonts w:ascii="阿里巴巴普惠体" w:eastAsia="阿里巴巴普惠体" w:hAnsi="阿里巴巴普惠体" w:cs="阿里巴巴普惠体"/>
                <w:b/>
                <w:bCs/>
                <w:color w:val="auto"/>
                <w:kern w:val="0"/>
              </w:rPr>
              <w:t>主要内容</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3092F40E" w14:textId="77777777" w:rsidR="008475B3" w:rsidRPr="008475B3" w:rsidRDefault="008475B3" w:rsidP="008475B3">
            <w:pPr>
              <w:widowControl/>
              <w:jc w:val="left"/>
              <w:rPr>
                <w:rFonts w:ascii="阿里巴巴普惠体" w:eastAsia="阿里巴巴普惠体" w:hAnsi="阿里巴巴普惠体" w:cs="阿里巴巴普惠体"/>
                <w:color w:val="auto"/>
                <w:kern w:val="0"/>
              </w:rPr>
            </w:pPr>
            <w:r w:rsidRPr="008475B3">
              <w:rPr>
                <w:rFonts w:ascii="阿里巴巴普惠体" w:eastAsia="阿里巴巴普惠体" w:hAnsi="阿里巴巴普惠体" w:cs="阿里巴巴普惠体" w:hint="eastAsia"/>
                <w:b/>
                <w:bCs/>
                <w:kern w:val="0"/>
              </w:rPr>
              <w:t>考察知识点</w:t>
            </w:r>
          </w:p>
        </w:tc>
      </w:tr>
      <w:tr w:rsidR="00F31D82" w:rsidRPr="00F31D82" w14:paraId="05BCFA75" w14:textId="77777777" w:rsidTr="00F31D82">
        <w:tc>
          <w:tcPr>
            <w:tcW w:w="756"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512D4084"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大模型应用开发</w:t>
            </w: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5010E7C9" w14:textId="77777777" w:rsidR="008475B3" w:rsidRPr="00B00DCE" w:rsidRDefault="008475B3" w:rsidP="00F31D82">
            <w:pPr>
              <w:widowControl/>
              <w:spacing w:line="276" w:lineRule="auto"/>
              <w:jc w:val="left"/>
              <w:rPr>
                <w:rFonts w:ascii="阿里巴巴普惠体" w:eastAsia="阿里巴巴普惠体" w:hAnsi="阿里巴巴普惠体" w:cs="阿里巴巴普惠体"/>
                <w:kern w:val="0"/>
                <w:sz w:val="24"/>
                <w:szCs w:val="24"/>
              </w:rPr>
            </w:pPr>
            <w:r w:rsidRPr="008475B3">
              <w:rPr>
                <w:rFonts w:ascii="阿里巴巴普惠体" w:eastAsia="阿里巴巴普惠体" w:hAnsi="阿里巴巴普惠体" w:cs="阿里巴巴普惠体"/>
                <w:kern w:val="0"/>
                <w:sz w:val="24"/>
                <w:szCs w:val="24"/>
              </w:rPr>
              <w:t>通过OpenAI API调用大模型</w:t>
            </w:r>
          </w:p>
          <w:p w14:paraId="3398F013" w14:textId="10AB4D73" w:rsidR="008475B3" w:rsidRPr="00B00DCE" w:rsidRDefault="00B00DCE" w:rsidP="00F31D82">
            <w:pPr>
              <w:widowControl/>
              <w:spacing w:line="276" w:lineRule="auto"/>
              <w:jc w:val="left"/>
              <w:rPr>
                <w:rFonts w:ascii="阿里巴巴普惠体" w:eastAsia="阿里巴巴普惠体" w:hAnsi="阿里巴巴普惠体" w:cs="阿里巴巴普惠体"/>
                <w:kern w:val="0"/>
                <w:sz w:val="24"/>
                <w:szCs w:val="24"/>
              </w:rPr>
            </w:pPr>
            <w:r w:rsidRPr="00B00DCE">
              <w:rPr>
                <w:rFonts w:ascii="阿里巴巴普惠体" w:eastAsia="阿里巴巴普惠体" w:hAnsi="阿里巴巴普惠体" w:cs="阿里巴巴普惠体" w:hint="eastAsia"/>
                <w:kern w:val="0"/>
                <w:sz w:val="24"/>
                <w:szCs w:val="24"/>
              </w:rPr>
              <w:t>了解大模型的工作原理</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1B3D22DE" w14:textId="77777777" w:rsidR="00F31D82" w:rsidRPr="00F31D82" w:rsidRDefault="008475B3" w:rsidP="00F31D82">
            <w:pPr>
              <w:pStyle w:val="af2"/>
              <w:widowControl/>
              <w:numPr>
                <w:ilvl w:val="0"/>
                <w:numId w:val="34"/>
              </w:numPr>
              <w:spacing w:before="100" w:beforeAutospacing="1" w:after="100" w:afterAutospacing="1" w:line="276" w:lineRule="auto"/>
              <w:rPr>
                <w:rFonts w:ascii="阿里巴巴普惠体" w:eastAsia="阿里巴巴普惠体" w:hAnsi="阿里巴巴普惠体" w:cs="阿里巴巴普惠体"/>
                <w:kern w:val="0"/>
                <w:sz w:val="24"/>
                <w:szCs w:val="24"/>
              </w:rPr>
            </w:pPr>
            <w:r w:rsidRPr="00F31D82">
              <w:rPr>
                <w:rFonts w:ascii="阿里巴巴普惠体" w:eastAsia="阿里巴巴普惠体" w:hAnsi="阿里巴巴普惠体" w:cs="阿里巴巴普惠体" w:hint="eastAsia"/>
                <w:kern w:val="0"/>
                <w:sz w:val="24"/>
                <w:szCs w:val="24"/>
              </w:rPr>
              <w:t>基本</w:t>
            </w:r>
            <w:r w:rsidRPr="00F31D82">
              <w:rPr>
                <w:rFonts w:ascii="阿里巴巴普惠体" w:eastAsia="阿里巴巴普惠体" w:hAnsi="阿里巴巴普惠体" w:cs="阿里巴巴普惠体"/>
                <w:kern w:val="0"/>
                <w:sz w:val="24"/>
                <w:szCs w:val="24"/>
              </w:rPr>
              <w:t>API参数如model、temperature、</w:t>
            </w:r>
            <w:proofErr w:type="spellStart"/>
            <w:r w:rsidRPr="00F31D82">
              <w:rPr>
                <w:rFonts w:ascii="阿里巴巴普惠体" w:eastAsia="阿里巴巴普惠体" w:hAnsi="阿里巴巴普惠体" w:cs="阿里巴巴普惠体"/>
                <w:kern w:val="0"/>
                <w:sz w:val="24"/>
                <w:szCs w:val="24"/>
              </w:rPr>
              <w:t>top_p</w:t>
            </w:r>
            <w:proofErr w:type="spellEnd"/>
            <w:r w:rsidRPr="00F31D82">
              <w:rPr>
                <w:rFonts w:ascii="阿里巴巴普惠体" w:eastAsia="阿里巴巴普惠体" w:hAnsi="阿里巴巴普惠体" w:cs="阿里巴巴普惠体"/>
                <w:kern w:val="0"/>
                <w:sz w:val="24"/>
                <w:szCs w:val="24"/>
              </w:rPr>
              <w:t>等等</w:t>
            </w:r>
          </w:p>
          <w:p w14:paraId="3D124CC9" w14:textId="58A3B3FF" w:rsidR="008475B3" w:rsidRPr="00B00DCE" w:rsidRDefault="008475B3" w:rsidP="00F31D82">
            <w:pPr>
              <w:pStyle w:val="af2"/>
              <w:widowControl/>
              <w:numPr>
                <w:ilvl w:val="0"/>
                <w:numId w:val="34"/>
              </w:numPr>
              <w:spacing w:before="100" w:beforeAutospacing="1" w:after="100" w:afterAutospacing="1" w:line="276" w:lineRule="auto"/>
              <w:rPr>
                <w:rFonts w:ascii="阿里巴巴普惠体" w:eastAsia="阿里巴巴普惠体" w:hAnsi="阿里巴巴普惠体" w:cs="阿里巴巴普惠体"/>
                <w:kern w:val="0"/>
                <w:sz w:val="24"/>
                <w:szCs w:val="24"/>
              </w:rPr>
            </w:pPr>
            <w:r w:rsidRPr="00F31D82">
              <w:rPr>
                <w:rFonts w:ascii="阿里巴巴普惠体" w:eastAsia="阿里巴巴普惠体" w:hAnsi="阿里巴巴普惠体" w:cs="阿里巴巴普惠体" w:hint="eastAsia"/>
                <w:kern w:val="0"/>
                <w:sz w:val="24"/>
                <w:szCs w:val="24"/>
              </w:rPr>
              <w:t>批量生成与流式生成</w:t>
            </w:r>
          </w:p>
          <w:p w14:paraId="02189FF4" w14:textId="77777777" w:rsidR="008475B3" w:rsidRPr="00B00DCE" w:rsidRDefault="008475B3" w:rsidP="00F31D82">
            <w:pPr>
              <w:pStyle w:val="af2"/>
              <w:widowControl/>
              <w:numPr>
                <w:ilvl w:val="0"/>
                <w:numId w:val="34"/>
              </w:numPr>
              <w:spacing w:before="100" w:beforeAutospacing="1" w:after="100" w:afterAutospacing="1" w:line="276" w:lineRule="auto"/>
              <w:rPr>
                <w:rFonts w:ascii="阿里巴巴普惠体" w:eastAsia="阿里巴巴普惠体" w:hAnsi="阿里巴巴普惠体" w:cs="阿里巴巴普惠体"/>
                <w:kern w:val="0"/>
                <w:sz w:val="24"/>
                <w:szCs w:val="24"/>
              </w:rPr>
            </w:pPr>
            <w:r w:rsidRPr="00F31D82">
              <w:rPr>
                <w:rFonts w:ascii="阿里巴巴普惠体" w:eastAsia="阿里巴巴普惠体" w:hAnsi="阿里巴巴普惠体" w:cs="阿里巴巴普惠体" w:hint="eastAsia"/>
                <w:kern w:val="0"/>
                <w:sz w:val="24"/>
                <w:szCs w:val="24"/>
              </w:rPr>
              <w:t>理解消息与对话历史</w:t>
            </w:r>
          </w:p>
        </w:tc>
      </w:tr>
      <w:tr w:rsidR="00F31D82" w:rsidRPr="00F31D82" w14:paraId="223D64D9" w14:textId="77777777" w:rsidTr="00F31D82">
        <w:tc>
          <w:tcPr>
            <w:tcW w:w="756" w:type="pct"/>
            <w:vMerge w:val="restar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3DE1116E"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大模型提示词工程</w:t>
            </w: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7E6678E6"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构建有效的提示词</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3FB332A0" w14:textId="77777777" w:rsidR="00F31D82" w:rsidRPr="00F31D82" w:rsidRDefault="008475B3" w:rsidP="00F31D82">
            <w:pPr>
              <w:pStyle w:val="af2"/>
              <w:widowControl/>
              <w:numPr>
                <w:ilvl w:val="0"/>
                <w:numId w:val="35"/>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提示词框架如提示词要素、提示词分隔符、提示词模板</w:t>
            </w:r>
          </w:p>
          <w:p w14:paraId="70BD1E39" w14:textId="70F69B5D" w:rsidR="008475B3" w:rsidRPr="00F31D82" w:rsidRDefault="008475B3" w:rsidP="00F31D82">
            <w:pPr>
              <w:pStyle w:val="af2"/>
              <w:widowControl/>
              <w:numPr>
                <w:ilvl w:val="0"/>
                <w:numId w:val="35"/>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kern w:val="0"/>
                <w:sz w:val="24"/>
                <w:szCs w:val="24"/>
              </w:rPr>
              <w:t>理解系统角色提示词的作用</w:t>
            </w:r>
          </w:p>
        </w:tc>
      </w:tr>
      <w:tr w:rsidR="00F31D82" w:rsidRPr="00F31D82" w14:paraId="1B783384" w14:textId="77777777" w:rsidTr="00F31D82">
        <w:tc>
          <w:tcPr>
            <w:tcW w:w="756" w:type="pct"/>
            <w:vMerge/>
            <w:tcBorders>
              <w:top w:val="single" w:sz="6" w:space="0" w:color="000000"/>
              <w:left w:val="single" w:sz="6" w:space="0" w:color="000000"/>
              <w:bottom w:val="single" w:sz="6" w:space="0" w:color="000000"/>
              <w:right w:val="single" w:sz="6" w:space="0" w:color="000000"/>
            </w:tcBorders>
            <w:vAlign w:val="center"/>
            <w:hideMark/>
          </w:tcPr>
          <w:p w14:paraId="2852A14A"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0502602A" w14:textId="32F463A8"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利用大模型</w:t>
            </w:r>
            <w:r w:rsidR="00B00DCE">
              <w:rPr>
                <w:rFonts w:ascii="阿里巴巴普惠体" w:eastAsia="阿里巴巴普惠体" w:hAnsi="阿里巴巴普惠体" w:cs="阿里巴巴普惠体" w:hint="eastAsia"/>
                <w:kern w:val="0"/>
                <w:sz w:val="24"/>
                <w:szCs w:val="24"/>
              </w:rPr>
              <w:t>处理各类任务</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0155DD8E" w14:textId="77777777" w:rsidR="00F31D82" w:rsidRPr="00F31D82" w:rsidRDefault="008475B3" w:rsidP="00F31D82">
            <w:pPr>
              <w:pStyle w:val="af2"/>
              <w:widowControl/>
              <w:numPr>
                <w:ilvl w:val="0"/>
                <w:numId w:val="36"/>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理解大模型的适用场景</w:t>
            </w:r>
          </w:p>
          <w:p w14:paraId="11FC69EC" w14:textId="0972C05E" w:rsidR="008475B3" w:rsidRPr="00F31D82" w:rsidRDefault="00B00DCE" w:rsidP="00F31D82">
            <w:pPr>
              <w:pStyle w:val="af2"/>
              <w:widowControl/>
              <w:numPr>
                <w:ilvl w:val="0"/>
                <w:numId w:val="36"/>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Pr>
                <w:rFonts w:ascii="阿里巴巴普惠体" w:eastAsia="阿里巴巴普惠体" w:hAnsi="阿里巴巴普惠体" w:cs="阿里巴巴普惠体" w:hint="eastAsia"/>
                <w:kern w:val="0"/>
                <w:sz w:val="24"/>
                <w:szCs w:val="24"/>
              </w:rPr>
              <w:t>利用大模型开发应用（</w:t>
            </w:r>
            <w:r w:rsidR="008475B3" w:rsidRPr="00F31D82">
              <w:rPr>
                <w:rFonts w:ascii="阿里巴巴普惠体" w:eastAsia="阿里巴巴普惠体" w:hAnsi="阿里巴巴普惠体" w:cs="阿里巴巴普惠体"/>
                <w:kern w:val="0"/>
                <w:sz w:val="24"/>
                <w:szCs w:val="24"/>
              </w:rPr>
              <w:t>如批量对员工咨询做意图分类、用大模型做文档审阅、实现针对问题的自动文档修订</w:t>
            </w:r>
            <w:r>
              <w:rPr>
                <w:rFonts w:ascii="阿里巴巴普惠体" w:eastAsia="阿里巴巴普惠体" w:hAnsi="阿里巴巴普惠体" w:cs="阿里巴巴普惠体" w:hint="eastAsia"/>
                <w:kern w:val="0"/>
                <w:sz w:val="24"/>
                <w:szCs w:val="24"/>
              </w:rPr>
              <w:t>）</w:t>
            </w:r>
          </w:p>
        </w:tc>
      </w:tr>
      <w:tr w:rsidR="00F31D82" w:rsidRPr="00F31D82" w14:paraId="620ECE41" w14:textId="77777777" w:rsidTr="00F31D82">
        <w:tc>
          <w:tcPr>
            <w:tcW w:w="756" w:type="pct"/>
            <w:vMerge w:val="restar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6D5D0BF1"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lastRenderedPageBreak/>
              <w:t>大模型检索增强</w:t>
            </w: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25A01736"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通过</w:t>
            </w:r>
            <w:proofErr w:type="spellStart"/>
            <w:r w:rsidRPr="008475B3">
              <w:rPr>
                <w:rFonts w:ascii="阿里巴巴普惠体" w:eastAsia="阿里巴巴普惠体" w:hAnsi="阿里巴巴普惠体" w:cs="阿里巴巴普惠体"/>
                <w:kern w:val="0"/>
                <w:sz w:val="24"/>
                <w:szCs w:val="24"/>
              </w:rPr>
              <w:t>LlamaIndex</w:t>
            </w:r>
            <w:proofErr w:type="spellEnd"/>
            <w:r w:rsidRPr="008475B3">
              <w:rPr>
                <w:rFonts w:ascii="阿里巴巴普惠体" w:eastAsia="阿里巴巴普惠体" w:hAnsi="阿里巴巴普惠体" w:cs="阿里巴巴普惠体"/>
                <w:kern w:val="0"/>
                <w:sz w:val="24"/>
                <w:szCs w:val="24"/>
              </w:rPr>
              <w:t>构建RAG应用的基本使用方法</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2AB05BE0" w14:textId="77777777" w:rsidR="00F31D82" w:rsidRPr="00F31D82" w:rsidRDefault="008475B3" w:rsidP="00F31D82">
            <w:pPr>
              <w:pStyle w:val="af2"/>
              <w:widowControl/>
              <w:numPr>
                <w:ilvl w:val="0"/>
                <w:numId w:val="37"/>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理解</w:t>
            </w:r>
            <w:r w:rsidRPr="00F31D82">
              <w:rPr>
                <w:rFonts w:ascii="阿里巴巴普惠体" w:eastAsia="阿里巴巴普惠体" w:hAnsi="阿里巴巴普惠体" w:cs="阿里巴巴普惠体"/>
                <w:kern w:val="0"/>
                <w:sz w:val="24"/>
                <w:szCs w:val="24"/>
              </w:rPr>
              <w:t>RAG的核心要素，如文件解析、文本切片、段落召回、段落重排序</w:t>
            </w:r>
          </w:p>
          <w:p w14:paraId="6E6CE15E" w14:textId="4AC1720C" w:rsidR="008475B3" w:rsidRPr="00F31D82" w:rsidRDefault="008475B3" w:rsidP="00F31D82">
            <w:pPr>
              <w:pStyle w:val="af2"/>
              <w:widowControl/>
              <w:numPr>
                <w:ilvl w:val="0"/>
                <w:numId w:val="37"/>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kern w:val="0"/>
                <w:sz w:val="24"/>
                <w:szCs w:val="24"/>
              </w:rPr>
              <w:t>理解对RAG做召回优化如句子窗口检索、自动合并检索等等</w:t>
            </w:r>
          </w:p>
        </w:tc>
      </w:tr>
      <w:tr w:rsidR="00F31D82" w:rsidRPr="00F31D82" w14:paraId="6E50EC19" w14:textId="77777777" w:rsidTr="00F31D82">
        <w:tc>
          <w:tcPr>
            <w:tcW w:w="756" w:type="pct"/>
            <w:vMerge/>
            <w:tcBorders>
              <w:top w:val="single" w:sz="6" w:space="0" w:color="000000"/>
              <w:left w:val="single" w:sz="6" w:space="0" w:color="000000"/>
              <w:bottom w:val="single" w:sz="6" w:space="0" w:color="000000"/>
              <w:right w:val="single" w:sz="6" w:space="0" w:color="000000"/>
            </w:tcBorders>
            <w:vAlign w:val="center"/>
            <w:hideMark/>
          </w:tcPr>
          <w:p w14:paraId="6D0B7E3C"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6CF6AFD7"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持续优化检索增强能力</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4EC4C89C" w14:textId="77777777" w:rsidR="008475B3" w:rsidRPr="00F31D82" w:rsidRDefault="008475B3" w:rsidP="00F31D82">
            <w:pPr>
              <w:pStyle w:val="af2"/>
              <w:widowControl/>
              <w:numPr>
                <w:ilvl w:val="0"/>
                <w:numId w:val="38"/>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理解更贴近实战的</w:t>
            </w:r>
            <w:r w:rsidRPr="00F31D82">
              <w:rPr>
                <w:rFonts w:ascii="阿里巴巴普惠体" w:eastAsia="阿里巴巴普惠体" w:hAnsi="阿里巴巴普惠体" w:cs="阿里巴巴普惠体"/>
                <w:kern w:val="0"/>
                <w:sz w:val="24"/>
                <w:szCs w:val="24"/>
              </w:rPr>
              <w:t>RAG优化方法如优化文本解析、标题改写优化、表格内容增强、文本分割方法对比等等</w:t>
            </w:r>
          </w:p>
        </w:tc>
      </w:tr>
      <w:tr w:rsidR="00F31D82" w:rsidRPr="00F31D82" w14:paraId="5659F0B6" w14:textId="77777777" w:rsidTr="00F31D82">
        <w:tc>
          <w:tcPr>
            <w:tcW w:w="756" w:type="pct"/>
            <w:vMerge/>
            <w:tcBorders>
              <w:top w:val="single" w:sz="6" w:space="0" w:color="000000"/>
              <w:left w:val="single" w:sz="6" w:space="0" w:color="000000"/>
              <w:bottom w:val="single" w:sz="6" w:space="0" w:color="000000"/>
              <w:right w:val="single" w:sz="6" w:space="0" w:color="000000"/>
            </w:tcBorders>
            <w:vAlign w:val="center"/>
            <w:hideMark/>
          </w:tcPr>
          <w:p w14:paraId="317E7CB6"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5C830EE2"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对检索增强的能力做自动化评测</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1B53B520" w14:textId="77777777" w:rsidR="00F31D82" w:rsidRPr="00F31D82" w:rsidRDefault="008475B3" w:rsidP="00F31D82">
            <w:pPr>
              <w:pStyle w:val="af2"/>
              <w:widowControl/>
              <w:numPr>
                <w:ilvl w:val="0"/>
                <w:numId w:val="38"/>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了解</w:t>
            </w:r>
            <w:r w:rsidRPr="00F31D82">
              <w:rPr>
                <w:rFonts w:ascii="阿里巴巴普惠体" w:eastAsia="阿里巴巴普惠体" w:hAnsi="阿里巴巴普惠体" w:cs="阿里巴巴普惠体"/>
                <w:kern w:val="0"/>
                <w:sz w:val="24"/>
                <w:szCs w:val="24"/>
              </w:rPr>
              <w:t>RAGAS指标体系</w:t>
            </w:r>
          </w:p>
          <w:p w14:paraId="425873A9" w14:textId="109410C3" w:rsidR="008475B3" w:rsidRPr="00F31D82" w:rsidRDefault="008475B3" w:rsidP="00F31D82">
            <w:pPr>
              <w:pStyle w:val="af2"/>
              <w:widowControl/>
              <w:numPr>
                <w:ilvl w:val="0"/>
                <w:numId w:val="38"/>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kern w:val="0"/>
                <w:sz w:val="24"/>
                <w:szCs w:val="24"/>
              </w:rPr>
              <w:t>懂得RAG系统的评测方法</w:t>
            </w:r>
          </w:p>
        </w:tc>
      </w:tr>
      <w:tr w:rsidR="00F31D82" w:rsidRPr="00F31D82" w14:paraId="5F014D56" w14:textId="77777777" w:rsidTr="00F31D82">
        <w:tc>
          <w:tcPr>
            <w:tcW w:w="756" w:type="pct"/>
            <w:vMerge w:val="restar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5374598C"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大模型的微调</w:t>
            </w: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319C2B20"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微调的概念与要求</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4F2F273E" w14:textId="77777777" w:rsidR="008475B3" w:rsidRPr="00F31D82" w:rsidRDefault="008475B3" w:rsidP="00F31D82">
            <w:pPr>
              <w:pStyle w:val="af2"/>
              <w:widowControl/>
              <w:numPr>
                <w:ilvl w:val="0"/>
                <w:numId w:val="39"/>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模型微调的作用、前提、基本步骤、常用算法</w:t>
            </w:r>
          </w:p>
        </w:tc>
      </w:tr>
      <w:tr w:rsidR="00F31D82" w:rsidRPr="00F31D82" w14:paraId="567DCDA9" w14:textId="77777777" w:rsidTr="00F31D82">
        <w:tc>
          <w:tcPr>
            <w:tcW w:w="756" w:type="pct"/>
            <w:vMerge/>
            <w:tcBorders>
              <w:top w:val="single" w:sz="6" w:space="0" w:color="000000"/>
              <w:left w:val="single" w:sz="6" w:space="0" w:color="000000"/>
              <w:bottom w:val="single" w:sz="6" w:space="0" w:color="000000"/>
              <w:right w:val="single" w:sz="6" w:space="0" w:color="000000"/>
            </w:tcBorders>
            <w:vAlign w:val="center"/>
            <w:hideMark/>
          </w:tcPr>
          <w:p w14:paraId="5000D7F3"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4B695AD8" w14:textId="77777777" w:rsidR="008475B3" w:rsidRPr="008475B3" w:rsidRDefault="008475B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微调的实验与评测</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23CEFAF2" w14:textId="77777777" w:rsidR="008475B3" w:rsidRPr="00F31D82" w:rsidRDefault="008475B3" w:rsidP="00F31D82">
            <w:pPr>
              <w:pStyle w:val="af2"/>
              <w:widowControl/>
              <w:numPr>
                <w:ilvl w:val="0"/>
                <w:numId w:val="39"/>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微调数据集构建、微调参数介绍、微调模型评测</w:t>
            </w:r>
          </w:p>
        </w:tc>
      </w:tr>
      <w:tr w:rsidR="00B20DF3" w:rsidRPr="00F31D82" w14:paraId="3471BC40" w14:textId="77777777" w:rsidTr="00FB62B2">
        <w:tc>
          <w:tcPr>
            <w:tcW w:w="756" w:type="pct"/>
            <w:vMerge w:val="restart"/>
            <w:tcBorders>
              <w:top w:val="single" w:sz="6" w:space="0" w:color="000000"/>
              <w:left w:val="single" w:sz="6" w:space="0" w:color="000000"/>
              <w:right w:val="single" w:sz="6" w:space="0" w:color="000000"/>
            </w:tcBorders>
            <w:tcMar>
              <w:top w:w="60" w:type="dxa"/>
              <w:left w:w="120" w:type="dxa"/>
              <w:bottom w:w="60" w:type="dxa"/>
              <w:right w:w="120" w:type="dxa"/>
            </w:tcMar>
            <w:hideMark/>
          </w:tcPr>
          <w:p w14:paraId="3347ABA1" w14:textId="3C1A5287" w:rsidR="00B20DF3" w:rsidRPr="008475B3" w:rsidRDefault="00B20DF3" w:rsidP="00F31D82">
            <w:pPr>
              <w:widowControl/>
              <w:spacing w:line="276" w:lineRule="auto"/>
              <w:jc w:val="left"/>
              <w:rPr>
                <w:rFonts w:ascii="阿里巴巴普惠体" w:eastAsia="阿里巴巴普惠体" w:hAnsi="阿里巴巴普惠体" w:cs="阿里巴巴普惠体"/>
                <w:color w:val="auto"/>
                <w:kern w:val="0"/>
                <w:sz w:val="24"/>
                <w:szCs w:val="24"/>
              </w:rPr>
            </w:pPr>
            <w:r>
              <w:rPr>
                <w:rFonts w:ascii="阿里巴巴普惠体" w:eastAsia="阿里巴巴普惠体" w:hAnsi="阿里巴巴普惠体" w:cs="阿里巴巴普惠体" w:hint="eastAsia"/>
                <w:color w:val="auto"/>
                <w:kern w:val="0"/>
                <w:sz w:val="24"/>
                <w:szCs w:val="24"/>
              </w:rPr>
              <w:t>多Agent及多模态应用</w:t>
            </w: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5F901428" w14:textId="77777777" w:rsidR="00B20DF3" w:rsidRPr="008475B3" w:rsidRDefault="00B20DF3" w:rsidP="00F31D82">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基于百炼Assistant API构建智能体</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132AAFFC" w14:textId="77777777" w:rsidR="00B20DF3" w:rsidRPr="00F31D82" w:rsidRDefault="00B20DF3" w:rsidP="00F31D82">
            <w:pPr>
              <w:pStyle w:val="af2"/>
              <w:widowControl/>
              <w:numPr>
                <w:ilvl w:val="0"/>
                <w:numId w:val="39"/>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理解智能体运行机制</w:t>
            </w:r>
          </w:p>
          <w:p w14:paraId="115CE960" w14:textId="6529E45D" w:rsidR="00B20DF3" w:rsidRPr="00F31D82" w:rsidRDefault="00B20DF3" w:rsidP="00F31D82">
            <w:pPr>
              <w:pStyle w:val="af2"/>
              <w:widowControl/>
              <w:numPr>
                <w:ilvl w:val="0"/>
                <w:numId w:val="39"/>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kern w:val="0"/>
                <w:sz w:val="24"/>
                <w:szCs w:val="24"/>
              </w:rPr>
              <w:t>掌握用生成多模态内容、构建个性化语音助手等能力</w:t>
            </w:r>
          </w:p>
        </w:tc>
      </w:tr>
      <w:tr w:rsidR="00B20DF3" w:rsidRPr="00F31D82" w14:paraId="0E9B8D46" w14:textId="77777777" w:rsidTr="004C4111">
        <w:tc>
          <w:tcPr>
            <w:tcW w:w="756" w:type="pct"/>
            <w:vMerge/>
            <w:tcBorders>
              <w:left w:val="single" w:sz="6" w:space="0" w:color="000000"/>
              <w:right w:val="single" w:sz="6" w:space="0" w:color="000000"/>
            </w:tcBorders>
            <w:tcMar>
              <w:top w:w="60" w:type="dxa"/>
              <w:left w:w="120" w:type="dxa"/>
              <w:bottom w:w="60" w:type="dxa"/>
              <w:right w:w="120" w:type="dxa"/>
            </w:tcMar>
          </w:tcPr>
          <w:p w14:paraId="55F92D42" w14:textId="77777777" w:rsidR="00B20DF3" w:rsidRDefault="00B20DF3" w:rsidP="00B20DF3">
            <w:pPr>
              <w:widowControl/>
              <w:spacing w:line="276" w:lineRule="auto"/>
              <w:jc w:val="left"/>
              <w:rPr>
                <w:rFonts w:ascii="阿里巴巴普惠体" w:eastAsia="阿里巴巴普惠体" w:hAnsi="阿里巴巴普惠体" w:cs="阿里巴巴普惠体"/>
                <w:color w:val="auto"/>
                <w:kern w:val="0"/>
                <w:sz w:val="24"/>
                <w:szCs w:val="24"/>
              </w:rPr>
            </w:pPr>
          </w:p>
        </w:tc>
        <w:tc>
          <w:tcPr>
            <w:tcW w:w="1510" w:type="pct"/>
            <w:tcBorders>
              <w:top w:val="single" w:sz="6" w:space="0" w:color="000000"/>
              <w:left w:val="single" w:sz="6" w:space="0" w:color="000000"/>
              <w:right w:val="single" w:sz="6" w:space="0" w:color="000000"/>
            </w:tcBorders>
            <w:tcMar>
              <w:top w:w="60" w:type="dxa"/>
              <w:left w:w="120" w:type="dxa"/>
              <w:bottom w:w="60" w:type="dxa"/>
              <w:right w:w="120" w:type="dxa"/>
            </w:tcMar>
          </w:tcPr>
          <w:p w14:paraId="534A1A09" w14:textId="2EC360BD" w:rsidR="00B20DF3" w:rsidRPr="008475B3" w:rsidRDefault="00B20DF3" w:rsidP="00B20DF3">
            <w:pPr>
              <w:widowControl/>
              <w:spacing w:line="276" w:lineRule="auto"/>
              <w:jc w:val="left"/>
              <w:rPr>
                <w:rFonts w:ascii="阿里巴巴普惠体" w:eastAsia="阿里巴巴普惠体" w:hAnsi="阿里巴巴普惠体" w:cs="阿里巴巴普惠体"/>
                <w:kern w:val="0"/>
                <w:sz w:val="24"/>
                <w:szCs w:val="24"/>
              </w:rPr>
            </w:pPr>
            <w:r>
              <w:rPr>
                <w:rFonts w:ascii="阿里巴巴普惠体" w:eastAsia="阿里巴巴普惠体" w:hAnsi="阿里巴巴普惠体" w:cs="阿里巴巴普惠体" w:hint="eastAsia"/>
                <w:kern w:val="0"/>
                <w:sz w:val="24"/>
                <w:szCs w:val="24"/>
              </w:rPr>
              <w:t>构建更复杂的AI应用</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tcPr>
          <w:p w14:paraId="3A9F5059" w14:textId="77777777" w:rsidR="00B20DF3" w:rsidRPr="00B20DF3" w:rsidRDefault="00B20DF3" w:rsidP="00B20DF3">
            <w:pPr>
              <w:pStyle w:val="af2"/>
              <w:widowControl/>
              <w:numPr>
                <w:ilvl w:val="0"/>
                <w:numId w:val="39"/>
              </w:numPr>
              <w:spacing w:before="100" w:beforeAutospacing="1" w:after="100" w:afterAutospacing="1" w:line="276" w:lineRule="auto"/>
              <w:rPr>
                <w:rFonts w:ascii="阿里巴巴普惠体" w:eastAsia="阿里巴巴普惠体" w:hAnsi="阿里巴巴普惠体" w:cs="阿里巴巴普惠体"/>
                <w:kern w:val="0"/>
                <w:sz w:val="24"/>
                <w:szCs w:val="24"/>
              </w:rPr>
            </w:pPr>
            <w:r w:rsidRPr="00B00DCE">
              <w:rPr>
                <w:rFonts w:ascii="阿里巴巴普惠体" w:eastAsia="阿里巴巴普惠体" w:hAnsi="阿里巴巴普惠体" w:cs="阿里巴巴普惠体" w:hint="eastAsia"/>
                <w:color w:val="auto"/>
                <w:kern w:val="0"/>
                <w:sz w:val="24"/>
                <w:szCs w:val="24"/>
              </w:rPr>
              <w:t>动手实践阿里发布的</w:t>
            </w:r>
            <w:r w:rsidRPr="00B00DCE">
              <w:rPr>
                <w:rFonts w:ascii="阿里巴巴普惠体" w:eastAsia="阿里巴巴普惠体" w:hAnsi="阿里巴巴普惠体" w:cs="阿里巴巴普惠体"/>
                <w:color w:val="auto"/>
                <w:kern w:val="0"/>
                <w:sz w:val="24"/>
                <w:szCs w:val="24"/>
              </w:rPr>
              <w:t>AI</w:t>
            </w:r>
            <w:r w:rsidRPr="00B00DCE">
              <w:rPr>
                <w:rFonts w:ascii="阿里巴巴普惠体" w:eastAsia="阿里巴巴普惠体" w:hAnsi="阿里巴巴普惠体" w:cs="阿里巴巴普惠体" w:hint="eastAsia"/>
                <w:color w:val="auto"/>
                <w:kern w:val="0"/>
                <w:sz w:val="24"/>
                <w:szCs w:val="24"/>
              </w:rPr>
              <w:t>技术解决方案系列，体验多模态交互技术。</w:t>
            </w:r>
          </w:p>
          <w:p w14:paraId="5CD5BC09" w14:textId="0CDA27E6" w:rsidR="00B20DF3" w:rsidRPr="00F31D82" w:rsidRDefault="00B20DF3" w:rsidP="00B20DF3">
            <w:pPr>
              <w:pStyle w:val="af2"/>
              <w:widowControl/>
              <w:numPr>
                <w:ilvl w:val="0"/>
                <w:numId w:val="39"/>
              </w:numPr>
              <w:spacing w:before="100" w:beforeAutospacing="1" w:after="100" w:afterAutospacing="1" w:line="276" w:lineRule="auto"/>
              <w:rPr>
                <w:rFonts w:ascii="阿里巴巴普惠体" w:eastAsia="阿里巴巴普惠体" w:hAnsi="阿里巴巴普惠体" w:cs="阿里巴巴普惠体"/>
                <w:kern w:val="0"/>
                <w:sz w:val="24"/>
                <w:szCs w:val="24"/>
              </w:rPr>
            </w:pPr>
            <w:r w:rsidRPr="00B00DCE">
              <w:rPr>
                <w:rFonts w:ascii="阿里巴巴普惠体" w:eastAsia="阿里巴巴普惠体" w:hAnsi="阿里巴巴普惠体" w:cs="阿里巴巴普惠体" w:hint="eastAsia"/>
                <w:kern w:val="0"/>
                <w:sz w:val="24"/>
                <w:szCs w:val="24"/>
              </w:rPr>
              <w:t>了解</w:t>
            </w:r>
            <w:r w:rsidRPr="00B00DCE">
              <w:rPr>
                <w:rFonts w:ascii="阿里巴巴普惠体" w:eastAsia="阿里巴巴普惠体" w:hAnsi="阿里巴巴普惠体" w:cs="阿里巴巴普惠体"/>
                <w:kern w:val="0"/>
                <w:sz w:val="24"/>
                <w:szCs w:val="24"/>
              </w:rPr>
              <w:t>AI</w:t>
            </w:r>
            <w:r w:rsidRPr="00B00DCE">
              <w:rPr>
                <w:rFonts w:ascii="阿里巴巴普惠体" w:eastAsia="阿里巴巴普惠体" w:hAnsi="阿里巴巴普惠体" w:cs="阿里巴巴普惠体" w:hint="eastAsia"/>
                <w:kern w:val="0"/>
                <w:sz w:val="24"/>
                <w:szCs w:val="24"/>
              </w:rPr>
              <w:t>在医疗、教育、娱乐等行业的实际应用。</w:t>
            </w:r>
          </w:p>
        </w:tc>
      </w:tr>
      <w:tr w:rsidR="00B20DF3" w:rsidRPr="00F31D82" w14:paraId="0633A235" w14:textId="77777777" w:rsidTr="00E66927">
        <w:tc>
          <w:tcPr>
            <w:tcW w:w="756" w:type="pct"/>
            <w:vMerge w:val="restart"/>
            <w:tcBorders>
              <w:top w:val="single" w:sz="6" w:space="0" w:color="000000"/>
              <w:left w:val="single" w:sz="6" w:space="0" w:color="000000"/>
              <w:right w:val="single" w:sz="6" w:space="0" w:color="000000"/>
            </w:tcBorders>
            <w:tcMar>
              <w:top w:w="60" w:type="dxa"/>
              <w:left w:w="120" w:type="dxa"/>
              <w:bottom w:w="60" w:type="dxa"/>
              <w:right w:w="120" w:type="dxa"/>
            </w:tcMar>
            <w:hideMark/>
          </w:tcPr>
          <w:p w14:paraId="0A4FBBD2" w14:textId="640E1B3F" w:rsidR="00B20DF3" w:rsidRPr="008475B3" w:rsidRDefault="00B20DF3" w:rsidP="00B20DF3">
            <w:pPr>
              <w:widowControl/>
              <w:spacing w:line="276" w:lineRule="auto"/>
              <w:jc w:val="left"/>
              <w:rPr>
                <w:rFonts w:ascii="阿里巴巴普惠体" w:eastAsia="阿里巴巴普惠体" w:hAnsi="阿里巴巴普惠体" w:cs="阿里巴巴普惠体"/>
                <w:color w:val="auto"/>
                <w:kern w:val="0"/>
                <w:sz w:val="24"/>
                <w:szCs w:val="24"/>
              </w:rPr>
            </w:pPr>
            <w:r>
              <w:rPr>
                <w:rFonts w:ascii="阿里巴巴普惠体" w:eastAsia="阿里巴巴普惠体" w:hAnsi="阿里巴巴普惠体" w:cs="阿里巴巴普惠体" w:hint="eastAsia"/>
                <w:kern w:val="0"/>
                <w:sz w:val="24"/>
                <w:szCs w:val="24"/>
              </w:rPr>
              <w:t>生产环境应用实践</w:t>
            </w: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2FE50F3A" w14:textId="77777777" w:rsidR="00B20DF3" w:rsidRPr="008475B3" w:rsidRDefault="00B20DF3" w:rsidP="00B20DF3">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内容安全合规检查手段</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1AEF318D" w14:textId="77777777" w:rsidR="00B20DF3" w:rsidRPr="00F31D82" w:rsidRDefault="00B20DF3" w:rsidP="00B20DF3">
            <w:pPr>
              <w:pStyle w:val="af2"/>
              <w:widowControl/>
              <w:numPr>
                <w:ilvl w:val="0"/>
                <w:numId w:val="40"/>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了解大模型开发中存在的内容安全问题</w:t>
            </w:r>
          </w:p>
          <w:p w14:paraId="0B59919B" w14:textId="3F221E3F" w:rsidR="00B20DF3" w:rsidRPr="00F31D82" w:rsidRDefault="00B20DF3" w:rsidP="00B20DF3">
            <w:pPr>
              <w:pStyle w:val="af2"/>
              <w:widowControl/>
              <w:numPr>
                <w:ilvl w:val="0"/>
                <w:numId w:val="40"/>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kern w:val="0"/>
                <w:sz w:val="24"/>
                <w:szCs w:val="24"/>
              </w:rPr>
              <w:t>了解内容安全合规检测类型及常用方案</w:t>
            </w:r>
          </w:p>
        </w:tc>
      </w:tr>
      <w:tr w:rsidR="00B20DF3" w:rsidRPr="00F31D82" w14:paraId="53D1EC7D" w14:textId="77777777" w:rsidTr="00E66927">
        <w:tc>
          <w:tcPr>
            <w:tcW w:w="756" w:type="pct"/>
            <w:vMerge/>
            <w:tcBorders>
              <w:left w:val="single" w:sz="6" w:space="0" w:color="000000"/>
              <w:right w:val="single" w:sz="6" w:space="0" w:color="000000"/>
            </w:tcBorders>
            <w:vAlign w:val="center"/>
            <w:hideMark/>
          </w:tcPr>
          <w:p w14:paraId="05E28165" w14:textId="21C7B4F4" w:rsidR="00B20DF3" w:rsidRPr="008475B3" w:rsidRDefault="00B20DF3" w:rsidP="00B20DF3">
            <w:pPr>
              <w:spacing w:line="276" w:lineRule="auto"/>
              <w:jc w:val="left"/>
              <w:rPr>
                <w:rFonts w:ascii="阿里巴巴普惠体" w:eastAsia="阿里巴巴普惠体" w:hAnsi="阿里巴巴普惠体" w:cs="阿里巴巴普惠体"/>
                <w:color w:val="auto"/>
                <w:kern w:val="0"/>
                <w:sz w:val="24"/>
                <w:szCs w:val="24"/>
              </w:rPr>
            </w:pP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5D8AA903" w14:textId="7A8BCAFF" w:rsidR="007F26D3" w:rsidRPr="007F26D3" w:rsidRDefault="00B20DF3" w:rsidP="00B20DF3">
            <w:pPr>
              <w:widowControl/>
              <w:spacing w:line="276" w:lineRule="auto"/>
              <w:jc w:val="left"/>
              <w:rPr>
                <w:rFonts w:ascii="阿里巴巴普惠体" w:eastAsia="阿里巴巴普惠体" w:hAnsi="阿里巴巴普惠体" w:cs="阿里巴巴普惠体"/>
                <w:kern w:val="0"/>
                <w:sz w:val="24"/>
                <w:szCs w:val="24"/>
              </w:rPr>
            </w:pPr>
            <w:r w:rsidRPr="008475B3">
              <w:rPr>
                <w:rFonts w:ascii="阿里巴巴普惠体" w:eastAsia="阿里巴巴普惠体" w:hAnsi="阿里巴巴普惠体" w:cs="阿里巴巴普惠体"/>
                <w:kern w:val="0"/>
                <w:sz w:val="24"/>
                <w:szCs w:val="24"/>
              </w:rPr>
              <w:t>大模型应用部署（云服务）安全</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2B82CBD1" w14:textId="77777777" w:rsidR="00B20DF3" w:rsidRPr="00F31D82" w:rsidRDefault="00B20DF3" w:rsidP="00B20DF3">
            <w:pPr>
              <w:pStyle w:val="af2"/>
              <w:widowControl/>
              <w:numPr>
                <w:ilvl w:val="0"/>
                <w:numId w:val="41"/>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t>了解在云服务环境下应用系统安全的基本要素和解决方案</w:t>
            </w:r>
          </w:p>
        </w:tc>
      </w:tr>
      <w:tr w:rsidR="00B20DF3" w:rsidRPr="00F31D82" w14:paraId="629048A5" w14:textId="77777777" w:rsidTr="00E66927">
        <w:tc>
          <w:tcPr>
            <w:tcW w:w="756" w:type="pct"/>
            <w:vMerge/>
            <w:tcBorders>
              <w:left w:val="single" w:sz="6" w:space="0" w:color="000000"/>
              <w:bottom w:val="single" w:sz="6" w:space="0" w:color="000000"/>
              <w:right w:val="single" w:sz="6" w:space="0" w:color="000000"/>
            </w:tcBorders>
            <w:tcMar>
              <w:top w:w="60" w:type="dxa"/>
              <w:left w:w="120" w:type="dxa"/>
              <w:bottom w:w="60" w:type="dxa"/>
              <w:right w:w="120" w:type="dxa"/>
            </w:tcMar>
            <w:hideMark/>
          </w:tcPr>
          <w:p w14:paraId="376A4FE7" w14:textId="7F0E3FC6" w:rsidR="00B20DF3" w:rsidRPr="008475B3" w:rsidRDefault="00B20DF3" w:rsidP="00B20DF3">
            <w:pPr>
              <w:widowControl/>
              <w:spacing w:line="276" w:lineRule="auto"/>
              <w:jc w:val="left"/>
              <w:rPr>
                <w:rFonts w:ascii="阿里巴巴普惠体" w:eastAsia="阿里巴巴普惠体" w:hAnsi="阿里巴巴普惠体" w:cs="阿里巴巴普惠体"/>
                <w:color w:val="auto"/>
                <w:kern w:val="0"/>
                <w:sz w:val="24"/>
                <w:szCs w:val="24"/>
              </w:rPr>
            </w:pPr>
          </w:p>
        </w:tc>
        <w:tc>
          <w:tcPr>
            <w:tcW w:w="1510"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04881841" w14:textId="77777777" w:rsidR="00B20DF3" w:rsidRPr="008475B3" w:rsidRDefault="00B20DF3" w:rsidP="00B20DF3">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在云上部署微调模型的基本方案</w:t>
            </w:r>
          </w:p>
          <w:p w14:paraId="74172617" w14:textId="77777777" w:rsidR="00B20DF3" w:rsidRPr="008475B3" w:rsidRDefault="00B20DF3" w:rsidP="00B20DF3">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lastRenderedPageBreak/>
              <w:t>在云服务如（ECS、FC、PAI）中部署模型</w:t>
            </w:r>
          </w:p>
          <w:p w14:paraId="371D2E34" w14:textId="77777777" w:rsidR="00B20DF3" w:rsidRPr="008475B3" w:rsidRDefault="00B20DF3" w:rsidP="00B20DF3">
            <w:pPr>
              <w:widowControl/>
              <w:spacing w:line="276" w:lineRule="auto"/>
              <w:jc w:val="left"/>
              <w:rPr>
                <w:rFonts w:ascii="阿里巴巴普惠体" w:eastAsia="阿里巴巴普惠体" w:hAnsi="阿里巴巴普惠体" w:cs="阿里巴巴普惠体"/>
                <w:color w:val="auto"/>
                <w:kern w:val="0"/>
                <w:sz w:val="24"/>
                <w:szCs w:val="24"/>
              </w:rPr>
            </w:pPr>
            <w:r w:rsidRPr="008475B3">
              <w:rPr>
                <w:rFonts w:ascii="阿里巴巴普惠体" w:eastAsia="阿里巴巴普惠体" w:hAnsi="阿里巴巴普惠体" w:cs="阿里巴巴普惠体"/>
                <w:kern w:val="0"/>
                <w:sz w:val="24"/>
                <w:szCs w:val="24"/>
              </w:rPr>
              <w:t>在百炼上部署模型</w:t>
            </w:r>
          </w:p>
        </w:tc>
        <w:tc>
          <w:tcPr>
            <w:tcW w:w="2734" w:type="pct"/>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hideMark/>
          </w:tcPr>
          <w:p w14:paraId="09C4FE1D" w14:textId="77777777" w:rsidR="00B20DF3" w:rsidRPr="00F31D82" w:rsidRDefault="00B20DF3" w:rsidP="00B20DF3">
            <w:pPr>
              <w:pStyle w:val="af2"/>
              <w:widowControl/>
              <w:numPr>
                <w:ilvl w:val="0"/>
                <w:numId w:val="41"/>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hint="eastAsia"/>
                <w:kern w:val="0"/>
                <w:sz w:val="24"/>
                <w:szCs w:val="24"/>
              </w:rPr>
              <w:lastRenderedPageBreak/>
              <w:t>掌握如何使用</w:t>
            </w:r>
            <w:proofErr w:type="spellStart"/>
            <w:r w:rsidRPr="00F31D82">
              <w:rPr>
                <w:rFonts w:ascii="阿里巴巴普惠体" w:eastAsia="阿里巴巴普惠体" w:hAnsi="阿里巴巴普惠体" w:cs="阿里巴巴普惠体"/>
                <w:kern w:val="0"/>
                <w:sz w:val="24"/>
                <w:szCs w:val="24"/>
              </w:rPr>
              <w:t>vLLM</w:t>
            </w:r>
            <w:proofErr w:type="spellEnd"/>
            <w:r w:rsidRPr="00F31D82">
              <w:rPr>
                <w:rFonts w:ascii="阿里巴巴普惠体" w:eastAsia="阿里巴巴普惠体" w:hAnsi="阿里巴巴普惠体" w:cs="阿里巴巴普惠体"/>
                <w:kern w:val="0"/>
                <w:sz w:val="24"/>
                <w:szCs w:val="24"/>
              </w:rPr>
              <w:t>进行大模型的部署操作</w:t>
            </w:r>
          </w:p>
          <w:p w14:paraId="20C938AF" w14:textId="42106379" w:rsidR="00B20DF3" w:rsidRPr="00F31D82" w:rsidRDefault="00B20DF3" w:rsidP="00B20DF3">
            <w:pPr>
              <w:pStyle w:val="af2"/>
              <w:widowControl/>
              <w:numPr>
                <w:ilvl w:val="0"/>
                <w:numId w:val="41"/>
              </w:numPr>
              <w:spacing w:before="100" w:beforeAutospacing="1" w:after="100" w:afterAutospacing="1" w:line="276" w:lineRule="auto"/>
              <w:rPr>
                <w:rFonts w:ascii="阿里巴巴普惠体" w:eastAsia="阿里巴巴普惠体" w:hAnsi="阿里巴巴普惠体" w:cs="阿里巴巴普惠体"/>
                <w:color w:val="auto"/>
                <w:kern w:val="0"/>
                <w:sz w:val="24"/>
                <w:szCs w:val="24"/>
              </w:rPr>
            </w:pPr>
            <w:r w:rsidRPr="00F31D82">
              <w:rPr>
                <w:rFonts w:ascii="阿里巴巴普惠体" w:eastAsia="阿里巴巴普惠体" w:hAnsi="阿里巴巴普惠体" w:cs="阿里巴巴普惠体"/>
                <w:kern w:val="0"/>
                <w:sz w:val="24"/>
                <w:szCs w:val="24"/>
              </w:rPr>
              <w:lastRenderedPageBreak/>
              <w:t>了解如何利用云服务如函数计算（FC）实现AI助手的快速发布</w:t>
            </w:r>
          </w:p>
        </w:tc>
      </w:tr>
    </w:tbl>
    <w:p w14:paraId="0FC39E4A" w14:textId="292DD71E" w:rsidR="00281445" w:rsidRPr="008475B3" w:rsidRDefault="00281445" w:rsidP="008475B3">
      <w:pPr>
        <w:widowControl/>
        <w:shd w:val="clear" w:color="auto" w:fill="FFFFFF"/>
        <w:spacing w:line="360" w:lineRule="atLeast"/>
        <w:jc w:val="left"/>
        <w:rPr>
          <w:rFonts w:ascii="Microsoft YaHei" w:eastAsia="Microsoft YaHei" w:hAnsi="Microsoft YaHei"/>
          <w:sz w:val="22"/>
          <w:szCs w:val="22"/>
        </w:rPr>
      </w:pPr>
    </w:p>
    <w:p w14:paraId="5EA253E4" w14:textId="77777777" w:rsidR="008475B3" w:rsidRPr="00281445" w:rsidRDefault="008475B3" w:rsidP="008475B3">
      <w:pPr>
        <w:widowControl/>
        <w:shd w:val="clear" w:color="auto" w:fill="FFFFFF"/>
        <w:spacing w:line="360" w:lineRule="atLeast"/>
        <w:jc w:val="left"/>
        <w:rPr>
          <w:rFonts w:ascii="Microsoft YaHei" w:eastAsia="Microsoft YaHei" w:hAnsi="Microsoft YaHei"/>
          <w:sz w:val="22"/>
          <w:szCs w:val="22"/>
        </w:rPr>
      </w:pPr>
    </w:p>
    <w:p w14:paraId="128C719E" w14:textId="77777777" w:rsidR="00281445" w:rsidRPr="00F31D82" w:rsidRDefault="00281445" w:rsidP="00281445">
      <w:pPr>
        <w:widowControl/>
        <w:shd w:val="clear" w:color="auto" w:fill="FFFFFF"/>
        <w:spacing w:line="360" w:lineRule="atLeast"/>
        <w:jc w:val="left"/>
        <w:rPr>
          <w:rFonts w:ascii="阿里巴巴普惠体" w:eastAsia="阿里巴巴普惠体" w:hAnsi="阿里巴巴普惠体" w:cs="阿里巴巴普惠体"/>
          <w:sz w:val="22"/>
          <w:szCs w:val="22"/>
        </w:rPr>
      </w:pPr>
      <w:r w:rsidRPr="00F31D82">
        <w:rPr>
          <w:rFonts w:ascii="阿里巴巴普惠体" w:eastAsia="阿里巴巴普惠体" w:hAnsi="阿里巴巴普惠体" w:cs="阿里巴巴普惠体"/>
          <w:sz w:val="22"/>
          <w:szCs w:val="22"/>
        </w:rPr>
        <w:t>本考纲旨在为考生提供考试内容的普遍方向，考试范围不仅限于文中提及的部分，可能还包括其他相关未列明的内容。</w:t>
      </w:r>
    </w:p>
    <w:p w14:paraId="1B2B4FC0" w14:textId="77777777" w:rsidR="005A5F3A" w:rsidRPr="00281445" w:rsidRDefault="005A5F3A" w:rsidP="00C10C03">
      <w:pPr>
        <w:widowControl/>
        <w:shd w:val="clear" w:color="auto" w:fill="FFFFFF"/>
        <w:spacing w:line="360" w:lineRule="atLeast"/>
        <w:jc w:val="left"/>
        <w:rPr>
          <w:rFonts w:ascii="Microsoft YaHei" w:eastAsia="Microsoft YaHei" w:hAnsi="Microsoft YaHei"/>
          <w:sz w:val="22"/>
          <w:szCs w:val="22"/>
        </w:rPr>
      </w:pPr>
    </w:p>
    <w:sectPr w:rsidR="005A5F3A" w:rsidRPr="00281445">
      <w:headerReference w:type="default" r:id="rId12"/>
      <w:footerReference w:type="default" r:id="rId13"/>
      <w:pgSz w:w="11900" w:h="16840"/>
      <w:pgMar w:top="1440" w:right="1797" w:bottom="1440" w:left="1800" w:header="851" w:footer="992"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70FCF" w14:textId="77777777" w:rsidR="004D2823" w:rsidRDefault="004D2823">
      <w:r>
        <w:separator/>
      </w:r>
    </w:p>
  </w:endnote>
  <w:endnote w:type="continuationSeparator" w:id="0">
    <w:p w14:paraId="7456E88D" w14:textId="77777777" w:rsidR="004D2823" w:rsidRDefault="004D2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Light">
    <w:altName w:val="HEITI SC LIGHT"/>
    <w:panose1 w:val="02000000000000000000"/>
    <w:charset w:val="80"/>
    <w:family w:val="auto"/>
    <w:pitch w:val="variable"/>
    <w:sig w:usb0="8000002F" w:usb1="0807004A" w:usb2="00000010" w:usb3="00000000" w:csb0="003E0001" w:csb1="00000000"/>
  </w:font>
  <w:font w:name="Arial">
    <w:panose1 w:val="020B0604020202020204"/>
    <w:charset w:val="00"/>
    <w:family w:val="swiss"/>
    <w:pitch w:val="variable"/>
    <w:sig w:usb0="E0002AFF" w:usb1="C0007843" w:usb2="00000009" w:usb3="00000000" w:csb0="000001FF" w:csb1="00000000"/>
  </w:font>
  <w:font w:name="华文细黑">
    <w:altName w:val="STXihei"/>
    <w:panose1 w:val="02010600040101010101"/>
    <w:charset w:val="86"/>
    <w:family w:val="auto"/>
    <w:pitch w:val="variable"/>
    <w:sig w:usb0="00000287" w:usb1="080F0000" w:usb2="00000010" w:usb3="00000000" w:csb0="0004009F" w:csb1="00000000"/>
  </w:font>
  <w:font w:name="Microsoft YaHei">
    <w:panose1 w:val="020B0503020204020204"/>
    <w:charset w:val="86"/>
    <w:family w:val="swiss"/>
    <w:pitch w:val="variable"/>
    <w:sig w:usb0="80000287" w:usb1="2ACF3C50" w:usb2="00000016" w:usb3="00000000" w:csb0="0004001F" w:csb1="00000000"/>
  </w:font>
  <w:font w:name="阿里巴巴普惠体">
    <w:altName w:val="SimSun"/>
    <w:panose1 w:val="020B0604020202020204"/>
    <w:charset w:val="86"/>
    <w:family w:val="roman"/>
    <w:pitch w:val="variable"/>
    <w:sig w:usb0="A00002FF" w:usb1="7ACF7CFB" w:usb2="0000001E"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1D924" w14:textId="77777777" w:rsidR="005A5F3A" w:rsidRDefault="0014445B">
    <w:pPr>
      <w:pStyle w:val="a9"/>
      <w:tabs>
        <w:tab w:val="clear" w:pos="8306"/>
        <w:tab w:val="right" w:pos="8280"/>
      </w:tabs>
      <w:jc w:val="right"/>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6FD38" w14:textId="77777777" w:rsidR="004D2823" w:rsidRDefault="004D2823">
      <w:r>
        <w:separator/>
      </w:r>
    </w:p>
  </w:footnote>
  <w:footnote w:type="continuationSeparator" w:id="0">
    <w:p w14:paraId="6583FD85" w14:textId="77777777" w:rsidR="004D2823" w:rsidRDefault="004D2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34A51" w14:textId="4150EBEC" w:rsidR="0096331E" w:rsidRPr="0096331E" w:rsidRDefault="00281445" w:rsidP="0096331E">
    <w:pPr>
      <w:widowControl/>
      <w:rPr>
        <w:rFonts w:ascii="Microsoft YaHei" w:eastAsia="PMingLiU" w:hAnsi="Microsoft YaHei"/>
        <w:sz w:val="20"/>
      </w:rPr>
    </w:pPr>
    <w:r>
      <w:rPr>
        <w:rFonts w:ascii="SimSun" w:eastAsia="SimSun" w:hAnsi="SimSun" w:cs="SimSun"/>
        <w:noProof/>
        <w:kern w:val="0"/>
        <w:sz w:val="24"/>
        <w:szCs w:val="24"/>
      </w:rPr>
      <w:drawing>
        <wp:inline distT="0" distB="0" distL="0" distR="0" wp14:anchorId="70807D4F" wp14:editId="64E164E2">
          <wp:extent cx="944880" cy="2209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880" cy="220980"/>
                  </a:xfrm>
                  <a:prstGeom prst="rect">
                    <a:avLst/>
                  </a:prstGeom>
                  <a:noFill/>
                  <a:ln>
                    <a:noFill/>
                  </a:ln>
                </pic:spPr>
              </pic:pic>
            </a:graphicData>
          </a:graphic>
        </wp:inline>
      </w:drawing>
    </w:r>
    <w:r w:rsidR="0096331E">
      <w:rPr>
        <w:rFonts w:ascii="SimSun" w:eastAsia="SimSun" w:hAnsi="SimSun" w:cs="SimSun"/>
        <w:kern w:val="0"/>
        <w:sz w:val="24"/>
        <w:szCs w:val="24"/>
      </w:rPr>
      <w:t xml:space="preserve">   </w:t>
    </w:r>
    <w:r w:rsidR="0096331E" w:rsidRPr="00281445">
      <w:rPr>
        <w:rFonts w:ascii="阿里巴巴普惠体" w:eastAsia="阿里巴巴普惠体" w:hAnsi="阿里巴巴普惠体" w:cs="阿里巴巴普惠体"/>
        <w:kern w:val="0"/>
        <w:sz w:val="28"/>
        <w:szCs w:val="28"/>
      </w:rPr>
      <w:t xml:space="preserve"> </w:t>
    </w:r>
    <w:r w:rsidRPr="00281445">
      <w:rPr>
        <w:rFonts w:ascii="阿里巴巴普惠体" w:eastAsia="阿里巴巴普惠体" w:hAnsi="阿里巴巴普惠体" w:cs="阿里巴巴普惠体" w:hint="eastAsia"/>
        <w:kern w:val="0"/>
        <w:sz w:val="28"/>
        <w:szCs w:val="28"/>
      </w:rPr>
      <w:t>阿里云大模型</w:t>
    </w:r>
    <w:r w:rsidR="008475B3">
      <w:rPr>
        <w:rFonts w:ascii="阿里巴巴普惠体" w:eastAsia="阿里巴巴普惠体" w:hAnsi="阿里巴巴普惠体" w:cs="阿里巴巴普惠体" w:hint="eastAsia"/>
        <w:kern w:val="0"/>
        <w:sz w:val="28"/>
        <w:szCs w:val="28"/>
      </w:rPr>
      <w:t>高级</w:t>
    </w:r>
    <w:r w:rsidRPr="00281445">
      <w:rPr>
        <w:rFonts w:ascii="阿里巴巴普惠体" w:eastAsia="阿里巴巴普惠体" w:hAnsi="阿里巴巴普惠体" w:cs="阿里巴巴普惠体" w:hint="eastAsia"/>
        <w:kern w:val="0"/>
        <w:sz w:val="28"/>
        <w:szCs w:val="28"/>
      </w:rPr>
      <w:t>工程师AC</w:t>
    </w:r>
    <w:r w:rsidR="008475B3">
      <w:rPr>
        <w:rFonts w:ascii="阿里巴巴普惠体" w:eastAsia="阿里巴巴普惠体" w:hAnsi="阿里巴巴普惠体" w:cs="阿里巴巴普惠体" w:hint="eastAsia"/>
        <w:kern w:val="0"/>
        <w:sz w:val="28"/>
        <w:szCs w:val="28"/>
      </w:rPr>
      <w:t>P</w:t>
    </w:r>
    <w:r w:rsidRPr="00281445">
      <w:rPr>
        <w:rFonts w:ascii="阿里巴巴普惠体" w:eastAsia="阿里巴巴普惠体" w:hAnsi="阿里巴巴普惠体" w:cs="阿里巴巴普惠体" w:hint="eastAsia"/>
        <w:kern w:val="0"/>
        <w:sz w:val="28"/>
        <w:szCs w:val="28"/>
      </w:rPr>
      <w:t>认证考试大纲</w:t>
    </w:r>
    <w:r w:rsidR="0096331E" w:rsidRPr="00281445">
      <w:rPr>
        <w:rFonts w:ascii="阿里巴巴普惠体" w:eastAsia="阿里巴巴普惠体" w:hAnsi="阿里巴巴普惠体" w:cs="阿里巴巴普惠体"/>
        <w:kern w:val="0"/>
        <w:sz w:val="28"/>
        <w:szCs w:val="28"/>
      </w:rPr>
      <w:t xml:space="preserve"> </w:t>
    </w:r>
    <w:r w:rsidR="0096331E">
      <w:rPr>
        <w:rFonts w:ascii="SimSun" w:eastAsia="SimSun" w:hAnsi="SimSun" w:cs="SimSun"/>
        <w:kern w:val="0"/>
        <w:sz w:val="24"/>
        <w:szCs w:val="24"/>
      </w:rPr>
      <w:t xml:space="preserve">          </w:t>
    </w:r>
    <w:r w:rsidR="00466225">
      <w:rPr>
        <w:rFonts w:ascii="SimSun" w:eastAsia="SimSun" w:hAnsi="SimSun" w:cs="SimSun"/>
        <w:kern w:val="0"/>
        <w:sz w:val="24"/>
        <w:szCs w:val="24"/>
      </w:rPr>
      <w:t xml:space="preserve">                      </w:t>
    </w:r>
  </w:p>
  <w:p w14:paraId="6CB6ACB0" w14:textId="77777777" w:rsidR="005A5F3A" w:rsidRPr="00466225" w:rsidRDefault="005A5F3A" w:rsidP="00466225">
    <w:pPr>
      <w:pStyle w:val="aa"/>
      <w:tabs>
        <w:tab w:val="clear" w:pos="8306"/>
        <w:tab w:val="right" w:pos="8280"/>
      </w:tabs>
      <w:spacing w:line="360" w:lineRule="auto"/>
      <w:jc w:val="left"/>
      <w:rPr>
        <w:rFonts w:eastAsiaTheme="minorEastAsia"/>
        <w:sz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6291"/>
    <w:multiLevelType w:val="multilevel"/>
    <w:tmpl w:val="55365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8018C"/>
    <w:multiLevelType w:val="multilevel"/>
    <w:tmpl w:val="27100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E2E54"/>
    <w:multiLevelType w:val="multilevel"/>
    <w:tmpl w:val="2640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0619D"/>
    <w:multiLevelType w:val="multilevel"/>
    <w:tmpl w:val="F8C4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37D65"/>
    <w:multiLevelType w:val="hybridMultilevel"/>
    <w:tmpl w:val="CB04E3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8B1F7C"/>
    <w:multiLevelType w:val="multilevel"/>
    <w:tmpl w:val="208B1F7C"/>
    <w:lvl w:ilvl="0">
      <w:start w:val="1"/>
      <w:numFmt w:val="bullet"/>
      <w:lvlText w:val="●"/>
      <w:lvlJc w:val="left"/>
      <w:pPr>
        <w:ind w:left="85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133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181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229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ind w:left="277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325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373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ind w:left="421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469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4CF6597"/>
    <w:multiLevelType w:val="multilevel"/>
    <w:tmpl w:val="259E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E350FF"/>
    <w:multiLevelType w:val="hybridMultilevel"/>
    <w:tmpl w:val="32647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6D5FF7"/>
    <w:multiLevelType w:val="multilevel"/>
    <w:tmpl w:val="9DA0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E46CC7"/>
    <w:multiLevelType w:val="multilevel"/>
    <w:tmpl w:val="CB20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DE4292"/>
    <w:multiLevelType w:val="multilevel"/>
    <w:tmpl w:val="2C087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91018F"/>
    <w:multiLevelType w:val="multilevel"/>
    <w:tmpl w:val="E48AF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743158"/>
    <w:multiLevelType w:val="multilevel"/>
    <w:tmpl w:val="5842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952C7D"/>
    <w:multiLevelType w:val="multilevel"/>
    <w:tmpl w:val="F85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82309"/>
    <w:multiLevelType w:val="multilevel"/>
    <w:tmpl w:val="B6E2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760C25"/>
    <w:multiLevelType w:val="multilevel"/>
    <w:tmpl w:val="41B2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523718"/>
    <w:multiLevelType w:val="multilevel"/>
    <w:tmpl w:val="B51E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3901E6"/>
    <w:multiLevelType w:val="hybridMultilevel"/>
    <w:tmpl w:val="1D1646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45760E0"/>
    <w:multiLevelType w:val="multilevel"/>
    <w:tmpl w:val="545760E0"/>
    <w:lvl w:ilvl="0">
      <w:start w:val="1"/>
      <w:numFmt w:val="bullet"/>
      <w:lvlText w:val=""/>
      <w:lvlJc w:val="left"/>
      <w:pPr>
        <w:ind w:left="1680" w:hanging="420"/>
      </w:pPr>
      <w:rPr>
        <w:rFonts w:ascii="Wingdings" w:hAnsi="Wingdings" w:hint="default"/>
        <w:b w:val="0"/>
        <w:i w:val="0"/>
        <w:sz w:val="24"/>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19" w15:restartNumberingAfterBreak="0">
    <w:nsid w:val="57D55DB2"/>
    <w:multiLevelType w:val="multilevel"/>
    <w:tmpl w:val="57D55D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F63D2F"/>
    <w:multiLevelType w:val="multilevel"/>
    <w:tmpl w:val="E0EE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A90B78"/>
    <w:multiLevelType w:val="hybridMultilevel"/>
    <w:tmpl w:val="418C2E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D1117FD"/>
    <w:multiLevelType w:val="multilevel"/>
    <w:tmpl w:val="F588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60164"/>
    <w:multiLevelType w:val="multilevel"/>
    <w:tmpl w:val="010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8B37C3"/>
    <w:multiLevelType w:val="multilevel"/>
    <w:tmpl w:val="D3E0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A53AAA"/>
    <w:multiLevelType w:val="multilevel"/>
    <w:tmpl w:val="A45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854278"/>
    <w:multiLevelType w:val="multilevel"/>
    <w:tmpl w:val="6B2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A31142"/>
    <w:multiLevelType w:val="multilevel"/>
    <w:tmpl w:val="60A31142"/>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28" w15:restartNumberingAfterBreak="0">
    <w:nsid w:val="60DA4C9F"/>
    <w:multiLevelType w:val="multilevel"/>
    <w:tmpl w:val="78E0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070BD0"/>
    <w:multiLevelType w:val="multilevel"/>
    <w:tmpl w:val="B5202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4B4C67"/>
    <w:multiLevelType w:val="hybridMultilevel"/>
    <w:tmpl w:val="EBD25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5541674"/>
    <w:multiLevelType w:val="hybridMultilevel"/>
    <w:tmpl w:val="1416F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5C636C8"/>
    <w:multiLevelType w:val="multilevel"/>
    <w:tmpl w:val="8886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AD1C6C"/>
    <w:multiLevelType w:val="hybridMultilevel"/>
    <w:tmpl w:val="281E8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8A129F1"/>
    <w:multiLevelType w:val="multilevel"/>
    <w:tmpl w:val="68A129F1"/>
    <w:lvl w:ilvl="0">
      <w:start w:val="1"/>
      <w:numFmt w:val="bullet"/>
      <w:lvlText w:val="●"/>
      <w:lvlJc w:val="left"/>
      <w:pPr>
        <w:ind w:left="85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133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181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229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ind w:left="277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325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373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ind w:left="421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4691"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6A093227"/>
    <w:multiLevelType w:val="multilevel"/>
    <w:tmpl w:val="998AB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F8441F"/>
    <w:multiLevelType w:val="multilevel"/>
    <w:tmpl w:val="6CF8441F"/>
    <w:lvl w:ilvl="0">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pPr>
        <w:ind w:left="5280"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5760" w:hanging="48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777610"/>
    <w:multiLevelType w:val="multilevel"/>
    <w:tmpl w:val="3A0A0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5757A1"/>
    <w:multiLevelType w:val="hybridMultilevel"/>
    <w:tmpl w:val="4B0A1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76540EA"/>
    <w:multiLevelType w:val="multilevel"/>
    <w:tmpl w:val="34981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402D05"/>
    <w:multiLevelType w:val="hybridMultilevel"/>
    <w:tmpl w:val="BB94D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EDD3C93"/>
    <w:multiLevelType w:val="multilevel"/>
    <w:tmpl w:val="26F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897495">
    <w:abstractNumId w:val="19"/>
  </w:num>
  <w:num w:numId="2" w16cid:durableId="1275940331">
    <w:abstractNumId w:val="27"/>
  </w:num>
  <w:num w:numId="3" w16cid:durableId="875969595">
    <w:abstractNumId w:val="5"/>
  </w:num>
  <w:num w:numId="4" w16cid:durableId="604118340">
    <w:abstractNumId w:val="34"/>
  </w:num>
  <w:num w:numId="5" w16cid:durableId="1613392411">
    <w:abstractNumId w:val="36"/>
  </w:num>
  <w:num w:numId="6" w16cid:durableId="1276868961">
    <w:abstractNumId w:val="18"/>
  </w:num>
  <w:num w:numId="7" w16cid:durableId="120810487">
    <w:abstractNumId w:val="2"/>
  </w:num>
  <w:num w:numId="8" w16cid:durableId="1747454242">
    <w:abstractNumId w:val="32"/>
  </w:num>
  <w:num w:numId="9" w16cid:durableId="1854686005">
    <w:abstractNumId w:val="13"/>
  </w:num>
  <w:num w:numId="10" w16cid:durableId="511721811">
    <w:abstractNumId w:val="26"/>
  </w:num>
  <w:num w:numId="11" w16cid:durableId="1761441663">
    <w:abstractNumId w:val="16"/>
  </w:num>
  <w:num w:numId="12" w16cid:durableId="1681544308">
    <w:abstractNumId w:val="0"/>
  </w:num>
  <w:num w:numId="13" w16cid:durableId="758795060">
    <w:abstractNumId w:val="37"/>
  </w:num>
  <w:num w:numId="14" w16cid:durableId="1730152532">
    <w:abstractNumId w:val="1"/>
  </w:num>
  <w:num w:numId="15" w16cid:durableId="1714698140">
    <w:abstractNumId w:val="39"/>
  </w:num>
  <w:num w:numId="16" w16cid:durableId="1536583189">
    <w:abstractNumId w:val="11"/>
  </w:num>
  <w:num w:numId="17" w16cid:durableId="1938633217">
    <w:abstractNumId w:val="35"/>
  </w:num>
  <w:num w:numId="18" w16cid:durableId="1284113751">
    <w:abstractNumId w:val="10"/>
  </w:num>
  <w:num w:numId="19" w16cid:durableId="1143304225">
    <w:abstractNumId w:val="29"/>
  </w:num>
  <w:num w:numId="20" w16cid:durableId="910195010">
    <w:abstractNumId w:val="28"/>
  </w:num>
  <w:num w:numId="21" w16cid:durableId="1292251879">
    <w:abstractNumId w:val="12"/>
  </w:num>
  <w:num w:numId="22" w16cid:durableId="102113159">
    <w:abstractNumId w:val="9"/>
  </w:num>
  <w:num w:numId="23" w16cid:durableId="1942756059">
    <w:abstractNumId w:val="15"/>
  </w:num>
  <w:num w:numId="24" w16cid:durableId="564797913">
    <w:abstractNumId w:val="6"/>
  </w:num>
  <w:num w:numId="25" w16cid:durableId="1396469544">
    <w:abstractNumId w:val="22"/>
  </w:num>
  <w:num w:numId="26" w16cid:durableId="276331415">
    <w:abstractNumId w:val="3"/>
  </w:num>
  <w:num w:numId="27" w16cid:durableId="1380789075">
    <w:abstractNumId w:val="14"/>
  </w:num>
  <w:num w:numId="28" w16cid:durableId="746220913">
    <w:abstractNumId w:val="41"/>
  </w:num>
  <w:num w:numId="29" w16cid:durableId="1132867637">
    <w:abstractNumId w:val="24"/>
  </w:num>
  <w:num w:numId="30" w16cid:durableId="718087958">
    <w:abstractNumId w:val="25"/>
  </w:num>
  <w:num w:numId="31" w16cid:durableId="1736393721">
    <w:abstractNumId w:val="23"/>
  </w:num>
  <w:num w:numId="32" w16cid:durableId="1017970956">
    <w:abstractNumId w:val="8"/>
  </w:num>
  <w:num w:numId="33" w16cid:durableId="1935088724">
    <w:abstractNumId w:val="20"/>
  </w:num>
  <w:num w:numId="34" w16cid:durableId="25447541">
    <w:abstractNumId w:val="4"/>
  </w:num>
  <w:num w:numId="35" w16cid:durableId="1056976152">
    <w:abstractNumId w:val="7"/>
  </w:num>
  <w:num w:numId="36" w16cid:durableId="1796870179">
    <w:abstractNumId w:val="21"/>
  </w:num>
  <w:num w:numId="37" w16cid:durableId="150214572">
    <w:abstractNumId w:val="17"/>
  </w:num>
  <w:num w:numId="38" w16cid:durableId="582304656">
    <w:abstractNumId w:val="40"/>
  </w:num>
  <w:num w:numId="39" w16cid:durableId="490677234">
    <w:abstractNumId w:val="38"/>
  </w:num>
  <w:num w:numId="40" w16cid:durableId="17243102">
    <w:abstractNumId w:val="33"/>
  </w:num>
  <w:num w:numId="41" w16cid:durableId="679812641">
    <w:abstractNumId w:val="30"/>
  </w:num>
  <w:num w:numId="42" w16cid:durableId="75243621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43"/>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6C"/>
    <w:rsid w:val="DCFF6CAA"/>
    <w:rsid w:val="F79F9EE7"/>
    <w:rsid w:val="00021F72"/>
    <w:rsid w:val="00022815"/>
    <w:rsid w:val="00032DDB"/>
    <w:rsid w:val="00035EDF"/>
    <w:rsid w:val="00035EFF"/>
    <w:rsid w:val="00050B1E"/>
    <w:rsid w:val="0005109E"/>
    <w:rsid w:val="00051191"/>
    <w:rsid w:val="000512D2"/>
    <w:rsid w:val="000608BE"/>
    <w:rsid w:val="000674FC"/>
    <w:rsid w:val="00067C20"/>
    <w:rsid w:val="00067E72"/>
    <w:rsid w:val="000701C1"/>
    <w:rsid w:val="00085E00"/>
    <w:rsid w:val="000B3F06"/>
    <w:rsid w:val="000C0064"/>
    <w:rsid w:val="000C3063"/>
    <w:rsid w:val="000C3CB2"/>
    <w:rsid w:val="000D0E00"/>
    <w:rsid w:val="000E414C"/>
    <w:rsid w:val="000E63C1"/>
    <w:rsid w:val="00104C2A"/>
    <w:rsid w:val="001059D1"/>
    <w:rsid w:val="00127AF1"/>
    <w:rsid w:val="00132134"/>
    <w:rsid w:val="0013233C"/>
    <w:rsid w:val="00137211"/>
    <w:rsid w:val="0014445B"/>
    <w:rsid w:val="0015242D"/>
    <w:rsid w:val="00155E73"/>
    <w:rsid w:val="001618C6"/>
    <w:rsid w:val="00163585"/>
    <w:rsid w:val="001671CC"/>
    <w:rsid w:val="00196BF7"/>
    <w:rsid w:val="001A3E34"/>
    <w:rsid w:val="001B3357"/>
    <w:rsid w:val="001B5621"/>
    <w:rsid w:val="001C0B76"/>
    <w:rsid w:val="001C0D95"/>
    <w:rsid w:val="001C30CD"/>
    <w:rsid w:val="001C3B62"/>
    <w:rsid w:val="001D1F41"/>
    <w:rsid w:val="001D42C4"/>
    <w:rsid w:val="002013FE"/>
    <w:rsid w:val="00213816"/>
    <w:rsid w:val="002156E3"/>
    <w:rsid w:val="002157B1"/>
    <w:rsid w:val="00240838"/>
    <w:rsid w:val="0024510E"/>
    <w:rsid w:val="00247BC1"/>
    <w:rsid w:val="002521DD"/>
    <w:rsid w:val="002604DC"/>
    <w:rsid w:val="0026226E"/>
    <w:rsid w:val="00281445"/>
    <w:rsid w:val="002A1614"/>
    <w:rsid w:val="002B4B2C"/>
    <w:rsid w:val="002B56D7"/>
    <w:rsid w:val="002B72A0"/>
    <w:rsid w:val="002D5C74"/>
    <w:rsid w:val="002E284A"/>
    <w:rsid w:val="002E561D"/>
    <w:rsid w:val="002E6987"/>
    <w:rsid w:val="002F4EB5"/>
    <w:rsid w:val="0030054C"/>
    <w:rsid w:val="00300B4D"/>
    <w:rsid w:val="003123FB"/>
    <w:rsid w:val="00325FD4"/>
    <w:rsid w:val="0033588D"/>
    <w:rsid w:val="00340A50"/>
    <w:rsid w:val="00343D8C"/>
    <w:rsid w:val="00356944"/>
    <w:rsid w:val="00362C94"/>
    <w:rsid w:val="00366507"/>
    <w:rsid w:val="00373667"/>
    <w:rsid w:val="0037421D"/>
    <w:rsid w:val="0037436E"/>
    <w:rsid w:val="00376E22"/>
    <w:rsid w:val="00393C90"/>
    <w:rsid w:val="003A4E69"/>
    <w:rsid w:val="003A5BD0"/>
    <w:rsid w:val="003B20A5"/>
    <w:rsid w:val="003B3D90"/>
    <w:rsid w:val="003C3957"/>
    <w:rsid w:val="003F024D"/>
    <w:rsid w:val="003F385E"/>
    <w:rsid w:val="003F518C"/>
    <w:rsid w:val="004027BD"/>
    <w:rsid w:val="0040495A"/>
    <w:rsid w:val="00410D13"/>
    <w:rsid w:val="00415A04"/>
    <w:rsid w:val="004345D1"/>
    <w:rsid w:val="00441950"/>
    <w:rsid w:val="0046453B"/>
    <w:rsid w:val="00466225"/>
    <w:rsid w:val="004833B7"/>
    <w:rsid w:val="004872A9"/>
    <w:rsid w:val="004945B4"/>
    <w:rsid w:val="004A1BA4"/>
    <w:rsid w:val="004B27A6"/>
    <w:rsid w:val="004D2823"/>
    <w:rsid w:val="004E785D"/>
    <w:rsid w:val="004F0AEC"/>
    <w:rsid w:val="004F339C"/>
    <w:rsid w:val="004F7403"/>
    <w:rsid w:val="00501E37"/>
    <w:rsid w:val="00502FC9"/>
    <w:rsid w:val="005105F4"/>
    <w:rsid w:val="005249EE"/>
    <w:rsid w:val="00555DFE"/>
    <w:rsid w:val="00557456"/>
    <w:rsid w:val="005636C6"/>
    <w:rsid w:val="00565FBC"/>
    <w:rsid w:val="00581DB8"/>
    <w:rsid w:val="00585723"/>
    <w:rsid w:val="005A2298"/>
    <w:rsid w:val="005A342A"/>
    <w:rsid w:val="005A5F3A"/>
    <w:rsid w:val="005B2E2C"/>
    <w:rsid w:val="005B6452"/>
    <w:rsid w:val="005B678A"/>
    <w:rsid w:val="005C27B2"/>
    <w:rsid w:val="005C528D"/>
    <w:rsid w:val="005C6A24"/>
    <w:rsid w:val="005D01F3"/>
    <w:rsid w:val="005D4EF7"/>
    <w:rsid w:val="005F0B4B"/>
    <w:rsid w:val="006000CF"/>
    <w:rsid w:val="00600D28"/>
    <w:rsid w:val="00602F10"/>
    <w:rsid w:val="0061249A"/>
    <w:rsid w:val="00626DA7"/>
    <w:rsid w:val="00660E7D"/>
    <w:rsid w:val="0067212E"/>
    <w:rsid w:val="00695773"/>
    <w:rsid w:val="006A7D70"/>
    <w:rsid w:val="006B62FC"/>
    <w:rsid w:val="006C3819"/>
    <w:rsid w:val="006D45AD"/>
    <w:rsid w:val="006D45F1"/>
    <w:rsid w:val="006D6910"/>
    <w:rsid w:val="006D7DDF"/>
    <w:rsid w:val="006E12F2"/>
    <w:rsid w:val="006E4060"/>
    <w:rsid w:val="006E428F"/>
    <w:rsid w:val="006E5AD8"/>
    <w:rsid w:val="006F17A3"/>
    <w:rsid w:val="007036F0"/>
    <w:rsid w:val="00712A2C"/>
    <w:rsid w:val="007220B8"/>
    <w:rsid w:val="00724027"/>
    <w:rsid w:val="00733C43"/>
    <w:rsid w:val="00743B76"/>
    <w:rsid w:val="007511B9"/>
    <w:rsid w:val="00764624"/>
    <w:rsid w:val="00780B8E"/>
    <w:rsid w:val="00784A09"/>
    <w:rsid w:val="00790E9D"/>
    <w:rsid w:val="00791F6C"/>
    <w:rsid w:val="0079798E"/>
    <w:rsid w:val="007B2A65"/>
    <w:rsid w:val="007C202F"/>
    <w:rsid w:val="007C33A6"/>
    <w:rsid w:val="007C56BE"/>
    <w:rsid w:val="007C6DEE"/>
    <w:rsid w:val="007D4536"/>
    <w:rsid w:val="007D7049"/>
    <w:rsid w:val="007E1EB3"/>
    <w:rsid w:val="007F1555"/>
    <w:rsid w:val="007F243E"/>
    <w:rsid w:val="007F26D3"/>
    <w:rsid w:val="007F2800"/>
    <w:rsid w:val="0080066C"/>
    <w:rsid w:val="0081290B"/>
    <w:rsid w:val="00813728"/>
    <w:rsid w:val="0081781E"/>
    <w:rsid w:val="008244DE"/>
    <w:rsid w:val="00833C0F"/>
    <w:rsid w:val="00834397"/>
    <w:rsid w:val="00834FC2"/>
    <w:rsid w:val="008417E7"/>
    <w:rsid w:val="00842353"/>
    <w:rsid w:val="008475B3"/>
    <w:rsid w:val="00857B39"/>
    <w:rsid w:val="00860FF8"/>
    <w:rsid w:val="00886700"/>
    <w:rsid w:val="00890D07"/>
    <w:rsid w:val="008960FC"/>
    <w:rsid w:val="008A1145"/>
    <w:rsid w:val="008A4584"/>
    <w:rsid w:val="008B3C03"/>
    <w:rsid w:val="008B4FD5"/>
    <w:rsid w:val="008D1833"/>
    <w:rsid w:val="008E6D06"/>
    <w:rsid w:val="008E7126"/>
    <w:rsid w:val="008F0E2B"/>
    <w:rsid w:val="00910D73"/>
    <w:rsid w:val="00912F2D"/>
    <w:rsid w:val="00930D59"/>
    <w:rsid w:val="0095074A"/>
    <w:rsid w:val="00950EB5"/>
    <w:rsid w:val="00953C2A"/>
    <w:rsid w:val="00961EEC"/>
    <w:rsid w:val="0096331E"/>
    <w:rsid w:val="00967509"/>
    <w:rsid w:val="00980E4B"/>
    <w:rsid w:val="009933CE"/>
    <w:rsid w:val="00993745"/>
    <w:rsid w:val="009A3213"/>
    <w:rsid w:val="009A4BA3"/>
    <w:rsid w:val="009A5326"/>
    <w:rsid w:val="009B3AA8"/>
    <w:rsid w:val="009B6961"/>
    <w:rsid w:val="009C2574"/>
    <w:rsid w:val="009C45D2"/>
    <w:rsid w:val="009D2553"/>
    <w:rsid w:val="009D2701"/>
    <w:rsid w:val="009E4335"/>
    <w:rsid w:val="009F581D"/>
    <w:rsid w:val="00A06D51"/>
    <w:rsid w:val="00A12A6D"/>
    <w:rsid w:val="00A13489"/>
    <w:rsid w:val="00A30C23"/>
    <w:rsid w:val="00A371FB"/>
    <w:rsid w:val="00A66E34"/>
    <w:rsid w:val="00A82AAF"/>
    <w:rsid w:val="00AA3482"/>
    <w:rsid w:val="00AC252E"/>
    <w:rsid w:val="00AC5508"/>
    <w:rsid w:val="00AC7C01"/>
    <w:rsid w:val="00AD45D1"/>
    <w:rsid w:val="00AE3607"/>
    <w:rsid w:val="00AE781E"/>
    <w:rsid w:val="00AF1B28"/>
    <w:rsid w:val="00AF1B46"/>
    <w:rsid w:val="00B00DCE"/>
    <w:rsid w:val="00B125E3"/>
    <w:rsid w:val="00B1755C"/>
    <w:rsid w:val="00B20DF3"/>
    <w:rsid w:val="00B23A10"/>
    <w:rsid w:val="00B31DBB"/>
    <w:rsid w:val="00B35F4E"/>
    <w:rsid w:val="00B36E0C"/>
    <w:rsid w:val="00B5073E"/>
    <w:rsid w:val="00B657C9"/>
    <w:rsid w:val="00B81F40"/>
    <w:rsid w:val="00B94E33"/>
    <w:rsid w:val="00B9617C"/>
    <w:rsid w:val="00BA692E"/>
    <w:rsid w:val="00BB006E"/>
    <w:rsid w:val="00BE20A8"/>
    <w:rsid w:val="00BF19A8"/>
    <w:rsid w:val="00BF3DCE"/>
    <w:rsid w:val="00BF4162"/>
    <w:rsid w:val="00BF6179"/>
    <w:rsid w:val="00BF7F79"/>
    <w:rsid w:val="00C10C03"/>
    <w:rsid w:val="00C3111F"/>
    <w:rsid w:val="00C36424"/>
    <w:rsid w:val="00C44E9B"/>
    <w:rsid w:val="00C45782"/>
    <w:rsid w:val="00C46085"/>
    <w:rsid w:val="00C52B12"/>
    <w:rsid w:val="00C658D2"/>
    <w:rsid w:val="00C66398"/>
    <w:rsid w:val="00C8359A"/>
    <w:rsid w:val="00C8601F"/>
    <w:rsid w:val="00C86862"/>
    <w:rsid w:val="00C90560"/>
    <w:rsid w:val="00C91CA4"/>
    <w:rsid w:val="00CA7945"/>
    <w:rsid w:val="00CA7C92"/>
    <w:rsid w:val="00CC1C5D"/>
    <w:rsid w:val="00CC2C0A"/>
    <w:rsid w:val="00CD431E"/>
    <w:rsid w:val="00CD64CC"/>
    <w:rsid w:val="00CE0C34"/>
    <w:rsid w:val="00CF1E96"/>
    <w:rsid w:val="00CF4EFE"/>
    <w:rsid w:val="00CF6500"/>
    <w:rsid w:val="00CF7F57"/>
    <w:rsid w:val="00D228BC"/>
    <w:rsid w:val="00D24854"/>
    <w:rsid w:val="00D72D86"/>
    <w:rsid w:val="00D809DB"/>
    <w:rsid w:val="00D826F3"/>
    <w:rsid w:val="00D8534A"/>
    <w:rsid w:val="00D92612"/>
    <w:rsid w:val="00D9487F"/>
    <w:rsid w:val="00DA1B97"/>
    <w:rsid w:val="00DB0002"/>
    <w:rsid w:val="00DB1BA4"/>
    <w:rsid w:val="00DB76C9"/>
    <w:rsid w:val="00DC0670"/>
    <w:rsid w:val="00DC0800"/>
    <w:rsid w:val="00DC7D6A"/>
    <w:rsid w:val="00DD563D"/>
    <w:rsid w:val="00DE15CD"/>
    <w:rsid w:val="00DE1ADC"/>
    <w:rsid w:val="00E03607"/>
    <w:rsid w:val="00E043DE"/>
    <w:rsid w:val="00E20985"/>
    <w:rsid w:val="00E20D09"/>
    <w:rsid w:val="00E318C8"/>
    <w:rsid w:val="00E32442"/>
    <w:rsid w:val="00E419BC"/>
    <w:rsid w:val="00E41A7A"/>
    <w:rsid w:val="00E514E9"/>
    <w:rsid w:val="00E604EB"/>
    <w:rsid w:val="00E718B0"/>
    <w:rsid w:val="00E913B1"/>
    <w:rsid w:val="00EA270A"/>
    <w:rsid w:val="00EC3A5D"/>
    <w:rsid w:val="00EE1361"/>
    <w:rsid w:val="00EE422A"/>
    <w:rsid w:val="00EF253D"/>
    <w:rsid w:val="00EF6859"/>
    <w:rsid w:val="00F01EEC"/>
    <w:rsid w:val="00F12C1C"/>
    <w:rsid w:val="00F205ED"/>
    <w:rsid w:val="00F24EF4"/>
    <w:rsid w:val="00F31D82"/>
    <w:rsid w:val="00F327D4"/>
    <w:rsid w:val="00F519A9"/>
    <w:rsid w:val="00F63ED7"/>
    <w:rsid w:val="00F82D79"/>
    <w:rsid w:val="00FA4742"/>
    <w:rsid w:val="00FA4CCE"/>
    <w:rsid w:val="00FA7969"/>
    <w:rsid w:val="00FB7114"/>
    <w:rsid w:val="00FD2048"/>
    <w:rsid w:val="00FE0776"/>
    <w:rsid w:val="00FE228B"/>
    <w:rsid w:val="00FE2F2A"/>
    <w:rsid w:val="00FF5C53"/>
    <w:rsid w:val="6D7FB268"/>
    <w:rsid w:val="79F544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AFAACB"/>
  <w15:docId w15:val="{ECB9A23C-564A-4A57-AF99-595974A6C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Times New Roman" w:hAnsi="Times New Roman" w:cs="Times New Roman"/>
      <w:sz w:val="24"/>
      <w:szCs w:val="24"/>
    </w:rPr>
  </w:style>
  <w:style w:type="paragraph" w:styleId="a5">
    <w:name w:val="annotation text"/>
    <w:basedOn w:val="a"/>
    <w:link w:val="a6"/>
    <w:uiPriority w:val="99"/>
    <w:semiHidden/>
    <w:unhideWhenUsed/>
    <w:pPr>
      <w:jc w:val="left"/>
    </w:pPr>
  </w:style>
  <w:style w:type="paragraph" w:styleId="a7">
    <w:name w:val="Balloon Text"/>
    <w:basedOn w:val="a"/>
    <w:link w:val="a8"/>
    <w:uiPriority w:val="99"/>
    <w:semiHidden/>
    <w:unhideWhenUsed/>
    <w:rPr>
      <w:rFonts w:ascii="Heiti SC Light" w:eastAsia="Heiti SC Light"/>
      <w:sz w:val="18"/>
      <w:szCs w:val="18"/>
    </w:rPr>
  </w:style>
  <w:style w:type="paragraph" w:styleId="a9">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styleId="aa">
    <w:name w:val="header"/>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paragraph" w:styleId="ab">
    <w:name w:val="annotation subject"/>
    <w:basedOn w:val="a5"/>
    <w:next w:val="a5"/>
    <w:link w:val="ac"/>
    <w:uiPriority w:val="99"/>
    <w:semiHidden/>
    <w:unhideWhenUsed/>
    <w:rPr>
      <w:b/>
      <w:bCs/>
    </w:rPr>
  </w:style>
  <w:style w:type="table" w:styleId="ad">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page number"/>
    <w:rPr>
      <w:lang w:val="zh-TW" w:eastAsia="zh-TW"/>
    </w:rPr>
  </w:style>
  <w:style w:type="character" w:styleId="af">
    <w:name w:val="FollowedHyperlink"/>
    <w:basedOn w:val="a0"/>
    <w:uiPriority w:val="99"/>
    <w:semiHidden/>
    <w:unhideWhenUsed/>
    <w:rPr>
      <w:color w:val="FF00FF" w:themeColor="followedHyperlink"/>
      <w:u w:val="single"/>
    </w:rPr>
  </w:style>
  <w:style w:type="character" w:styleId="af0">
    <w:name w:val="Hyperlink"/>
    <w:uiPriority w:val="99"/>
    <w:rPr>
      <w:u w:val="single"/>
    </w:rPr>
  </w:style>
  <w:style w:type="character" w:styleId="af1">
    <w:name w:val="annotation reference"/>
    <w:basedOn w:val="a0"/>
    <w:uiPriority w:val="99"/>
    <w:unhideWhenUsed/>
    <w:rPr>
      <w:sz w:val="21"/>
      <w:szCs w:val="21"/>
    </w:rPr>
  </w:style>
  <w:style w:type="table" w:customStyle="1" w:styleId="TableNormal">
    <w:name w:val="Table Normal"/>
    <w:tblPr>
      <w:tblCellMar>
        <w:top w:w="0" w:type="dxa"/>
        <w:left w:w="0" w:type="dxa"/>
        <w:bottom w:w="0" w:type="dxa"/>
        <w:right w:w="0" w:type="dxa"/>
      </w:tblCellMar>
    </w:tblPr>
  </w:style>
  <w:style w:type="paragraph" w:styleId="af2">
    <w:name w:val="List Paragraph"/>
    <w:uiPriority w:val="34"/>
    <w:qFormat/>
    <w:pPr>
      <w:widowControl w:val="0"/>
      <w:ind w:firstLine="420"/>
      <w:jc w:val="both"/>
    </w:pPr>
    <w:rPr>
      <w:rFonts w:ascii="Calibri" w:eastAsia="Calibri" w:hAnsi="Calibri" w:cs="Calibri"/>
      <w:color w:val="000000"/>
      <w:kern w:val="2"/>
      <w:sz w:val="21"/>
      <w:szCs w:val="21"/>
      <w:u w:color="000000"/>
    </w:rPr>
  </w:style>
  <w:style w:type="character" w:customStyle="1" w:styleId="a8">
    <w:name w:val="批注框文本 字符"/>
    <w:basedOn w:val="a0"/>
    <w:link w:val="a7"/>
    <w:uiPriority w:val="99"/>
    <w:semiHidden/>
    <w:rPr>
      <w:rFonts w:ascii="Heiti SC Light" w:eastAsia="Heiti SC Light" w:hAnsi="Calibri" w:cs="Calibri"/>
      <w:color w:val="000000"/>
      <w:kern w:val="2"/>
      <w:sz w:val="18"/>
      <w:szCs w:val="18"/>
      <w:u w:color="000000"/>
    </w:rPr>
  </w:style>
  <w:style w:type="character" w:customStyle="1" w:styleId="a6">
    <w:name w:val="批注文字 字符"/>
    <w:basedOn w:val="a0"/>
    <w:link w:val="a5"/>
    <w:uiPriority w:val="99"/>
    <w:semiHidden/>
    <w:rPr>
      <w:rFonts w:ascii="Calibri" w:eastAsia="Calibri" w:hAnsi="Calibri" w:cs="Calibri"/>
      <w:color w:val="000000"/>
      <w:kern w:val="2"/>
      <w:sz w:val="21"/>
      <w:szCs w:val="21"/>
      <w:u w:color="000000"/>
    </w:rPr>
  </w:style>
  <w:style w:type="character" w:customStyle="1" w:styleId="ac">
    <w:name w:val="批注主题 字符"/>
    <w:basedOn w:val="a6"/>
    <w:link w:val="ab"/>
    <w:uiPriority w:val="99"/>
    <w:semiHidden/>
    <w:rPr>
      <w:rFonts w:ascii="Calibri" w:eastAsia="Calibri" w:hAnsi="Calibri" w:cs="Calibri"/>
      <w:b/>
      <w:bCs/>
      <w:color w:val="000000"/>
      <w:kern w:val="2"/>
      <w:sz w:val="21"/>
      <w:szCs w:val="21"/>
      <w:u w:color="000000"/>
    </w:rPr>
  </w:style>
  <w:style w:type="paragraph" w:customStyle="1" w:styleId="1">
    <w:name w:val="修订1"/>
    <w:hidden/>
    <w:uiPriority w:val="99"/>
    <w:semiHidden/>
    <w:rPr>
      <w:rFonts w:ascii="Calibri" w:eastAsia="Calibri" w:hAnsi="Calibri" w:cs="Calibri"/>
      <w:color w:val="000000"/>
      <w:kern w:val="2"/>
      <w:sz w:val="21"/>
      <w:szCs w:val="21"/>
      <w:u w:color="000000"/>
    </w:rPr>
  </w:style>
  <w:style w:type="character" w:customStyle="1" w:styleId="a4">
    <w:name w:val="文档结构图 字符"/>
    <w:basedOn w:val="a0"/>
    <w:link w:val="a3"/>
    <w:uiPriority w:val="99"/>
    <w:semiHidden/>
    <w:rPr>
      <w:rFonts w:eastAsia="Calibri"/>
      <w:color w:val="000000"/>
      <w:kern w:val="2"/>
      <w:sz w:val="24"/>
      <w:szCs w:val="24"/>
      <w:u w:color="000000"/>
    </w:rPr>
  </w:style>
  <w:style w:type="character" w:customStyle="1" w:styleId="10">
    <w:name w:val="未处理的提及1"/>
    <w:basedOn w:val="a0"/>
    <w:uiPriority w:val="99"/>
    <w:semiHidden/>
    <w:unhideWhenUsed/>
    <w:rPr>
      <w:color w:val="605E5C"/>
      <w:shd w:val="clear" w:color="auto" w:fill="E1DFDD"/>
    </w:rPr>
  </w:style>
  <w:style w:type="character" w:styleId="af3">
    <w:name w:val="Unresolved Mention"/>
    <w:basedOn w:val="a0"/>
    <w:uiPriority w:val="99"/>
    <w:semiHidden/>
    <w:unhideWhenUsed/>
    <w:rsid w:val="005B678A"/>
    <w:rPr>
      <w:color w:val="605E5C"/>
      <w:shd w:val="clear" w:color="auto" w:fill="E1DFDD"/>
    </w:rPr>
  </w:style>
  <w:style w:type="paragraph" w:styleId="3">
    <w:name w:val="Body Text 3"/>
    <w:basedOn w:val="30"/>
    <w:link w:val="31"/>
    <w:uiPriority w:val="99"/>
    <w:unhideWhenUsed/>
    <w:rsid w:val="00993745"/>
    <w:pPr>
      <w:widowControl/>
      <w:spacing w:beforeLines="50" w:afterLines="50" w:after="0" w:line="400" w:lineRule="exact"/>
      <w:ind w:leftChars="800" w:left="1680"/>
      <w:jc w:val="left"/>
    </w:pPr>
    <w:rPr>
      <w:rFonts w:ascii="Arial" w:eastAsia="华文细黑" w:hAnsi="Arial" w:cs="SimSun"/>
      <w:color w:val="auto"/>
      <w:kern w:val="0"/>
      <w:sz w:val="24"/>
      <w:szCs w:val="24"/>
    </w:rPr>
  </w:style>
  <w:style w:type="character" w:customStyle="1" w:styleId="31">
    <w:name w:val="正文文本 3 字符"/>
    <w:basedOn w:val="a0"/>
    <w:link w:val="3"/>
    <w:uiPriority w:val="99"/>
    <w:rsid w:val="00993745"/>
    <w:rPr>
      <w:rFonts w:ascii="Arial" w:eastAsia="华文细黑" w:hAnsi="Arial" w:cs="SimSun"/>
      <w:sz w:val="24"/>
      <w:szCs w:val="24"/>
    </w:rPr>
  </w:style>
  <w:style w:type="paragraph" w:styleId="2">
    <w:name w:val="List 2"/>
    <w:basedOn w:val="20"/>
    <w:uiPriority w:val="99"/>
    <w:unhideWhenUsed/>
    <w:rsid w:val="00993745"/>
    <w:pPr>
      <w:widowControl/>
      <w:tabs>
        <w:tab w:val="left" w:pos="210"/>
      </w:tabs>
      <w:spacing w:beforeLines="50" w:afterLines="50" w:line="400" w:lineRule="exact"/>
      <w:ind w:left="851" w:hanging="480"/>
      <w:jc w:val="left"/>
    </w:pPr>
    <w:rPr>
      <w:rFonts w:ascii="Arial" w:eastAsia="Microsoft YaHei" w:hAnsi="Arial" w:cs="SimSun"/>
      <w:color w:val="auto"/>
      <w:kern w:val="0"/>
      <w:sz w:val="24"/>
      <w:szCs w:val="24"/>
    </w:rPr>
  </w:style>
  <w:style w:type="paragraph" w:styleId="30">
    <w:name w:val="Body Text Indent 3"/>
    <w:basedOn w:val="a"/>
    <w:link w:val="32"/>
    <w:uiPriority w:val="99"/>
    <w:unhideWhenUsed/>
    <w:rsid w:val="00993745"/>
    <w:pPr>
      <w:spacing w:after="120"/>
      <w:ind w:leftChars="200" w:left="420"/>
    </w:pPr>
    <w:rPr>
      <w:sz w:val="16"/>
      <w:szCs w:val="16"/>
    </w:rPr>
  </w:style>
  <w:style w:type="character" w:customStyle="1" w:styleId="32">
    <w:name w:val="正文文本缩进 3 字符"/>
    <w:basedOn w:val="a0"/>
    <w:link w:val="30"/>
    <w:uiPriority w:val="99"/>
    <w:rsid w:val="00993745"/>
    <w:rPr>
      <w:rFonts w:ascii="Calibri" w:eastAsia="Calibri" w:hAnsi="Calibri" w:cs="Calibri"/>
      <w:color w:val="000000"/>
      <w:kern w:val="2"/>
      <w:sz w:val="16"/>
      <w:szCs w:val="16"/>
      <w:u w:color="000000"/>
    </w:rPr>
  </w:style>
  <w:style w:type="paragraph" w:styleId="20">
    <w:name w:val="List Bullet 2"/>
    <w:basedOn w:val="a"/>
    <w:uiPriority w:val="99"/>
    <w:semiHidden/>
    <w:unhideWhenUsed/>
    <w:rsid w:val="00993745"/>
    <w:pPr>
      <w:ind w:left="1680" w:hanging="420"/>
      <w:contextualSpacing/>
    </w:pPr>
  </w:style>
  <w:style w:type="paragraph" w:customStyle="1" w:styleId="af4">
    <w:name w:val="表头"/>
    <w:basedOn w:val="a"/>
    <w:qFormat/>
    <w:rsid w:val="008960FC"/>
    <w:pPr>
      <w:widowControl/>
      <w:spacing w:line="400" w:lineRule="exact"/>
      <w:jc w:val="left"/>
    </w:pPr>
    <w:rPr>
      <w:rFonts w:ascii="Arial" w:eastAsia="华文细黑" w:hAnsi="Arial" w:cs="SimSun"/>
      <w:b/>
      <w:color w:val="auto"/>
      <w:kern w:val="0"/>
      <w:sz w:val="24"/>
      <w:szCs w:val="24"/>
    </w:rPr>
  </w:style>
  <w:style w:type="paragraph" w:customStyle="1" w:styleId="af5">
    <w:name w:val="表内容"/>
    <w:basedOn w:val="a"/>
    <w:qFormat/>
    <w:rsid w:val="008960FC"/>
    <w:pPr>
      <w:widowControl/>
      <w:spacing w:line="400" w:lineRule="exact"/>
      <w:jc w:val="left"/>
    </w:pPr>
    <w:rPr>
      <w:rFonts w:ascii="Arial" w:eastAsia="华文细黑" w:hAnsi="Arial" w:cs="SimSun"/>
      <w:color w:val="auto"/>
      <w:kern w:val="0"/>
      <w:sz w:val="24"/>
      <w:szCs w:val="24"/>
    </w:rPr>
  </w:style>
  <w:style w:type="table" w:customStyle="1" w:styleId="11">
    <w:name w:val="网格型1"/>
    <w:basedOn w:val="a1"/>
    <w:next w:val="ad"/>
    <w:uiPriority w:val="39"/>
    <w:rsid w:val="0083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rmal (Web)"/>
    <w:basedOn w:val="a"/>
    <w:uiPriority w:val="99"/>
    <w:semiHidden/>
    <w:unhideWhenUsed/>
    <w:rsid w:val="008475B3"/>
    <w:pPr>
      <w:widowControl/>
      <w:spacing w:before="100" w:beforeAutospacing="1" w:after="100" w:afterAutospacing="1"/>
      <w:jc w:val="left"/>
    </w:pPr>
    <w:rPr>
      <w:rFonts w:ascii="SimSun" w:eastAsia="SimSun" w:hAnsi="SimSun" w:cs="SimSu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37">
      <w:bodyDiv w:val="1"/>
      <w:marLeft w:val="0"/>
      <w:marRight w:val="0"/>
      <w:marTop w:val="0"/>
      <w:marBottom w:val="0"/>
      <w:divBdr>
        <w:top w:val="none" w:sz="0" w:space="0" w:color="auto"/>
        <w:left w:val="none" w:sz="0" w:space="0" w:color="auto"/>
        <w:bottom w:val="none" w:sz="0" w:space="0" w:color="auto"/>
        <w:right w:val="none" w:sz="0" w:space="0" w:color="auto"/>
      </w:divBdr>
    </w:div>
    <w:div w:id="383649100">
      <w:bodyDiv w:val="1"/>
      <w:marLeft w:val="0"/>
      <w:marRight w:val="0"/>
      <w:marTop w:val="0"/>
      <w:marBottom w:val="0"/>
      <w:divBdr>
        <w:top w:val="none" w:sz="0" w:space="0" w:color="auto"/>
        <w:left w:val="none" w:sz="0" w:space="0" w:color="auto"/>
        <w:bottom w:val="none" w:sz="0" w:space="0" w:color="auto"/>
        <w:right w:val="none" w:sz="0" w:space="0" w:color="auto"/>
      </w:divBdr>
      <w:divsChild>
        <w:div w:id="308637721">
          <w:marLeft w:val="0"/>
          <w:marRight w:val="0"/>
          <w:marTop w:val="0"/>
          <w:marBottom w:val="0"/>
          <w:divBdr>
            <w:top w:val="none" w:sz="0" w:space="0" w:color="auto"/>
            <w:left w:val="none" w:sz="0" w:space="0" w:color="auto"/>
            <w:bottom w:val="none" w:sz="0" w:space="0" w:color="auto"/>
            <w:right w:val="none" w:sz="0" w:space="0" w:color="auto"/>
          </w:divBdr>
          <w:divsChild>
            <w:div w:id="1093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5961">
      <w:bodyDiv w:val="1"/>
      <w:marLeft w:val="0"/>
      <w:marRight w:val="0"/>
      <w:marTop w:val="0"/>
      <w:marBottom w:val="0"/>
      <w:divBdr>
        <w:top w:val="none" w:sz="0" w:space="0" w:color="auto"/>
        <w:left w:val="none" w:sz="0" w:space="0" w:color="auto"/>
        <w:bottom w:val="none" w:sz="0" w:space="0" w:color="auto"/>
        <w:right w:val="none" w:sz="0" w:space="0" w:color="auto"/>
      </w:divBdr>
      <w:divsChild>
        <w:div w:id="1912351098">
          <w:marLeft w:val="0"/>
          <w:marRight w:val="0"/>
          <w:marTop w:val="0"/>
          <w:marBottom w:val="0"/>
          <w:divBdr>
            <w:top w:val="none" w:sz="0" w:space="0" w:color="auto"/>
            <w:left w:val="none" w:sz="0" w:space="0" w:color="auto"/>
            <w:bottom w:val="none" w:sz="0" w:space="0" w:color="auto"/>
            <w:right w:val="none" w:sz="0" w:space="0" w:color="auto"/>
          </w:divBdr>
          <w:divsChild>
            <w:div w:id="1033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598">
      <w:bodyDiv w:val="1"/>
      <w:marLeft w:val="0"/>
      <w:marRight w:val="0"/>
      <w:marTop w:val="0"/>
      <w:marBottom w:val="0"/>
      <w:divBdr>
        <w:top w:val="none" w:sz="0" w:space="0" w:color="auto"/>
        <w:left w:val="none" w:sz="0" w:space="0" w:color="auto"/>
        <w:bottom w:val="none" w:sz="0" w:space="0" w:color="auto"/>
        <w:right w:val="none" w:sz="0" w:space="0" w:color="auto"/>
      </w:divBdr>
    </w:div>
    <w:div w:id="1274092259">
      <w:bodyDiv w:val="1"/>
      <w:marLeft w:val="0"/>
      <w:marRight w:val="0"/>
      <w:marTop w:val="0"/>
      <w:marBottom w:val="0"/>
      <w:divBdr>
        <w:top w:val="none" w:sz="0" w:space="0" w:color="auto"/>
        <w:left w:val="none" w:sz="0" w:space="0" w:color="auto"/>
        <w:bottom w:val="none" w:sz="0" w:space="0" w:color="auto"/>
        <w:right w:val="none" w:sz="0" w:space="0" w:color="auto"/>
      </w:divBdr>
    </w:div>
    <w:div w:id="1387026451">
      <w:bodyDiv w:val="1"/>
      <w:marLeft w:val="0"/>
      <w:marRight w:val="0"/>
      <w:marTop w:val="0"/>
      <w:marBottom w:val="0"/>
      <w:divBdr>
        <w:top w:val="none" w:sz="0" w:space="0" w:color="auto"/>
        <w:left w:val="none" w:sz="0" w:space="0" w:color="auto"/>
        <w:bottom w:val="none" w:sz="0" w:space="0" w:color="auto"/>
        <w:right w:val="none" w:sz="0" w:space="0" w:color="auto"/>
      </w:divBdr>
      <w:divsChild>
        <w:div w:id="1649045407">
          <w:marLeft w:val="0"/>
          <w:marRight w:val="0"/>
          <w:marTop w:val="0"/>
          <w:marBottom w:val="0"/>
          <w:divBdr>
            <w:top w:val="none" w:sz="0" w:space="0" w:color="auto"/>
            <w:left w:val="none" w:sz="0" w:space="0" w:color="auto"/>
            <w:bottom w:val="none" w:sz="0" w:space="0" w:color="auto"/>
            <w:right w:val="none" w:sz="0" w:space="0" w:color="auto"/>
          </w:divBdr>
          <w:divsChild>
            <w:div w:id="3447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9916">
      <w:bodyDiv w:val="1"/>
      <w:marLeft w:val="0"/>
      <w:marRight w:val="0"/>
      <w:marTop w:val="0"/>
      <w:marBottom w:val="0"/>
      <w:divBdr>
        <w:top w:val="none" w:sz="0" w:space="0" w:color="auto"/>
        <w:left w:val="none" w:sz="0" w:space="0" w:color="auto"/>
        <w:bottom w:val="none" w:sz="0" w:space="0" w:color="auto"/>
        <w:right w:val="none" w:sz="0" w:space="0" w:color="auto"/>
      </w:divBdr>
    </w:div>
    <w:div w:id="1899365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ngyi.aliyun.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ailian.console.aliyun.com/" TargetMode="External"/><Relationship Id="rId4" Type="http://schemas.openxmlformats.org/officeDocument/2006/relationships/styles" Target="styles.xml"/><Relationship Id="rId9" Type="http://schemas.openxmlformats.org/officeDocument/2006/relationships/hyperlink" Target="https://edu.aliyun.com/certification/acp26"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035F463-1694-4EA4-A2AC-BADC646EE02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284</Words>
  <Characters>1622</Characters>
  <Application>Microsoft Office Word</Application>
  <DocSecurity>0</DocSecurity>
  <Lines>13</Lines>
  <Paragraphs>3</Paragraphs>
  <ScaleCrop>false</ScaleCrop>
  <Company>edianzu.cn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SGLegend</cp:lastModifiedBy>
  <cp:revision>6</cp:revision>
  <cp:lastPrinted>2018-06-29T17:52:00Z</cp:lastPrinted>
  <dcterms:created xsi:type="dcterms:W3CDTF">2025-03-13T10:54:00Z</dcterms:created>
  <dcterms:modified xsi:type="dcterms:W3CDTF">2025-05-26T03:51:00Z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