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widowControl w:val="0"/>
        <w:spacing w:line="720" w:lineRule="exact" w:before="120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48"/>
          <w:rFonts w:ascii="微软雅黑" w:hAnsi="微软雅黑" w:eastAsia="微软雅黑"/>
        </w:rPr>
        <w:t>梁子湖智慧农业本体论数据库总体建设方案</w:t>
      </w:r>
    </w:p>
    <w:p>
      <w:pPr>
        <w:pStyle w:val="Subtitle"/>
        <w:keepNext w:val="0"/>
        <w:keepLines/>
        <w:widowControl w:val="0"/>
        <w:spacing w:line="440" w:lineRule="exact" w:before="128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8"/>
          <w:rFonts w:ascii="微软雅黑" w:hAnsi="微软雅黑" w:eastAsia="微软雅黑"/>
        </w:rPr>
        <w:t>多品类本体库与农业产品溯源系统实施方案</w:t>
      </w:r>
    </w:p>
    <w:p>
      <w:pPr>
        <w:keepNext w:val="0"/>
        <w:keepLines/>
        <w:widowControl w:val="0"/>
        <w:spacing w:line="360" w:lineRule="exact" w:before="42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版本 1.1     2026年10月11日</w:t>
      </w:r>
    </w:p>
    <w:p>
      <w:pPr>
        <w:keepNext w:val="0"/>
        <w:keepLines/>
        <w:widowControl w:val="0"/>
        <w:spacing w:line="400" w:lineRule="exact" w:before="78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6"/>
          <w:rFonts w:ascii="微软雅黑" w:hAnsi="微软雅黑" w:eastAsia="微软雅黑"/>
        </w:rPr>
        <w:t>建设重点</w:t>
      </w:r>
    </w:p>
    <w:p>
      <w:pPr>
        <w:keepNext w:val="0"/>
        <w:keepLines/>
        <w:widowControl w:val="0"/>
        <w:spacing w:line="360" w:lineRule="exact" w:before="26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构建从信源接收、语义对齐、事实与证据管理，到代码层推理输入的完整数据基础。统一五大语义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重点，以虾稻为试点并支持多品类扩展，将证据血缘与产品物料谱系连接。</w:t>
      </w:r>
    </w:p>
    <w:p>
      <w:pPr>
        <w:keepNext w:val="0"/>
        <w:keepLines/>
        <w:widowControl w:val="0"/>
        <w:spacing w:line="360" w:lineRule="exact" w:before="112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建议保留 PostgreSQL 作为权威存储，在现有梁子湖农场平台上新增语义、证据及推理接口模块。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属性图与 RDF 作为可重建和可交换的表示。先验收数据库与供数接口，再建设内部溯源工作台、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审核发布和消费者查询。</w:t>
      </w:r>
    </w:p>
    <w:p>
      <w:pPr>
        <w:keepNext w:val="0"/>
        <w:keepLines/>
        <w:widowControl w:val="0"/>
        <w:spacing w:line="400" w:lineRule="exact" w:before="94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6"/>
          <w:rFonts w:ascii="微软雅黑" w:hAnsi="微软雅黑" w:eastAsia="微软雅黑"/>
        </w:rPr>
        <w:t>阅读使用</w:t>
      </w:r>
    </w:p>
    <w:p>
      <w:pPr>
        <w:keepNext w:val="0"/>
        <w:keepLines/>
        <w:widowControl w:val="0"/>
        <w:spacing w:line="360" w:lineRule="exact" w:before="26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第一至三章说明目标、架构和平台集成；第四至六章定义语义、知识图及标准交换；第七至十一章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说明数据处理、冲突、溯源、存储与推理接口；第十二至十三章给出实施与验收；第十四至十六章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明确领域扩展、供数接口、产品溯源和 Kimi 执行门槛。附录提供契约与参考资料。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Title"/>
        <w:keepNext w:val="0"/>
        <w:keepLines/>
        <w:widowControl w:val="0"/>
        <w:spacing w:line="60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44"/>
          <w:rFonts w:ascii="微软雅黑" w:hAnsi="微软雅黑" w:eastAsia="微软雅黑"/>
        </w:rPr>
        <w:t>目录</w:t>
      </w:r>
    </w:p>
    <w:p>
      <w:pPr>
        <w:keepNext w:val="0"/>
        <w:keepLines/>
        <w:widowControl w:val="0"/>
        <w:spacing w:line="400" w:lineRule="exact" w:before="50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">
        <w:r>
          <w:rPr>
            <w:rFonts w:ascii="宋体" w:hAnsi="宋体"/>
            <w:color w:val="000000"/>
            <w:sz w:val="22"/>
            <w:rFonts w:ascii="宋体" w:hAnsi="宋体" w:eastAsia="宋体"/>
          </w:rPr>
          <w:t>第一章 项目背景与建设目标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2">
        <w:r>
          <w:rPr>
            <w:rFonts w:ascii="宋体" w:hAnsi="宋体"/>
            <w:color w:val="000000"/>
            <w:sz w:val="22"/>
            <w:rFonts w:ascii="宋体" w:hAnsi="宋体" w:eastAsia="宋体"/>
          </w:rPr>
          <w:t>第二章 总体架构与技术选型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5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3">
        <w:r>
          <w:rPr>
            <w:rFonts w:ascii="宋体" w:hAnsi="宋体"/>
            <w:color w:val="000000"/>
            <w:sz w:val="22"/>
            <w:rFonts w:ascii="宋体" w:hAnsi="宋体" w:eastAsia="宋体"/>
          </w:rPr>
          <w:t>第三章 与梁子湖农场平台的集成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7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4">
        <w:r>
          <w:rPr>
            <w:rFonts w:ascii="宋体" w:hAnsi="宋体"/>
            <w:color w:val="000000"/>
            <w:sz w:val="22"/>
            <w:rFonts w:ascii="宋体" w:hAnsi="宋体" w:eastAsia="宋体"/>
          </w:rPr>
          <w:t>第四章 五大重点与本体建模规则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9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5">
        <w:r>
          <w:rPr>
            <w:rFonts w:ascii="宋体" w:hAnsi="宋体"/>
            <w:color w:val="000000"/>
            <w:sz w:val="22"/>
            <w:rFonts w:ascii="宋体" w:hAnsi="宋体" w:eastAsia="宋体"/>
          </w:rPr>
          <w:t>第五章 知识图层与虾稻共作模型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12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6">
        <w:r>
          <w:rPr>
            <w:rFonts w:ascii="宋体" w:hAnsi="宋体"/>
            <w:color w:val="000000"/>
            <w:sz w:val="22"/>
            <w:rFonts w:ascii="宋体" w:hAnsi="宋体" w:eastAsia="宋体"/>
          </w:rPr>
          <w:t>第六章 外部本体对齐与属性图 RDF 互转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16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7">
        <w:r>
          <w:rPr>
            <w:rFonts w:ascii="宋体" w:hAnsi="宋体"/>
            <w:color w:val="000000"/>
            <w:sz w:val="22"/>
            <w:rFonts w:ascii="宋体" w:hAnsi="宋体" w:eastAsia="宋体"/>
          </w:rPr>
          <w:t>第七章 多模态数据接入与处理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18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8">
        <w:r>
          <w:rPr>
            <w:rFonts w:ascii="宋体" w:hAnsi="宋体"/>
            <w:color w:val="000000"/>
            <w:sz w:val="22"/>
            <w:rFonts w:ascii="宋体" w:hAnsi="宋体" w:eastAsia="宋体"/>
          </w:rPr>
          <w:t>第八章 同义消歧 冲突处理与质量治理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21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9">
        <w:r>
          <w:rPr>
            <w:rFonts w:ascii="宋体" w:hAnsi="宋体"/>
            <w:color w:val="000000"/>
            <w:sz w:val="22"/>
            <w:rFonts w:ascii="宋体" w:hAnsi="宋体" w:eastAsia="宋体"/>
          </w:rPr>
          <w:t>第九章 可溯源性与成因分析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23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0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第十章 数据模型 存储与投影同步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25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1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第十一章 向代码推理层提供数据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27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2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第十二章 分阶段实施路线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29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3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第十三章 验证 运维与风险管理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34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4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第十四章 多品类扩展与对外数据接口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36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5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第十五章 农业产品溯源系统与本体库交互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39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6">
        <w:r>
          <w:rPr>
            <w:rFonts w:ascii="宋体" w:hAnsi="宋体"/>
            <w:color w:val="000000"/>
            <w:sz w:val="22"/>
            <w:rFonts w:ascii="宋体" w:hAnsi="宋体" w:eastAsia="宋体"/>
          </w:rPr>
          <w:t>第十六章 Kimi 开发执行与交付门槛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44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7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附录一 开发数据契约与 SQL 骨架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46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8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附录二 推理信息包与 RDF 示例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48</w:t>
        </w:r>
      </w:hyperlink>
    </w:p>
    <w:p>
      <w:pPr>
        <w:keepNext w:val="0"/>
        <w:keepLines/>
        <w:widowControl w:val="0"/>
        <w:spacing w:line="400" w:lineRule="exact" w:before="220" w:after="0"/>
        <w:tabs>
          <w:tab w:pos="9524" w:val="right"/>
        </w:tabs>
        <w:snapToGrid w:val="0"/>
        <w:ind w:left="0"/>
        <w:contextualSpacing w:val="0"/>
        <w:autoSpaceDE w:val="0"/>
        <w:autoSpaceDN w:val="0"/>
      </w:pPr>
      <w:hyperlink w:anchor="chapter_19">
        <w:r>
          <w:rPr>
            <w:rFonts w:ascii="宋体" w:hAnsi="宋体"/>
            <w:color w:val="000000"/>
            <w:sz w:val="22"/>
            <w:rFonts w:ascii="宋体" w:hAnsi="宋体" w:eastAsia="宋体"/>
          </w:rPr>
          <w:t>附录三 交付清单与参考资料</w:t>
        </w:r>
        <w:r>
          <w:rPr>
            <w:rFonts w:ascii="宋体" w:hAnsi="宋体"/>
            <w:color w:val="000000"/>
            <w:sz w:val="22"/>
            <w:rFonts w:ascii="宋体" w:hAnsi="宋体" w:eastAsia="宋体"/>
          </w:rPr>
          <w:tab/>
          <w:t>50</w:t>
        </w:r>
      </w:hyperlink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" w:name="chapter_1"/>
      <w:bookmarkEnd w:id="1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第一章 项目背景与建设目标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项目背景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梁子湖农场平台已经围绕空间对象、生产批次、设备测点、观测、农事记录、知识文档和分析证据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建立业务能力。随着摄像头、天气服务、传感器、无人机、检测报告等来源增加，同一个对象会出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现多个名称、多个时间口径和多个结论。仅依靠业务表外键、文档检索和指标看板，难以统一表达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这些信息的含义、适用条件及其相互依据。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本项目建设一个服务于现有平台的农业本体论数据库。其核心任务是接收信源、处理信源、组织对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象及关系、管理证据与冲突，并向代码层提供可检查的推理输入。以水稻和虾稻共作为首个试点，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形成能够扩展到其他种养场景的语义与数据基础。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本次修订将农业产品溯源系统纳入正式建设范围。先建设并验收可扩展的本体数据库与数据服务，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再建设消费这些数据的溯源应用。水稻和小龙虾仅用于首批演示；核心身份、事件、物料、证据和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接口不能依赖这两个品类硬编码。建设完成需分别记录本地工程验收、既有平台联调和真实业务验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收三种状态。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建设目标与边界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1"/>
        <w:gridCol w:w="4095"/>
        <w:gridCol w:w="3238"/>
      </w:tblGrid>
      <w:tr>
        <w:trPr>
          <w:cantSplit/>
          <w:trHeight w:val="464" w:hRule="atLeast"/>
          <w:tblHeader/>
        </w:trPr>
        <w:tc>
          <w:tcPr>
            <w:tcW w:type="dxa" w:w="2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目标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可交付能力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完成判据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统一概念与身份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对象类型、术语、身份登记、跨源标识映射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同名异物与异名同物有可复查处理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统一关系语义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有方向、端点类型、时态和证据的关系目录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关系能通过约束校验，候选关系不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混入已采用事实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组织多模态证据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原始资产、特征、观测、事件、断言分别存放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每条采用的结论可定位到具体原始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支持可控推理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版本化信息包、受限查询接口、可追溯推理输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出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输入范围、前提组合、冲突、未知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和版本可复原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融入既有平台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保留业务权威表，增设语义与证据模块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原有业务流程和权限回归通过，投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影可重建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本期范围包括已经发生的业务事件和本体库治理动作。灌溉、投药、调度等生产决策和设备自动执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行不作为首期建设目标；动作类型保留与现有业务服务连接的契约。后续决策模块可以消费本项目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输出，并自行管理目标、资源约束和执行授权。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五大重点的工程含义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3429"/>
        <w:gridCol w:w="4095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重点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必须回答的问题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主要落点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概念与身份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是什么，是否同一个，何时产生或终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止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类型定义、概念边界、别名、身份合并拆分规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则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关系语义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什么关系，方向和适用条件是什么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关系目录、限定关系、参与者角色、证据关系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3429"/>
        <w:gridCol w:w="4095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重点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必须回答的问题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主要落点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时空与事件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何时何地成立，系统当时知道什么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有效时间、记录时间、事件过程、空间版本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观测与证据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测到了什么，来源说了什么，依据在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哪里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观测、断言、原始资产、方法、质量与溯源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约束与推理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哪些记录可用，能推出什么，哪里仍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未知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与 JSON 校验、SHACL、规则、推理信息包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试点必须回答的业务问题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某一田块在某个时间段属于哪个生产系统，关联哪些水稻和虾养殖批次。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某条水质观测由哪台设备、哪个测点、哪次历史绑定产生，原始材料在哪里。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同一指标出现不同读数时，是否真正可比，采用或保留争议的理由是什么。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一张图像中的识别结果对应什么区域和时间，使用什么模型，是否经过复核。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某个异常解释有哪些支持与反对证据，是否存在其他解释和关键缺失信息。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一条证据修订后，哪些指标、断言、关系和推理结果需要重新评估。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一份推理输出能否还原当时采用的数据、本体映射、规则和权限范围。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建设依据与状态口径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本方案综合项目原有架构文档、前期数据契约草案、梁子湖平台源码选取快照和公开说明。公开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README 于 2026 年 10 月 10 日复核；细粒度数据库与接口分析以 2026 年 10 月 4 日选取快照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为基线，树标识为 9995fc20cd84093adcaa3fab954ffe9d08b9f45a。实施第一阶段必须对实际部署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版本重新完成差异核查。软件实现、工程测试、真实设备接入和现场效果验收分别记录，不相互替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代。[R1][R2]前期方案与草案作为设计输入保留，接口以本方案后续冻结的契约为准。[R18]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本次修订新增范围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建立产品物料谱系与数据证据血缘的连接，覆盖投入、生产、收获、加工、拆并批、包装、流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通、检测、放行与召回。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发布领域扩展包、数据接入契约、查询与订阅接口，允许其他作物、养殖和加工产品接入。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明确多维关系网络的节点、关系、时空范围、事件角色和证据来源，并提供有边界的跨维查询。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溯源系统复用已有库存和质量业务，新增发布投影、追溯工作台与消费者查询，不建立互相冲突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的库存账。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Kimi 按冻结契约和验收门槛分任务实施，所有完成声明必须附实际运行证据。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2" w:name="chapter_2"/>
      <w:bookmarkEnd w:id="2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第二章 总体架构与技术选型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架构原则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采用 PostgreSQL 权威存储、语义与证据治理、按需图投影、推理接口及溯源发布服务的组合。库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存、生产、检测、放行等数据由对应业务模块承担权威责任，已存在的能力直接复用，缺失的在核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查后补齐；本体层维护语义、跨域身份及有依据的关联；私有资产层保存原始材料；溯源系统通过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版本化接口消费已审核的发布数据。属性图、RDF、搜索索引和消费者页面均为可重建表示。</w:t>
      </w:r>
    </w:p>
    <w:p>
      <w:pPr>
        <w:keepNext/>
        <w:spacing w:line="240" w:lineRule="auto" w:after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7943" cy="4082362"/>
            <wp:docPr id="1" name="Picture 1" descr="图 1 多源数据经本体与证据治理向推理层和溯源系统供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408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0" w:lineRule="exact" w:after="120"/>
        <w:jc w:val="center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图 1 多源数据经本体与证据治理向推理层和溯源系统供数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各层职责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4572"/>
        <w:gridCol w:w="2953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层次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职责与产物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写入责任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信源与原始层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接入登记、原始报文和文件、内容校验、采集元数据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接入适配器写入原始记录与资产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处理与对齐层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解析、特征提取、身份解析、指标及单位映射、时空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对齐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处理任务追加标准化记录与候选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</w:t>
            </w:r>
          </w:p>
        </w:tc>
      </w:tr>
      <w:tr>
        <w:trPr>
          <w:cantSplit/>
          <w:trHeight w:val="464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语义与治理层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类型和关系目录、词表映射、约束、冲突及证据审核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版本发布与治理服务维护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事实与证据层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业务记录、观测、事件、断言、运行记录、支持及反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各领域服务与证据服务分别负责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4572"/>
        <w:gridCol w:w="2953"/>
      </w:tblGrid>
      <w:tr>
        <w:trPr>
          <w:cantSplit/>
          <w:trHeight w:val="464" w:hRule="atLeast"/>
          <w:tblHeader/>
        </w:trPr>
        <w:tc>
          <w:tcPr>
            <w:tcW w:type="dxa" w:w="2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层次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职责与产物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写入责任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知识图与检索层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对象邻域、证据链、生产流、时空查询、全文及向量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仅由投影和索引任务构建</w:t>
            </w:r>
          </w:p>
        </w:tc>
      </w:tr>
      <w:tr>
        <w:trPr>
          <w:cantSplit/>
          <w:trHeight w:val="728" w:hRule="atLeast"/>
        </w:trPr>
        <w:tc>
          <w:tcPr>
            <w:tcW w:type="dxa" w:w="2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推理交付层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信息包、快照、限定查询、解释结果和依赖索引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推理网关组织输入，结果作为新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记录入库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推荐技术组合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048"/>
        <w:gridCol w:w="4381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能力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首期选型</w:t>
            </w:r>
          </w:p>
        </w:tc>
        <w:tc>
          <w:tcPr>
            <w:tcW w:type="dxa" w:w="4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选型理由与扩展条件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业务与证据存储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 PostgreSQL 和 JSONB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复用事务、权限和运维；核心字段关系化，扩展元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数据使用 JSONB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空间与时间查询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PostGIS 与 PostgreSQL 时间范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复用空间边界与索引；高频数据分区按实际量验证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现有私有本地存储或 S3 兼容存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储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保存大文件与哈希；数据库保存引用、访问条件和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生命周期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查询与检索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视图、全文索引、现有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pgvector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先验证语义过滤后检索；嵌入只用于候选召回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图查询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首期关系表与受限递归查询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若多跳查询负载明确，再评估 Neo4j 或 AGE，首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期不同时引入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语义交换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 与 JSON-LD 1.1，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1.1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工程接口清晰，同时保留标准语义交换能力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语义验证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SQL 约束、应用校验，RDF 导出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 SHACL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分别处理完整性、上下文检查和交换图验证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处理与模型任务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 Node workers，按需增加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Python worker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业务鉴权留在原服务；图像、遥感和科学计算独立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运行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标准导出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版本化映射程序，按需 R2RML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R2RML 服务关系数据到 RDF，逆向导入另建校验流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程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实施时锁定数据库扩展、Python 与 Node 依赖、模型权重和映射包版本，建立版本兼容矩阵。首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期以少组件、可复验为原则；不要求同时部署消息总线、独立三元组库和完整 OWL 推理机。图数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据库的引入须由基准查询、数据量和运维条件共同决定。[R3][R4]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一条数据的处理闭环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接入器先登记来源并保存原始材料；处理器产生候选标准化记录；身份、语义、时空和质量检查决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定其进入隔离区、待复核区或可查询层；采用策略生成版本化视图；投影任务更新图和检索索引；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推理网关按权限构建信息包；推理结果以新断言或解释记录回写，并连接到实际采用的前提。每一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步都有运行标识、输入输出和失败状态。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原始材料不可静默覆盖，清洗结果可以重算。修订以新版本或替代记录表达，历史查询保留旧版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本。模型任务失败、身份未知或时间缺失时，材料仍可入原始层，但不能凭推测补齐关键事实后进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入正式推理。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本体库与溯源系统的双向交互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供数链路为权威业务事件进入本体库，经身份、关系、证据和可发布性检查后形成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TraceabilityBundle，交由溯源服务生成受众视图。溯源端采集的补录、物流回执和纠错经写入网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关回到对应业务服务或候选区；不能绕过业务事务、数量校验和审核流程直接修改本体事实。推理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服务继续使用 EvidenceBundle，消费者页面不直接展示内部推理上下文。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3" w:name="chapter_3"/>
      <w:bookmarkEnd w:id="3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第三章 与梁子湖农场平台的集成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现有能力与本次新增职责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梁子湖平台采用前后端一体的应用与独立后台任务，已有空间、监测、农事和证据业务基础。公开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说明仍将其定位为本地工程验证版本，真实控制与部分现场适配需分别核验。本项目在这些能力之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上补充共享语义和证据关系，不重建一个与业务系统平行的农场主数据系统。[R1]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4"/>
        <w:gridCol w:w="2857"/>
        <w:gridCol w:w="3334"/>
      </w:tblGrid>
      <w:tr>
        <w:trPr>
          <w:cantSplit/>
          <w:trHeight w:val="464" w:hRule="atLeast"/>
          <w:tblHeader/>
        </w:trPr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现有结构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直接复用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本期补充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objects 和 object_versions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农场、田、塘、沟渠、设施及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空间版本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映射到本体实体登记；保持 objects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的空间对象边界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production_batches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生产批次及更正链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补充物种、品种、生育期概念映射与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共作系统参与关系</w:t>
            </w:r>
          </w:p>
        </w:tc>
      </w:tr>
      <w:tr>
        <w:trPr>
          <w:cantSplit/>
          <w:trHeight w:val="464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devices points point_bindings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设备、测点和有效期绑定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绑定的本体映射与采样时点解析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raw_receipts observations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observation_heads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原始接收、观测内容及冲突头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统一证据定位、指标语义、可比性和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冲突策略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metric_definitions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metric_results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计算定义、输入范围和计算结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果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关联语义指标；保留公式版本与结果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适用性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weather 相关结构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天气来源、版本、预报有效期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和接收信息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明确实况、预报、警报和气候基线的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knowledge_documents 和 chunks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文档版本、片段和检索索引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片段到断言的证据链接、规则适用范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围和撤回传播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任务及农事相关记录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已发生的过程、事件和更正记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录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统一事件参与者、输入输出和证据引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</w:t>
            </w:r>
          </w:p>
        </w:tc>
      </w:tr>
      <w:tr>
        <w:trPr>
          <w:cantSplit/>
          <w:trHeight w:val="728" w:hRule="atLeast"/>
        </w:trPr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现有身份与访问服务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角色与对象授权及资源访问控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制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本体查询、图遍历、证据导出执行同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一授权规则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必须保持的业务边界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objects 只承载平台当前允许的空间对象类型。文档、模型、样本和断言使用各自登记与存储结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构，不直接塞进该表。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物种、品种是概念；水稻生产批次是具体生产过程的管理对象；库存批次是物料追踪对象。三者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不能通过同名或一个字段互相替代。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已有 metric_definitions 主要承载计算定义，语义指标目录另建，使用 property_id 等字段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建立对应。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设备归属必须按采样时间匹配 point_bindings，当前绑定不回写历史观测。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生产批次更正链可能使用新的业务 UUID，应保留 supersedes 对应；概念上的同一生产过程由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显式连续性关系解释，不能擅自改写原标识。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现有天气接入含预报数据。预报不能转换成本地实测；未知发布时间保持未知，接收时间单独保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现有证据引用类型和来源有效性检查具有既定范围。新增本体证据类型必须同步实现解析、权限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和有效性检查，不能只追加任意 kind 字符串。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集成方式与发布顺序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新增 ontology、evidence、inference 三个逻辑模块，可以先部署在现有应用与 worker 内部。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ontology 管理字典、身份与关系；evidence 管理资产定位、运行、断言与冲突；inference 组织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只读查询、信息包和结果登记。对外仍通过现有 API 身份认证、对象授权和审计中间件访问。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数据库迁移采用扩展优先：新增表和可空关联字段，建立回填任务及映射视图，运行影子校验，通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过后切换读取入口。原有业务服务仍负责写入权威字段。新增表名称与迁移编号在实际代码版本确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认后分配，遵循仓库的活动 schema 机制和随机测试 schema 隔离要求。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先建立源表与对象映射清单，逐字段注明权威所有者、更新机制和历史语义。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回填时保存 source_table、source_id、source_revision 和 mapping_version，并输出拒收与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待确认清单。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增量阶段使用事务 outbox 或经验证的 CDC；消费失败可重试，完成记录与变更版本对应。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切换时对比业务查询与本体投影的对象数、关系数和关键字段，差异必须可解释。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发生故障时暂停新投影入口，回退到原有业务读取；原始材料、运行和审计记录继续保留。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访问控制与授权时间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查询入口先检查当前操作者对对象及证据资源的权限，再执行检索和关系扩展。历史业务时间只用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于恢复事实，不用于恢复已失效的访问权。信息包、图邻居、数量统计、文件签名地址及导出均检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查授权；缓存键包含授权上下文和版本。证据无法授权访问时返回受限状态，不以空结果冒充不存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在。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与已有库存质量溯源模块的分工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本地选取快照的 README 已列出 /inventory、/traceability、/trace/&lt;code&gt; 及相应 API，说明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平台已有库存、质量溯源与客户摘要能力；本次读到的选取快照不含完整相关迁移与实现，故不能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据此确认实际表名、完整行为或部署状态。阶段 0 必须核对最新代码及数据字典。优先扩展原模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块，独立工程只作为契约验证与可迁移实现，禁止形成第二套正式库存余额。[R1][R2]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3810"/>
        <w:gridCol w:w="3334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数据责任</w:t>
            </w:r>
          </w:p>
        </w:tc>
        <w:tc>
          <w:tcPr>
            <w:tcW w:type="dxa" w:w="3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权威模块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本体及溯源用途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库存数量与出入库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原库存服务与不可变分录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读取事件及批次谱系；本体不反向计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算并覆盖业务余额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样品检测与放行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原质量服务及授权审核流程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关联报告证据、适用范围与版本；检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测通过不等于自动放行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来源和关系断言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本体与证据治理模块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管理候选、冲突、采用、撤回及对业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务记录的映射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对外溯源内容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溯源发布服务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按受众策略生成版本化视图；原始业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务记录不向公众直出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联调时提供 PlatformAdapter 接口，实现 resolveEntity、readCommittedEvents、readLotStat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e、resolveEvidence、checkAccess 和 submitBusinessCommand。适配器输出必须带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sourceRevision；旧系统暂无某能力时明确返回 unsupported，并列入补齐任务，不能生成假数据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冒充已接入。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4" w:name="chapter_4"/>
      <w:bookmarkEnd w:id="4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第四章 五大重点与本体建模规则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概念边界与身份规则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每个类型必须给出定义、纳入条件、排除条件、身份持续条件及生命周期。概念表达可重复使用的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类别或指标；实例表达实际存在的对象、记录或过程。主键是实现身份规则的工程机制，业务名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称、显示编码和向量相似度不能单独决定身份。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238"/>
        <w:gridCol w:w="3429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容易混淆的对象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边界规则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工程处理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田块与水体采样区域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管理空间不等于每次观测的空间支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持范围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保留田块 ID，另存采样点、深度、区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域几何及其版本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水稻与水稻批次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物种概念不等于一季生产活动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批次关联物种和品种概念，不以物种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名作为批次主键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共作系统与单个批次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系统组织多个空间和多个种养过程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使用 ProductionSystem 与具有效期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的参与关系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名称变更与对象分裂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更名通常保持身份，分裂产生新身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份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更名追加别名；拆分新建对象并记录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来源和有效时间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238"/>
        <w:gridCol w:w="3429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容易混淆的对象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边界规则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工程处理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原始材料与材料中的陈述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同一文件可表达多条不同断言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资产与断言分别编号，按段落或区域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连接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观测结果与推断状态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测值、识别特征和因果解释语义不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 record_type、origin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inference_mode 区分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主键策略采用业务 UUID 与实体类型组合引用。现有对象保留其 UUID；新类型使用独立 UUID。实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体登记以 entity_type 与 entity_id 组合唯一，外部身份以 source_system、external_type、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external_id 和有效期管理。对外 IRI 使用部署方控制的持久命名空间；本文示例使用保留域名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example.org，不代表实际发布地址。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身份合并先建立候选对应，核对空间、历史和来源，再生成可撤销的解析记录。保留原身份与访问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路径，不物理删除被合并对象。拆分和更正必须能按历史时点恢复旧关系。若现有业务 UUID 的修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订语义与本体持续身份不同，使用明确的连续性映射，不直接复用名称掩盖差异。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关系语义与限定关系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关系至少定义端点类型、方向、逆关系、基数、是否可传递、时间条件及证据要求。类型层的 isA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与实例层的 partOf、locatedIn、participatesIn、produces、derivedFrom 等分别管理。共同出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现、相邻位置和相关性不能自动提升为身份等同或因果关系。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当一条关系需要表达来源、有效期、角色、数量或冲突时，将其作为具有稳定 ID 的限定关系记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录。例如批次参与共作系统需要同时记录参与角色、覆盖空间和有效区间，不能只保存一条没有时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间的边。图中显示的简化边必须能够回到这条记录。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时空与事件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2953"/>
        <w:gridCol w:w="3334"/>
      </w:tblGrid>
      <w:tr>
        <w:trPr>
          <w:cantSplit/>
          <w:trHeight w:val="464" w:hRule="atLeast"/>
          <w:tblHeader/>
        </w:trPr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时间或空间字段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语义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使用规则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phenomenon_time 与 valid_time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观测发生时间或陈述适用区间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统一 UTC 存储并保留来源时区；区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间采用左闭右开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result_time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结果产生或可用的时间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与采样时间区分，支持实验室延迟出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结果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received_at 与 recorded_at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材料到达及系统登记时间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用于延迟诊断和知识快照，不能替代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发生时间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issued_at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预报或公告的发布时间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来源未提供则为空，不用接收时间伪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造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occurred_time 与 event_status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事件发生区间及发生状态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计划、报告发生、核验发生、取消分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别表达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geometry_ref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geometry_revision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管理空间或采样几何的具体版本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 CRS、精度、采样深度、覆盖或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交叠关系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事件包含事件类型、参与对象及角色、发生时间、位置、输入、输出和证据。计划施肥、上报施肥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和核验已完成施肥是不同状态；控制指令已发出也不直接证明设备实际运行。事件关联可以表示先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后和参与，现实因果由单独假设与模型检验。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地块边界变化、设备迁移和批次交替必须参与查询过滤。采样点位于某个田块、遥感像元覆盖田块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以及操作人员为记录指定田块，是不同空间关联来源。身份不明、定位精度不足或时间范围未知的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记录进入待补全状态，并明确限制可用推理类型。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观测与断言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观测是一项针对对象属性、通过方法获取结果的活动或记录。断言是某个来源或推理运行对对象提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出的陈述，可以被支持、反驳、修订或保持未知。一个测值可以支持多个断言，一个断言也可以依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赖多项观测。SOSA 的观测活动与本地 ObservationRecord 之间通过映射保持语义一致，避免同一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标识同时充当处理活动和数据文件。[R5]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图像识别得到的叶片颜色、检测报告中的检测值、农技文本中的适用规则和系统提出的异常解释分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别建模。所有结果携带 measured、reported、estimated 或 derived 等来源方式；模型输出保存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模型版本和评分含义。测量不确定度、模型概率、相似度、人工复核状态不能合并为一个泛化可信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度分数。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逻辑约束与数据约束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6"/>
        <w:gridCol w:w="2953"/>
        <w:gridCol w:w="4095"/>
      </w:tblGrid>
      <w:tr>
        <w:trPr>
          <w:cantSplit/>
          <w:trHeight w:val="464" w:hRule="atLeast"/>
          <w:tblHeader/>
        </w:trPr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约束类别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实现位置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典型检查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结构完整性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 与 SQL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类型、必填、外键、唯一键、单位数据类型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上下文一致性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服务层与批处理校验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采样时绑定、时间区间、坐标范围、指标与方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法适配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图交换约束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SHACL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节点类型、基数、允许值、限定关系字段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逻辑语义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受控规则或选定 OWL 子集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分类继承、明确声明的逆关系和可证明派生关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系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推理可用性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证据采用策略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冲突未决、数据覆盖、质量、适用范围、版本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一致性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OWL 的开放世界语义意味着未记录的关系通常不能被当作否定；应用必填和唯一要求应由数据约束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实现。推理采用受控前提集合，排除无依据的候选断言。不能通过把冲突材料放进不同命名图，就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假定形式逻辑不再发生矛盾。[R6][R7]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稳定身份与多领域分类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主键中的 entity_type 表示稳定身份命名空间，不等同于对象全部语义类型。扩展使用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type_assignments 记录 type_id、release_id、有效期及评估，不因新增分类改变既有业务 UUI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D。登记表另设全局唯一且不可变的 entity_key，唯一映射 tenant_id、entity_type、entity_id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组合；原业务复合身份仍保留。API 路径中的 {id} 统一指 entity_key，结构化 entity_ref 同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时给出 entity_key 和原复合身份。数据库须建立双向唯一约束，不假定不同原表 UUID 天然全局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唯一。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5" w:name="chapter_5"/>
      <w:bookmarkEnd w:id="5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第五章 知识图层与虾稻共作模型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核心构件及职责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3048"/>
        <w:gridCol w:w="3714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构件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项目定义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应保存的内容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Type 对象类型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同类对象的语义与数据约定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边界、身份条件、属性、允许关系、生命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周期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对象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具体实体或记录的实例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类型、稳定身份、版本、来源和有效状态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 属性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对象自身性质或观测指标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数据类型、单位、枚举、适用范围、变更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Primary Key 主键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身份规则的存储与引用机制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 UUID、类型范围、外部键映射、IRI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Link Type 链接类型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两个或多个对象之间的关系约定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方向、端点、角色、基数、时态、证据要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求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Action Type 动作类型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业务语义到可执行服务的接口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参数、前置条件、授权、幂等、产出事件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 Set 对象集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按条件组织对象或固定成员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过滤条件、查询版本、权限、快照和成员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Lineage 数据血缘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材料与结果之间的处理依赖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输入、运行、输出、版本、责任主体、修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订影响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首期对象类型目录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905"/>
        <w:gridCol w:w="3524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对象组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边界与实现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空间对象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Farm Field Pond Channel Facility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映射现有空间对象；复杂采样区域另建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GeometrySupport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生产组织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ProductionSystem ProductionBatch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共作系统新增；批次复用业务记录，保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存参与角色和有效期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农业概念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Species Variety GrowthStage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PropertyConcept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概念词表；可对接外部术语，但不冒充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具体实物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生产物料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StockLot Sample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库存批次按实际模块核对；样本记录取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样、分样和检测链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设备与观测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Device MeasurementPoint PointBinding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ObservationRecord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复用已存在结构，补全标准语义与证据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定位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预测与计算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ForecastRecord MetricResult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预报与实测分开；计算结果保存窗口、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方法、输入及局限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905"/>
        <w:gridCol w:w="3524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对象组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边界与实现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材料与特征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Document Feature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原始媒体、版本化文档和可重算特征分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别管理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陈述与解释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 CausalHypothesis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ConflictCase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新增断言、候选原因和争议处理对象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过程与责任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BusinessEvent ProcessingRun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InferenceRun Person Organization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事件事实、处理活动和责任主体分别表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达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定义与治理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ModelVersion RuleDefinition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MappingRelease ObjectSetSnapshot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模型、规则、映射和对象集版本的可追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溯登记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首期以明确的类型和模块表实现，避免所有对象和属性完全退化为无约束的通用键值表。图层可以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采用统一节点接口，但类型间仍保持各自的数据契约。新增类型必须给出至少一个实际查询需求、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身份规则及权威来源。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属性设计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6"/>
        <w:gridCol w:w="3143"/>
        <w:gridCol w:w="3905"/>
      </w:tblGrid>
      <w:tr>
        <w:trPr>
          <w:cantSplit/>
          <w:trHeight w:val="464" w:hRule="atLeast"/>
          <w:tblHeader/>
        </w:trPr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属性类别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示例</w:t>
            </w:r>
          </w:p>
        </w:tc>
        <w:tc>
          <w:tcPr>
            <w:tcW w:type="dxa" w:w="390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存储规则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稳定业务性质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名称、业务编码、设备序列号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类型表保存，变更记录版本；外部唯一性按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来源限定</w:t>
            </w:r>
          </w:p>
        </w:tc>
      </w:tr>
      <w:tr>
        <w:trPr>
          <w:cantSplit/>
          <w:trHeight w:val="464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物种、品种、生育期定义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使用概念引用与版本，不仅保存自由文本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时变状态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批次阶段、设备绑定、边界状态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保存有效区间和变更事件，当前值由视图生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成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溶氧、水温、土壤含水量、影像指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单独观测记录；数值与单位、方法、时间、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对象一起存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派生性质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窗口均值、变化率、识别类别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保存计算运行和输入；不得静默覆盖原始观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治理性质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质量、审核、冲突、撤回状态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与被评估内容分开，保留评估者、规则和时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间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链接类型目录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334"/>
        <w:gridCol w:w="361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链接类型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端点与含义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约束要点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partOf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空间对象到上级空间对象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可声明层级规则；无自环，层级成环须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拒绝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participatesIn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生产批次到共作系统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携带角色、空间范围和有效区间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hasSpecies hasVariety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批次到物种或品种概念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概念标识需核验，品种与物种兼容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boundTo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测点经绑定记录关联空间对象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有效期不重叠，按采样时点解析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observes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观测到目标对象及属性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观察对象与发生位置分别表达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334"/>
        <w:gridCol w:w="361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链接类型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端点与含义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约束要点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sampledFrom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样本到采样对象或上一级样本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记录时间、部位、深度和分样过程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used generatedBy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活动使用输入、结果由活动生成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保持活动与结果的类型方向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derivedFrom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数据结果到源材料或上游结果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保存运行，不当作现实因果关系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supports contradicts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证据到断言或假设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保存评估运行、适用条件和证据独立性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supersedes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修订记录到被替代记录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不可形成修订环，历史仍可访问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produces consumes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实际过程到产出或投入物料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带数量与单位；有分合批时记录贡献比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例或未知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candidateCauseOf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候选因果解释到现象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保存机制、前提和检验状态，不自动进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入事实推理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水稻与虾稻共作实例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以下是建模示例，标识和数值用于说明结构，实施时替换为真实登记记录。虾的物种不能仅凭“虾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稻”名称推断；可将试点物种登记为经现场确认的物种概念，未经确认时保持待确认。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143"/>
        <w:gridCol w:w="3524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示例节点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类型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含义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F01 与 CH01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Field 与 Channel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一块管理田及其沟渠空间，分别保存边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界版本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SYS01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ProductionSystem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2026 季度的虾稻共作组织对象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RB01 与 SB01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ProductionBatch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该季水稻批次与该周期虾养殖批次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RICE 与 SHRIMP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Species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水稻概念和待现场确认的虾物种概念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P01 与 BIND01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MeasurementPoint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PointBinding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水质测点和某一有效时间段的空间绑定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SAMPLE01 与 O01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 与 ObservationRecord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取自沟渠的水样及其检测记录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IMG01 与 FEAT01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与 Feature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现场图像和具有像素区域定位的识别特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征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A01 H01 RUN01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 CausalHypothesis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InferenceRun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异常陈述、候选解释及产生该解释的运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行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RB01 通过 participatesIn 关联 SYS01，角色为水稻生产；SB01 关联同一系统，角色为虾养殖。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两个参与关系分别记录各自时间与空间范围。CH01 可通过有依据的空间关系连接 F01；不能仅凭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共作名称自动假设沟渠一定是某田块的组成部分。O01 观察 SAMPLE01 的某项属性，样本再通过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sampledFrom 连接 CH01，避免把一次水样结果直接泛化为整块田的所有水体状态。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单作水稻可以只使用一个生产系统和水稻批次；扩展为共作时新增参与关系和养殖批次。水稻生产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的概念、观测和证据结构保持一致。稻谷与虾的产出分别连接实际收获事件及库存批次，不合并成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一个无法区分物种和来源的产量字段。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动作类型与对象集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首期动作类型包括提交来源映射、复核断言、登记修订、重算派生结果、重建图投影和导出证据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包。动作定义保存 action_id、参数 Schema、目标类型、权限、前置条件、幂等键和结果事件类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型。执行结果记录成功、失败或未知；重试不能重复产生业务效果。已有生产任务动作可通过受控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适配器映射，执行仍由原业务服务负责。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动态对象集保存声明式过滤条件，例如“当前参与虾稻系统且存在待复核水质断言的批次”；每次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查询在当前授权下求值。固定对象集保存成员 ID 与版本、业务时间、知识截止时间、过滤定义及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内容哈希，例如某次研究分析使用的批次集合。动态集合的名称不能替代可复现实验中的固定成员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清单。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知识图呈现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界面采用概念结构、对象中心、证据溯源、生产物料流和时空回放五种视图。对象中心视图展示来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源、属性、事件、观测、关联对象和下游产出。每条边显示语义、有效期、来源方式与状态；候选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解释和已采用关系使用明确图例。展开节点时按关系类别、时间和深度限制，提供表格列表，避免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全库一次展开导致信息不可读。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多维关系网络的统一表达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一个对象可同时参与分类、空间、生产、物料、时间、责任、观测、证据、合规与推理关系。系统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通过共享稳定身份和带限定条件的关系连接各维；不同维的边保留不同语义。邻接不等于因果，同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批次管理不等于物料混合，同地共作不代表共同收获或共同放行。多元关系优先以事件为中心建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模，输入、输出、位置、操作者和样品通过角色边连接事件。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810"/>
        <w:gridCol w:w="3619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维度</w:t>
            </w:r>
          </w:p>
        </w:tc>
        <w:tc>
          <w:tcPr>
            <w:tcW w:type="dxa" w:w="3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关键节点与关系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查询及约束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概念与分类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Taxon、Variety、ProductClass；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classifiedAs、broaderThan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类与实例分开；同义标签不触发身份合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并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空间与环境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Plot、Pond、Facility、SpatialExtent；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locatedIn、adjacentTo、flowsTo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保存有效期和空间支撑；邻接不推定水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流方向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生产与生物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ProductionSystem、ProductionBatch；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participatesIn、cultivates、raises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种植、养殖、轮作、套作通过角色和时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期组合</w:t>
            </w:r>
          </w:p>
        </w:tc>
      </w:tr>
      <w:tr>
        <w:trPr>
          <w:cantSplit/>
          <w:trHeight w:val="991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物料与流通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MaterialLot、TradeItem、LogisticUni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t；inputTo、outputOf、packedIn、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shippedWith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事件驱动谱系；记录数量、损耗、分配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依据及完整性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时态与事件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Harvest、Transform、Sample、Ship、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Receive；hasParticipant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发生时间、入库时间和更正版本分离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观测与检测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Sample、Observation、TestResult；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sampledFrom、observedProperty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方法、单位、检出限、适用批次与代表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性可查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主体与责任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Organization、Agent、CustodyTransfe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r；operatedBy、responsibleFor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所有权、保管权和操作责任分别表示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810"/>
        <w:gridCol w:w="3619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维度</w:t>
            </w:r>
          </w:p>
        </w:tc>
        <w:tc>
          <w:tcPr>
            <w:tcW w:type="dxa" w:w="3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关键节点与关系</w:t>
            </w:r>
          </w:p>
        </w:tc>
        <w:tc>
          <w:tcPr>
            <w:tcW w:type="dxa" w:w="361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查询及约束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证据与来源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Asset、Document、ProcessingRun；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supportedBy、derivedFrom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可定位原文或帧；来源独立性和授权可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判断</w:t>
            </w:r>
          </w:p>
        </w:tc>
      </w:tr>
      <w:tr>
        <w:trPr>
          <w:cantSplit/>
          <w:trHeight w:val="991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质量与发布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ReleaseDecision、Certificate、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RecallCase、Publication；appliesTo、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revokes</w:t>
            </w:r>
          </w:p>
        </w:tc>
        <w:tc>
          <w:tcPr>
            <w:tcW w:type="dxa" w:w="361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证书限定适用对象和有效期；召回与放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行状态单列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推导与影响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Assertion、InferenceRun、PremiseGrou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p；supports、refutes、dependsOn</w:t>
            </w:r>
          </w:p>
        </w:tc>
        <w:tc>
          <w:tcPr>
            <w:tcW w:type="dxa" w:w="361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前提组合、备选依据及失效传播路径保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留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所有核心关系保存 relation_id、predicate_id、predicate_release_id、subject_ref、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object_ref、role、valid_time、recorded_at、spatial_scope、evidence_refs、assertion_re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f、assessment_ref、source_revision 和 schema_version。assertion_status 仅为追加评估记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录生成的查询投影，不能覆盖原关系及评估历史；Schema 版本不能替代语义版本。多元事件在参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与表保存 event_id、participant_ref、role、quantity、unit、allocation_basis。跨维路径检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查时空范围相容性，并返回解释和截断标记；含争议的边不能自动提升为已确认谱系。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6" w:name="chapter_6"/>
      <w:bookmarkEnd w:id="6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第六章 外部本体对齐与属性图 RDF 互转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外部标准的分工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72"/>
        <w:gridCol w:w="3524"/>
        <w:gridCol w:w="3429"/>
      </w:tblGrid>
      <w:tr>
        <w:trPr>
          <w:cantSplit/>
          <w:trHeight w:val="464" w:hRule="atLeast"/>
          <w:tblHeader/>
        </w:trPr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标准或词表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采用范围</w:t>
            </w:r>
          </w:p>
        </w:tc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明确边界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CO_320 水稻本体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水稻性状、方法、尺度和观测变量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选取试点所需子集，不承担完整农场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事件和证据模型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AGROVOC 与 SKOS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农业术语、多语言标签和概念检索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词表映射不直接证明实例同一或类等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价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SOSA 与 SSN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观测、被观测对象、属性、方法、设备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按实际观测语义映射，不强制所有数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据成为观测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QUDT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量、单位与量纲对齐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具体转换仍需方法、数值精度和转换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适用性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PROV-O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材料、活动、责任主体和派生关系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描述数据来源与处理，不自动证明农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业因果</w:t>
            </w:r>
          </w:p>
        </w:tc>
      </w:tr>
      <w:tr>
        <w:trPr>
          <w:cantSplit/>
          <w:trHeight w:val="728" w:hRule="atLeast"/>
        </w:trPr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SSSOM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跨词表映射记录和依据</w:t>
            </w:r>
          </w:p>
        </w:tc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作为映射交换格式，保留方法、版本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及审核信息</w:t>
            </w:r>
          </w:p>
        </w:tc>
      </w:tr>
      <w:tr>
        <w:trPr>
          <w:cantSplit/>
          <w:trHeight w:val="464" w:hRule="atLeast"/>
        </w:trPr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JSON-LD SHACL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交换表示与图结构验证</w:t>
            </w:r>
          </w:p>
        </w:tc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与内部数据库及业务权限共同工作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CO_320 官方条目将其标识为水稻本体。实施时记录发布版本、下载地址、许可、内容哈希、选取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术语和依赖闭包；不能复制一张分类树就宣称具备完整农业语义。AGROVOC 用于术语和标签，项目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扩展命名空间承载共作系统、限定参与关系和本地治理概念。[R8][R9][R10][R11]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映射与同义处理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映射记录包含 subject_id、predicate_id、object_id、subject_version、object_version、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mapping_method、evidence、review_status 和 effective_time。名称同义、概念近似和实例身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份分开处理。经核验的同概念别名进入标签表；跨概念映射根据语义选用 exactMatch、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closeMatch、broadMatch、narrowMatch 或 relatedMatch。exactMatch 也不能随意替换为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owl:sameAs；closeMatch 不按可传递关系扩散。[R12]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外部本体发布新版本时先做新增、弃用、替换和定义变更差异分析，生成待审核迁移清单。旧数据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继续记录当时采用的术语与映射版本，新视图可应用新映射并标记变化。错误映射撤回后，依赖其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产生的类型判断和关系进入重新评估队列。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双表示共享一个规范模型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内部规范模型以类型化实体、限定关系、断言和运行记录为准。属性图面向邻域查询和可视化；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RDF 面向标准语义交换及联邦接入。二者使用相同的实体 IRI、陈述 ID、映射版本和快照标识，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均由权威数据生成。第一阶段先实现可验证的导入导出，不承诺任意属性图与任意 OWL 模型之间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的无损互转。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67"/>
        <w:gridCol w:w="3334"/>
        <w:gridCol w:w="3524"/>
      </w:tblGrid>
      <w:tr>
        <w:trPr>
          <w:cantSplit/>
          <w:trHeight w:val="464" w:hRule="atLeast"/>
          <w:tblHeader/>
        </w:trPr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内部或属性图内容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RDF 表示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往返保持要求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对象及类型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稳定 IRI 与 rdf:type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 IRI 和本地键，标签不充当身份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标量属性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有数据类型或语言标签的字面量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小数精度、日期时区、语言标签明确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普通可信关系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主体 IRI 谓词 IRI 客体 IRI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限定导出范围，直接边可回查来源记录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带时间及证据的关系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具有稳定 IRI 的关系或断言节点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保存端点、谓词、有效期、状态和证据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候选或冲突陈述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断言节点及其内容描述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不自动把其中的主体谓词客体作为已采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用事实断言</w:t>
            </w:r>
          </w:p>
        </w:tc>
      </w:tr>
      <w:tr>
        <w:trPr>
          <w:cantSplit/>
          <w:trHeight w:val="464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数组和有序结构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约定的重复谓词或 RDF List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映射明确是否有序，不能默默丢失顺序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空值和未知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项目定义的缺失状态记录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缺失三元组、空列表和已知为空分别处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理</w:t>
            </w:r>
          </w:p>
        </w:tc>
      </w:tr>
      <w:tr>
        <w:trPr>
          <w:cantSplit/>
          <w:trHeight w:val="728" w:hRule="atLeast"/>
        </w:trPr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图来源与版本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命名图加独立元数据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图名不是完整证据，仍保留陈述级来源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与权限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映射实施流程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PG 到属性图：按类型读取稳定实体，限定关系生成关系节点或带 assertion_ref 的边；版本号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控制幂等更新，撤回形成明确的投影删除或失效事件。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PG 到 RDF：简单源表使用 R2RML 或等价版本化映射，复杂证据与限定关系由映射程序生成。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JSON-LD 使用固定本地 context；导入时拒绝任意远程 context 取回。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RDF 到规范模型：解析后进入暂存区，检查命名空间、类型、形状、身份和来源；无法表示的结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构生成损失报告或拒收，不丢弃后假装成功。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属性图到规范模型：只接受已登记映射配置，读取节点 IRI、限定关系及版本；新增数据作为候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选导入，不能绕过业务服务写回权威字段。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每次转换产生 Manifest，记录输入快照、映射版本、输出哈希、数量、拒绝项和损失项。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R2RML 定义的是关系数据库到 RDF 的映射，不提供通用的反向业务写回语义。若未来需要虚拟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SPARQL，可以评估 Ontop；若选用 Neo4j，可以评估其 RDF 工具。工具能力仍须服从本项目的限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定关系模型、授权边界和往返测试。[R3][R4][R13]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互转验收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定义项目支持的交换配置档。对一组含限定关系、多语言标签、小数、时间区间、多重证据和冲突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的测试样本执行规范模型到属性图到 RDF 到规范模型往返；比较实体身份、类型、值与单位、关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系限定项、证据和版本，不以节点总数一致代替语义一致。对不支持的空白节点结构、未知 OWL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公理和未声明列表规则必须明确报错或进入隔离区。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7" w:name="chapter_7"/>
      <w:bookmarkEnd w:id="7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第七章 多模态数据接入与处理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统一接入契约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每个来源先登记 SourceContract，至少包括来源主体、许可与访问范围、数据类别、接口版本、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来源记录键、时间语义、空间语义、单位字典、更新频率、预计延迟、质量说明和修订机制。来源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登记不赋予统一真实性等级；它说明数据如何获得以及在哪些场景具备解释力。内部来源同样执行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这套契约。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统一处理链分为原始资产保存、解析和特征提取、语义对齐、质量与冲突检查、标准记录发布五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步。每步记录输入哈希、适配器或模型版本、运行状态和输出。接收原始数据与接受其中内容为事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实是不同动作：原始材料可以先入库，身份或时间不明的标准记录进入暂存区。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95"/>
        <w:gridCol w:w="3143"/>
        <w:gridCol w:w="4286"/>
      </w:tblGrid>
      <w:tr>
        <w:trPr>
          <w:cantSplit/>
          <w:trHeight w:val="464" w:hRule="atLeast"/>
          <w:tblHeader/>
        </w:trPr>
        <w:tc>
          <w:tcPr>
            <w:tcW w:type="dxa" w:w="2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输出类型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适用内容</w:t>
            </w:r>
          </w:p>
        </w:tc>
        <w:tc>
          <w:tcPr>
            <w:tcW w:type="dxa" w:w="4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必须保留的信息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entity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对象登记及对象版本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身份、类型、来源键、修订链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observation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测量、人工报告、估计或派生观测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对象、指标、方法、时间、结果、单位、证据</w:t>
            </w:r>
          </w:p>
        </w:tc>
      </w:tr>
      <w:tr>
        <w:trPr>
          <w:cantSplit/>
          <w:trHeight w:val="728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forecast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未来时段的预测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发布时间、预报有效期、空间依据、模型或来源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event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已计划或已发生的过程记录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状态、参与者角色、发生区间、输入输出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来源或推理提出的具体陈述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内容、适用范围、支持和反证、采用状态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 document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媒体文件及文档版本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内容哈希、私有存储引用、来源、具体定位方法</w:t>
            </w:r>
          </w:p>
        </w:tc>
      </w:tr>
      <w:tr>
        <w:trPr>
          <w:cantSplit/>
          <w:trHeight w:val="464" w:hRule="atLeast"/>
        </w:trPr>
        <w:tc>
          <w:tcPr>
            <w:tcW w:type="dxa" w:w="2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feature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图像、光谱或时序中提取的特征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原始资产、算法版本、区域或窗口、表示格式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摄像头与视频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接入环节登记摄像头、通道、拍摄位置、视野覆盖、时钟偏差、分辨率和授权范围。流媒体按实际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协议接入，采用可配置的分段录像、周期抽帧或事件触发抽帧；保存分段资产、开始结束时间和丢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帧状态。每张抽取帧必须能回到视频资产和时间偏移，视频检测的轨迹 ID 只在声明的追踪范围内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有效。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处理环节先检查清晰度、曝光、遮挡和时间连续性，再按已定义任务运行目标检测、分割、跟踪或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变化分析。输出 Feature，包括类别、边界框或掩膜、坐标系、帧尺寸、模型版本及评分含义。涉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及农田空间定位时使用已验证的相机标定与视野映射；没有标定时仅声明图像区域，不赋予精确地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理坐标。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从 Feature 到 Observation 或 Assertion 需要任务专用映射。例如可见颜色特征可以作为观测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候选，但不能仅由颜色直接确定缺素、病害或水质成因。统计目标数量时须验证遮挡、重复轨迹和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取景范围；图像中未检出不能直接代表现场不存在。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模型接入前建立跨摄像头、跨天气、跨季节的人工标注集，按来源和时间分组划分训练与测试，禁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止相邻视频帧泄漏到不同集合。验收报告至少包含分类或检测指标、漏检与误检、分层表现、置信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度校准、处理延迟和失效样例。交付接入适配器、资产索引、模型卡、标注规范、评估集和特征到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语义的映射配置。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天气与气象服务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同时支持自有气象站和外部服务，明确实况、预报、预警和历史气候基线。外部预报保留来源地点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或网格、发布时间、有效时段、预测提前量、变量定义和来源版本；同一有效时刻由不同发布时间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产生的预报是不同记录。发布时间未知时保持空值，received_at 仅表示收到时间。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不同服务的字段先映射到指标与单位，再核对瞬时值、小时平均、累积降水和阵风等统计含义。气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象站数据与田块之间记录距离、高差和代表性说明；气温不能自动等同水温，附近站点观测也不能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直接改写为田块实测。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按接口约定实现分页、限流、重试、游标和修订保留。历史补拉标记 origin=history。预报评价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按提前量、季节和地点与可比实况配对，评估误差及覆盖率；接口正常率与预测准确性分别统计。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交付来源契约、变量映射表、版本查询、空间关联及预报验证报告。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土壤 水质与其他传感器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接入时登记设备、测点、采样介质、深度、量程、精度、单位、校准和维护信息。原始报文进入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raw_receipts，解析结果保存来源记录键、设备键、采样时间、上报时间、接收时间、序列号、原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始值及标准化值。MQTT、HTTP、网关协议由各适配器处理，统一在记录层对齐。需要对外共享传感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观测时，可评估 SensorThings API 兼容层，内部仍遵循现有鉴权。[R17]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质量检查包括类型与单位、量程、变化速率、卡死、尖峰、时钟漂移、缺测、重复和迟到。阈值及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校验窗口作为版本化配置，经设备规格和现场验证后启用；超出预期的读数先标记质量，不随意截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断为正常值。补值和滤波产生 derived 结果，保留原始观测和方法。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设备迁移按采样时刻解析 point_bindings；找不到唯一有效绑定时进入隔离区。土壤质量含水量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与体积含水量、不同采样深度、不同统计时窗不能仅凭类似名称合并。转换需要的容重、温度补偿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或校准参数必须作为输入证据登记，缺少条件则不转换。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传感器冲突通过可比性分组处理，校准状态、空间支持范围和方法差异进入质量向量。现场复测用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于评估测量偏差，设备自报状态不代替独立检验。交付协议样本、解码测试、时间与绑定测试、质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量规则、校准记录模型和实测接入验收表。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遥感 无人机与光谱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登记卫星场景、飞行任务、航片、正射影像、点云和光谱文件为不同资产。保存平台、传感器、获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取时间、CRS、空间分辨率、覆盖范围、波段及波长、辐射单位、云和阴影掩膜、处理级别及许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可。原始场景和拼接、校正、裁剪等派生资产分开编号；对较大栅格按窗口定位证据。资产目录可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采用 STAC 的 Item、Collection 与 Catalog 结构，具体扩展按传感器和数据格式冻结。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处理链根据数据实际情况配置几何校正、辐射定标、大气校正、拼接和地块统计，不默认所有厂家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产品都需要重复执行同一步骤。栅格可采用适合分块读取的格式；多时相和高维数据选用支持维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度、坐标和元数据的容器。每个步骤的参数、参考影像和软件版本进入运行记录。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遥感像元与地块通过有版本的交叠关系连接，保存覆盖比例、有效像元比例、边缘混合与统计方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法。跨日期比较先统一分辨率、波段含义、有效像元和几何基准。光谱指标、长势分类和产量估计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属于不同结果，不将遥感指数直接当成地面测量值或已证实农业原因。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模型验证以独立地面样本为参照，按地块和日期分组防止空间泄漏，报告不同生育期和背景条件下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的误差、样本数量及适用范围。飞行结果、人工标注和地面取样须能相互定位。交付资产目录、处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 DAG、空间覆盖检查、地面验证集和派生指标契约。[R14]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文本 报告与知识文档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对规程、研究资料、检测报告、合同或现场记录分别登记 evidence_nature。保存原文件、文档版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本、发布方、发布日期及已知适用条件。提取原生文本或 OCR 时保留页码、段落偏移、表格单元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格和图像坐标；被切分为检索片段后仍能回到完整上下文。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抽取流程先识别对象、样本、指标、单位、方法、日期和结论，再将陈述映射到候选 Assertion。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检测报告中的测值可形成有报告证据的观测；一般农技建议形成带作物、阶段、环境和前提的规则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候选。语言模型必须输出约束 JSON，并引用具体片段；缺少引用、数值与原文不符或适用范围不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明的结果进入复核。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文档分块按结构和语义边界进行，保留标题路径、所属版本和相邻上下文。向量召回仅发现候选材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料，采用前继续检查对象、时间、方法及文档状态。文档撤回或版本修订时更新检索可用性，并查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找依赖旧片段的断言及结果。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验证集覆盖扫描件、复杂表格、单位、否定句、条件句和同名对象。分别评价 OCR、实体抽取、字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段准确性、证据定位、规则适用条件以及人工复核负担。交付文档解析器、字段 Schema、引用校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验器、标准标注集和撤回传播测试。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手工填报 表格与官方 API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手工表单优先使用受控对象选择、指标字典和单位选择，并分别记录发生时间与填报时间。离线表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单保存稳定客户端事件 ID，重传保持幂等；操作者、来源方式和修订理由可追溯。对关键记录允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许附照片或文件，但附件存在不自动证明填报内容正确。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表格导入采用模板版本、列映射和逐行结果回执，保留工作表、行号与原始文件哈希。标识、数值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和时间不能仅依靠显示格式猜测；中文日期、区域小数格式和编码在接入器中明确处理。批量导入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先预览匹配与错误，确认映射后发布有效记录。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官方 API 同样需要来源契约，记录发布机构、数据集版本、查询参数、分页和修订时间。官方身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份提供责任来源，并不意味着其每个字段都适用于所有本地问题。重复转载和多个下游接口共享一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个原始来源时，应归为同一证据来源家族，避免重复计权。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验收覆盖空值、单位不匹配、同名对象、重复提交、断网恢复、来源撤回和权限范围。交付表单与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模板规范、API 适配器、错误回执、修订查询以及数据责任人清单。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模型接入的统一要求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476"/>
        <w:gridCol w:w="2762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环节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执行要求</w:t>
            </w:r>
          </w:p>
        </w:tc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发布产物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任务定义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明确输入、输出、适用范围与禁止外推条件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 Schema 和样本需求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数据准备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标注规则、来源分组、时间空间独立划分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数据清单、分割文件及许可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模型登记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权重哈希、代码环境、参数、输入规格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ModelVersion 与模型卡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离线验证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按类别、地点、季节评价，检查校准与失败样例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可复验评估报告和冻结测试集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影子运行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输出候选结果，与人工或既有流程对照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差异分析、复核负担和延迟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发布回滚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小范围版本切换，旧版本仍可追溯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发布记录、回滚配置和再处理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计划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首期只引入能明确提高信息结构化质量的模型，不将模型数量作为建设目标。模型更新后，派生结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果生成新版本，不修改原始材料。对于外部模型服务，还须保存调用版本、请求参数、实际响应和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允许保留的数据范围；不能保证确定性重跑时，以固定输入输出记录保证审计可复查。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8" w:name="chapter_8"/>
      <w:bookmarkEnd w:id="8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第八章 同义消歧 冲突处理与质量治理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同义词 概念映射与实体匹配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采用候选生成、上下文验证、发布映射三步。候选可以来自标准字典、业务编码、历史别名、空间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信息、文本与向量检索；验证时核对类型、来源键、时间、位置和业务连续性。仅在满足确定性规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则或经过复核后发布映射。其余保持 pending 或 rejected，并记录理由。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“稻田一号”和“1 号田”可能是同一实体的别名；“含水率”和“体积含水量”可能不是同一指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标；两份报告提到“早稻”也不能据此合并生产批次。词汇相似、概念映射和现实对象身份分别存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储，撤回某条映射时只影响依赖它的结果。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冲突处理先判断可比性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00"/>
        <w:gridCol w:w="323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比较条件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检查内容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不满足时的处理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对象一致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同一实体或可证明等价的采样对象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保留为不同对象记录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指标一致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属性、量纲、单位与统计定义一致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先映射或保留不同指标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时空可比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时间窗、位置、深度、覆盖范围可比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说明差异，不判定为同一事实冲突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方法可比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测量方法、样本制备、校准及量程兼容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标记不可直接比较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陈述性质一致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实测、预报、模型估计或人工报告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区分预测误差与实测冲突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版本关系明确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正式更正、转载或独立新证据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分别建立替代链、同源链或冲突集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合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冲突对象 ConflictCase 保存可比性分组键、成员记录、冲突字段、比较规则、当前状态、解决依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据及策略版本。来源记录键相同且内容相同为重复；身份相同但内容不同需要保留版本或冲突，不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能以后到数据无条件覆盖。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采用策略与质量向量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按指标和用途制定 policy，而非建立适用于全库的“官方高于人工高于设备”排序。质量向量包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含来源可追溯性、方法适用性、校准状态、时空覆盖、数据完整性、复核状态和证据独立性。选择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某条记录时保存具体理由；信息不足时 selected_claim_id 为空并返回未决冲突。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2667"/>
        <w:gridCol w:w="4572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情况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处理结果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应保留的解释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上下文不同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并存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说明不同深度、时窗、对象或统计口径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正式修订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建立 supersedes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来源明确宣布修订及其生效范围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证据足以优选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策略选用某记录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策略、校准、方法和适用性依据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冲突尚不能解决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保持 unresolved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缺少哪些证据，哪些推理暂不可进行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可以统计融合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生成独立派生结果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可比性、误差假设、相关性及融合模型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材料疑似错误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隔离或标记 suspect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不删除原文，保存检查或复核理由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不能用简单平均掩盖测量冲突，不能把同一源的多个转载当成多项独立支持。模型评分如 0.81 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按其真实含义解释；未经校准的模型分数不能作为事实真实概率。若需要贝叶斯融合或其他概率方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法，必须明确先验、条件依赖、训练数据及验证结果，融合后仍保留原输入。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采用状态与修订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断言内容与治理状态分开管理。内容修正产生新记录；审核、反驳、撤回和适用性评估保存独立历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史。查询的“当前采用视图”由规则计算，不能把记录存在直接等同于已采信。历史快照固定当时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的状态与策略，后续重评估产生新的结果版本。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9" w:name="chapter_9"/>
      <w:bookmarkEnd w:id="9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第九章 可溯源性与成因分析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三条溯源链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来源溯源回答信息来自何处，结论依据溯源回答系统为何得出该结论，成因分析回答现实中的现象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为何发生。三条链通过观测、断言和运行记录连接，但使用不同的关系语义。血缘证明处理依赖，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证据关系描述支持或反驳，因果模型提出并检验现实机制。处理活动与数据产物的关系采用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PROV-O 的相应语义。[R16]</w:t>
      </w:r>
    </w:p>
    <w:p>
      <w:pPr>
        <w:keepNext/>
        <w:spacing w:line="240" w:lineRule="auto" w:after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7943" cy="3326369"/>
            <wp:docPr id="2" name="Picture 2" descr="图 2 原始证据 推理依据与候选成因之间的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332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0" w:lineRule="exact" w:after="120"/>
        <w:jc w:val="center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图 2 原始证据 推理依据与候选成因之间的连接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溯源记录的最小组成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95"/>
        <w:gridCol w:w="3143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组成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必需内容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查询作用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 ID、内容哈希、来源版本、精确定位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打开原报文、图像区域、视频帧或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报告段落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处理运行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输入输出、方法、代码和参数、开始结束及状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复查清洗、提取、换算和模型计算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95"/>
        <w:gridCol w:w="3143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组成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必需内容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查询作用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身份与语义映射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采用的对象映射、指标映射、有效期和发布版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解释为什么材料关联到该对象或指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结论前提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实际采用的前提 ID 及组合方式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区分同时需要的前提和可替代证据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支持与反证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评估对象、关系类型、评估方法和责任主体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检查结论支持度和未决争议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快照与修订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数据版本、知识截止时间、规则版本、替代链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复原当时依据并跟踪后来变化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精确定位按模态定义：原始 JSON 可使用来源记录及字段路径；文档用页码与文本偏移；图像用坐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标系、尺寸和区域；视频用资产与时间偏移；栅格用 CRS、波段和像素窗口。哈希验证内容完整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性，不证明内容真实。来源未完整披露或原文不可获取时明确标记溯源缺口。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成因分析工作流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先判断现象是否得到支持，再提出机制解释。以溶氧异常为例，第一层区分水体真实变化与测量偏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差；第二层才分析可能参与真实变化的事件和环境条件。每个 CausalHypothesis 保存原因变量、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结果变量、预期时延、作用范围、机制依据、支持证据、反证、替代解释、可能混杂因素及缺失数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建立现象对象，收集可比观测并检查质量，不能只从一条异常值出发确认现场异常。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从经审核领域知识与历史事件中生成候选机制，记录候选生成方法。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查找机制前提和时间先后证据，同时主动检索反证与替代解释。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按任务选择逻辑检验、统计解释或因果估计；采用因果估计时说明识别假设、比较组与敏感性分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析。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输出目前支持到什么程度、未排除什么、还缺什么，不把候选解释自动发布为确定原因。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相关性、时间先后和模型解释特征并不单独确立因果。实际干预或反事实问题需要相应因果模型与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可识别条件。农业系统存在反馈时，应将变量按时间展开并明确滞后，不能把普通知识图中的环直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接当作可估计因果图。[R15]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双向追溯与影响分析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每条派生结果都登记输入依赖，前向索引用于查找下游，反向索引用于恢复依据。当源材料、映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射、规则或模型被撤回时，生成影响分析任务，标记相关结果为 needs_reassessment，按依赖顺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序重算或复核。失去一项证据不必然导致结论为假：系统需要检查是否仍存在其他充分前提。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结果有效性与历史可见性分离。过期或被替代结果可以从当前采用视图退出，但其原输入和原输出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仍可用于审计。记录每次重评估的触发原因、影响范围、完成状态和新旧结果差异，避免同一失效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消息导致无限循环重算。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可溯源能力验收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从任意试点采用结论出发，能够定位每项实际前提和原始证据位置。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按业务时间和知识截止时间重建当时采用的数据、映射和规则；非确定性模型能够复查保存的请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求响应。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查询展示支持、反证、替代解释和已知缺失，不只展示单向支持链。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撤回一条证据或错误映射后，可列出受影响结果，并正确处理具有独立替代依据的结论。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与产品物料溯源的连接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本章信息血缘与成因分析连接第十五章的产品物料谱系，但保持不同谓词和验证规则。观测或报告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可以支持某次采收、加工或放行声明；物料流由已发生业务事件与参与记录证明。事件已登记不代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表其所有质量声明有效，证据撤回也不删除实际流转历史。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0" w:name="chapter_10"/>
      <w:bookmarkEnd w:id="10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第十章 数据模型 存储与投影同步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逻辑数据模型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下列是新增逻辑结构的建议名称，不代表现有仓库已存在这些表。开发前按实际迁移和命名规范落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地。核心外键与查询字段关系化，异构来源细节放入受 Schema 约束的 JSONB。原始资产文件与高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维数据存储在私有资产层，数据库只存必要索引和引用。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43"/>
        <w:gridCol w:w="4000"/>
        <w:gridCol w:w="2381"/>
      </w:tblGrid>
      <w:tr>
        <w:trPr>
          <w:cantSplit/>
          <w:trHeight w:val="464" w:hRule="atLeast"/>
          <w:tblHeader/>
        </w:trPr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逻辑结构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核心字段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索引或约束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ontology_types properties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links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 ID、版本、端点、字段 Schema、生命周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期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定义 ID 加版本唯一；发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布版本不可静默修改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ontology_releases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term_mappings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来源版本、术语 IRI、映射谓词、证据、状态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来源与目标版本索引；发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布清单固定哈希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entity_registry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source_bindings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实体类型与 UUID、外部键、有效期、解析状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类型加 UUID 唯一；外部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有效映射排除重叠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source_contracts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source_versions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来源、接口、时间单位语义、范围、许可、版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来源版本唯一；凭证单独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保管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asset_registry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evidence_locators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存储引用、哈希、媒体类型、具体区域或片段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资产可访问性检查；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locator 按模态验证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processing_runs run_inputs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run_outputs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运行类型、版本、参数、输入输出、状态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输入输出均有外键；组合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依赖组可查询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assertion_assessments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主体、谓词、对象或值、时空、来源运行；评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估历史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对象引用和值互斥；评估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不覆盖内容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relationship_claims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端点、角色、有效期、证据、断言及版本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关系端点类型检查；重复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逻辑键按策略控制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43"/>
        <w:gridCol w:w="4000"/>
        <w:gridCol w:w="2381"/>
      </w:tblGrid>
      <w:tr>
        <w:trPr>
          <w:cantSplit/>
          <w:trHeight w:val="464" w:hRule="atLeast"/>
          <w:tblHeader/>
        </w:trPr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逻辑结构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核心字段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索引或约束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evidence_links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证据与断言、支持或反证、评估运行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禁止将检索命中直接标为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已验证支持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conflict_cases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conflict_members resolutions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可比组、成员、状态、选择策略、选择理由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未决允许不选；选择必须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引用集合内成员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causal_hypotheses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hypothesis_tests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机制、变量、假设、证据、检验和局限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候选与采用状态分开；模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型版本外键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inference_bundles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inference_runs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快照、检索清单、请求、前提、方法、结果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输入包哈希；每个输出可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查采用前提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object_set_definitions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snapshots members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过滤定义、时间、权限范围、成员与版本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快照成员固定；动态集合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不缓存成永久真值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projection_outbox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projection_runs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变更、实体版本、投影目标、租约、重试、回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执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 ID 唯一；同实体版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本有序与幂等</w:t>
            </w:r>
          </w:p>
        </w:tc>
      </w:tr>
      <w:tr>
        <w:trPr>
          <w:cantSplit/>
          <w:trHeight w:val="728" w:hRule="atLeast"/>
        </w:trPr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invalidation_jobs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dependency_index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失效源、原因、下游结果、处理状态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去重与循环检测；支持按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依赖传播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写入与事务边界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一次有效业务变更与其 outbox 事件在同一数据库事务提交。原始资产采用先上传到暂存、计算哈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希、登记资产并提交引用、再完成可用状态的流程；失败产生可回收暂存文件，不能先发布不可读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取的证据。大文件内容哈希可复用底层对象，但每次接收和来源责任记录仍保留。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断言写入分内容与评估两个事务语义：内容是不可静默变更的陈述，评估是可追加的判断历史。采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用策略生成的视图由选定策略版本和知识截止时间求得。跨库投影不与业务写入组成分布式强事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务；通过幂等消费、可观测延迟、失败重放与一致性核对提供可恢复性。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增量投影与重建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消费任务按未完成事件领取工作并设置租约，超时可重新领取；仅在投影写入完成后记录回执。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不使用“取最大递增 ID 然后永久跳过更小 ID”的简单游标；并发事务可能出现编号先分配后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提交，造成漏事件。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幂等键由实体或陈述 ID、源版本、映射版本和投影目标组成；旧版本不能覆盖新版本。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重建先登记起点并保留后续变更，在一致性数据库快照上构建新的投影版本，再重放重叠及后续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事件；通过版本去重消除重叠。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完成数量、摘要和关键查询核对后原子切换可读投影指针，旧投影保留至观察期结束。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证据撤回、对象授权变化和陈述失效都有明确事件，不能仅处理新增节点。查询仍以当前授权为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准。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容量与生命周期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实施第一阶段测量真实接入量。关系数据容量按设备数、测点数、采样频率、每条记录大小和保留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期计算；视频按码率、路数和录像时长计算；遥感与模型派生数据按处理批次及版本数计算。分别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估算原始层、派生层、索引、备份和副本，不能只按数据库表大小估计。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热数据用于近期查询，冷数据可按策略归档；证据快照引用的原始资产进入保留清单。缩略图、嵌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入和可重算特征可按成本策略回收，原始依据的删除必须遵循明确保留和授权要求，并产生不可用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状态，不能留下看似完整的溯源链接。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扩展注册与溯源发布所需结构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8"/>
        <w:gridCol w:w="3714"/>
        <w:gridCol w:w="2572"/>
      </w:tblGrid>
      <w:tr>
        <w:trPr>
          <w:cantSplit/>
          <w:trHeight w:val="464" w:hRule="atLeast"/>
          <w:tblHeader/>
        </w:trPr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建议逻辑结构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关键内容</w:t>
            </w:r>
          </w:p>
        </w:tc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强制约束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ontology_packages 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package_releases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命名空间、不可变版本、哈希、兼容范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围、依赖锁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版本不可覆盖；有历史引用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不可删除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type_assignments 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relation_participants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多类型赋值、谓词版本、角色参与及有效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时态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租户复合外键；端点和角色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约束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trace_event_refs / lot_refs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源服务、源事件、源批次及修订映射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仅映射已有业务事实；不另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设正式库存余额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material_ancestry_projection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从事件输入输出派生的祖先/后代及依据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可重建；精确分配与可能贡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献分开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trace_publications 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publication_dependencies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受众、快照、源版本、内容哈希、审核、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撤回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不可变历史；当前生效指针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与状态受事务控制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public_code_registry 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disclosure_policies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随机公开码、目标稳定ID、字段白名单和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策略版本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公开码不含秘密；不同受众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使用独立DTO</w:t>
            </w:r>
          </w:p>
        </w:tc>
      </w:tr>
      <w:tr>
        <w:trPr>
          <w:cantSplit/>
          <w:trHeight w:val="728" w:hRule="atLeast"/>
        </w:trPr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consumer_receipts / impact_jobs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通知接收、应用回执、重试、范围计算版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接收不等于完成；结果注明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断链与截断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表名是逻辑建议，必须先映射既有平台库存和质量实现。tenant_id 与对象ID组成复合引用或等效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隔离约束，禁止仅在页面过滤租户。每个实体或事件的状态变更与 outbox 同事务提交。字段内的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任意 JSON 引用也必须在服务层校验租户、类型和存在性，不能绕过关系表外键约束。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1" w:name="chapter_11"/>
      <w:bookmarkEnd w:id="11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第十一章 向代码推理层提供数据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推理网关职责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推理网关把问题转换为有范围的查询，执行身份与时空解析，组织适用知识、事实和证据，并明确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冲突与未知。网关不把全库文本一次性塞入模型，也不向语言模型开放任意 SQL、Cypher 或不受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限 SPARQL。所有查询通过带 Schema 的接口，限定谓词、对象范围、深度、时间窗、结果数和资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源预算。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3238"/>
        <w:gridCol w:w="3524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输入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输出与限制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resolveEntities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名称或外部键、对象类型、时空上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下文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候选及依据；歧义时不强制唯一解析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getObject getNeighbors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对象引用、关系集、时间、深度和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分页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对象与限定关系；深度和数量上限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queryObservations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对象、属性、时间窗、方法、质量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条件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测值、单位、空间支持、覆盖和冲突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traceEvidence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结论或陈述 ID、快照、方向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原始证据路径、处理运行和缺口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traceImpact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被修订证据或定义及版本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受影响结果、替代前提和重评估状态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searchKnowledge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语义条件、检索词、版本及适用范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候选片段及出处；不是默认可信前提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buildEvidenceBundle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问题类型、对象范围、时空、知识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截止时间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冻结信息包、哈希、检索清单和未知项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fetchEvidence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资产或定位 ID、允许的读取区域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授权后的结构化材料或短期访问地址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recordInference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信息包、实际前提、方法、输出、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局限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新结果 ID 与完整依赖，不执行生产动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作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信息包契约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4095"/>
        <w:gridCol w:w="2667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字段组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主要内容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用途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identity 与 semantics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 ID、概念定义、单位、关系与映射版本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让程序理解标识和值的含义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与 snapshot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业务时间、知识截止时间、空间版本、授权范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围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限定结论适用范围和当时可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知信息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records 与 relations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观测、事件、已采用陈述、限定关系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提供数值计算和图推理输入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 与 lineage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原始定位、运行、处理与引用链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支持验证和按需取证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conflicts 与 selection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冲突成员、可比性、采用策略和理由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保留不确定性，解释前提选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择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hypotheses 与 rules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候选机制、规则前提、适用范围和版本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供程序检验解释，不能视为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已成立原因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gaps 与 retrieval_manifest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缺失、未覆盖来源、截断、候选与采用清单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区分没找到、不适用、无权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限和不存在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reproducibility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输入哈希、模式和映射版本、模型环境信息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复查计算、比较修订影响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数值、单位、时间和对象引用采用类型化 JSON 传递；图像、视频、栅格及长时序通过资产引用与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窗口接口读取。文字摘要只负责解释，不替代机器可检查的字段。检索命中、已读取和实际采用的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证据分别登记。has_more 与 truncated 明确报告结果范围，不能声称一次有预算限制的检索已穷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尽全部证据。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推理能力分级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第一类是确定性处理：单位换算、时间窗口、空间相交、历史绑定和指标计算。第二类是受控语义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推导：类型继承、已声明逆关系及满足前提的领域规则。第三类是候选解释检验：围绕现象检索支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持、反证和缺失。第四类是经验证的统计或因果模型：需要明确数据条件、模型假设和误差，不作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为首期默认能力。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每项推理输出都标注结果类型、适用对象与时空、实际前提、规则或模型版本、支持与反证及未解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决局限。缺失值不当作零，未发现记录不当作否定，来源数量不直接等于独立证据数量。若输出依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赖尚未解决的冲突，必须声明所采用的分支或保持条件性结论。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与未来决策层的连接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决策模块可以读取本项目的状态估计、候选解释和证据条件，并增加目标函数、成本、资源、作业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规范及执行约束。本体库保存其输入快照和结果来源，动作执行通过原业务服务授权。决策效果要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由后续真实事件和观测验证，不能将“建议已生成”记录为“措施有效”。首期仅完成这一数据和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接口边界。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推理接口与溯源供数接口的衔接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第十四章给出对外协议，第十五章给出 TraceabilityBundle。推理输出只有经适用审核后才能成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为可发布质量或来源声明，不能因语言模型生成了自然语言结论而进入消费者页面。发布时固定采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用的数据、规则及审核版本；回写推理结果保留原始输入快照、实际前提和候选状态。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2" w:name="chapter_12"/>
      <w:bookmarkEnd w:id="12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第十二章 分阶段实施路线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计划基准与人员配置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数据库试点仍按约 18 周估算；验收通过后安排约 4 至 6 周建设并联调对应溯源系统，总体约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22 至 24 周。该估算取决于现有模块复用程度、真实数据、接口和现场资源，不是工期承诺。技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术负责人 1 名、后端及数据工程师 2 名、算法或遥感工程师 1 名、测试工程师 1 名，农业专家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及运维按阶段参与；溯源阶段补充前端和业务审核人员。Kimi 承担受控开发任务，不替代业务语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义确认和现场验收。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1810"/>
        <w:gridCol w:w="2572"/>
        <w:gridCol w:w="2381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1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建议周期</w:t>
            </w:r>
          </w:p>
        </w:tc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关键依赖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里程碑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0 现状与试点界定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 至 2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部署版本与真实来源可核对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冻结范围、问题集和接入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清单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2"/>
        <w:gridCol w:w="1810"/>
        <w:gridCol w:w="2572"/>
        <w:gridCol w:w="2381"/>
      </w:tblGrid>
      <w:tr>
        <w:trPr>
          <w:cantSplit/>
          <w:trHeight w:val="464" w:hRule="atLeast"/>
          <w:tblHeader/>
        </w:trPr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1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建议周期</w:t>
            </w:r>
          </w:p>
        </w:tc>
        <w:tc>
          <w:tcPr>
            <w:tcW w:type="dxa" w:w="2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关键依赖</w:t>
            </w:r>
          </w:p>
        </w:tc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里程碑</w:t>
            </w:r>
          </w:p>
        </w:tc>
      </w:tr>
      <w:tr>
        <w:trPr>
          <w:cantSplit/>
          <w:trHeight w:val="464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1 语义与契约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3 至 5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核心对象和指标得到确认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发布本体与契约 0.1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2 基础数据与证据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6 至 8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适配器和权限测试环境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完成结构化数据及文档证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据闭环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3 多模态与治理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9 至 11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有代表性的标注和校准材料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图像与遥感候选结果可复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核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4 图层与推理接口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12 至 14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来源与断言结构稳定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实现双向溯源、信息包和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互转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5 现场验收与运维</w:t>
            </w:r>
          </w:p>
        </w:tc>
        <w:tc>
          <w:tcPr>
            <w:tcW w:type="dxa" w:w="1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第 15 至 18 周</w:t>
            </w:r>
          </w:p>
        </w:tc>
        <w:tc>
          <w:tcPr>
            <w:tcW w:type="dxa" w:w="2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试点连续运行和业务参与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交付可部署、可恢复、可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追溯版本</w:t>
            </w:r>
          </w:p>
        </w:tc>
      </w:tr>
      <w:tr>
        <w:trPr>
          <w:cantSplit/>
          <w:trHeight w:val="728" w:hRule="atLeast"/>
        </w:trPr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 6 溯源系统与联调</w:t>
            </w:r>
          </w:p>
        </w:tc>
        <w:tc>
          <w:tcPr>
            <w:tcW w:type="dxa" w:w="1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数据库门槛通过后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4 至 6 周</w:t>
            </w:r>
          </w:p>
        </w:tc>
        <w:tc>
          <w:tcPr>
            <w:tcW w:type="dxa" w:w="2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契约与供数服务通过工程验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收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内部工作台、公开查询与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纠错召回闭环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阶段工作可在接口冻结后部分并行，但不以跳过前置验收换取时间。未具备真实数据或现场条件的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项记录为工程验证通过、现场验收待完成，不能合并填写为全部上线。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阶段 0 现状核对与试点界定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输入与负责人：技术负责人组织平台工程师、农业专家和数据责任人，取得实际部署的 commit、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迁移版本、接口契约、现有授权规则、设备台账、空间资料和至少一个完整生产周期的可获得样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本。对 unavailable 或无权使用的数据单列阻塞项。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逐表核对空间对象、批次、设备绑定、观测冲突、天气、文档、指标和证据引用，实现现有能力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到本体需求的差距矩阵。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确定一个农场中的具体田块或塘沟范围、水稻与虾的真实物种和批次划分；登记样本量、采集频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率、时间跨度和数据质量。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选择 10 至 15 个能力问题，至少覆盖身份消歧、历史绑定、冲突、图像引用、文档撤回、成因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候选和下游影响。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测算存储、网络、处理吞吐和维护成本；建立独立测试数据库、资产桶或私有目录及访问账户。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整理数据使用范围、来源责任人、留存政策和现场复核流程，确定验收参与者。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技术与模型：复用现有栈，暂不引入新图数据库或训练专用模型。只做真实样本剖析和协议验证，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形成候选技术比较。验证方法为数据抽查、Schema 对照、接口只读探测、历史时点案例复原和授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权负例。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风险与处置：设备台账和时间戳不可靠时，优先修复来源契约；批次边界不清时由业务负责人确认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身份规则；现场数据不足时缩小试点范围并保持未验收状态。交付现状报告、数据目录、差距矩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阵、能力问题集、容量估算、责任分工和阶段验收计划。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阶段 1 语义核心与数据契约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输入与负责人：以阶段 0 的核心对象、指标和能力问题为输入，后端及数据工程师实施，农业专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家复核概念边界。完成对象类型、属性、关系、身份、事件和观测的最小词汇，形成带版本的语义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发布包。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为每个核心类型写明定义、身份持续条件、属性和允许关系，确定水稻批次、虾批次与共作系统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的边界。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导入 CO_320、AGROVOC、SOSA、QUDT 等所需子集，保存源版本、许可与哈希；未经核验的映射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保持候选。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冻结 SourceContract、CanonicalRecord、EvidenceLocator、Assertion 与 ConflictCase 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JSON Schema，并建立反例。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设计实体登记、映射、处理运行和断言等迁移；实现单位、时间、关系端点和证据定位校验。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建立术语变更评审和发布流程；使用脱敏或明确标记的测试样本覆盖单作与共作场景。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技术与模型：以 PostgreSQL、JSON Schema 和受控词表为主，构建轻量 RDF 导出和 SHACL 验证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原型。向量或语言模型只生成术语映射候选，不自动发布身份等同。验证要求为契约正反例通过、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端点与时间规则通过、示例引用闭合、版本差异可解释。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风险与处置：范围膨胀时按能力问题裁剪类型；多个本体概念冲突时保留本地概念及映射关系；规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则过强导致正常记录被拒时检查其适用范围。交付本体目录 0.1、词表和映射包、Schemas、数据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字典、迁移草案、约束测试和语义评审记录。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阶段 2 结构化数据与证据基础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输入与负责人：接入现有空间、批次、设备、传感器、天气和知识文档，数据工程师负责适配，后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端工程师负责事务与权限，测试工程师负责历史重放。先形成从真实原始材料到标准记录再到证据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查找的闭环。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回填对象和来源映射，核对类型加 UUID 引用；生成未匹配、重复和歧义清单。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对接原始接收与观测记录，实现采样时绑定、迟到和重复处理；保留现有冲突头与内容版本。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接入天气和手工记录，区分预报与实测、发生与填报时间；实现逐条错误回执。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接入文档原文和片段定位，建立资产哈希与证据引用；文档中的断言先使用规则或人工审核建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 outbox、失败重试、死信处理和运行监控；实现当前采用视图及原始材料回查。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技术与模型：继续使用现有 Node workers 与 PostgreSQL；必要的文档 OCR 以独立 worker 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入。规则优先，未验证模型输出保持候选。验证包括重复重放不增生记录、冲突内容不被覆盖、历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史绑定正确、延迟报告不穿越知识截止时间、越权请求被阻止。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风险与处置：数据格式漂移由契约校验进入隔离区，不能自动扩大接受范围；大文件登记失败须回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收暂存资产；旧数据无法补证时保留缺口。交付适配器、回填报告、资产与运行登记、冲突 API、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追溯查询、接入监控和结构化样本基线。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阶段 3 多模态模型与质量治理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输入与负责人：算法或遥感工程师与农业专家确定有限任务，优先选择一个图像特征任务和一个遥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感指标任务，配合检测报告字段抽取。每个任务先确认可获得的真值和可接受误差，再选择模型。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整理跨时间、地点和设备的数据，制定标注规范并检查标注一致性；冻结独立验证集。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接入视频分段抽帧、图像特征、栅格处理与报告解析，所有派生产物绑定原始资产和运行。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建立从 Feature 到观测或断言的显式映射；输出概率、相似度、误差与复核状态分别保存。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实现同义消歧候选、可比性检查、冲突案例和人工复核界面，统计错误类型和复核耗时。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影子运行新模型，与人工及既有流程对比，记录季节、天气、拍摄条件和设备变化下的退化。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技术与模型：算法任务使用 Python worker、固定模型权重或版本化服务；高维输出存入资产层。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模型选型以验证集表现、时延、许可和维护成本为依据，不预设必须采用某个大模型品牌。每个模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型需具有可执行的输入输出 Schema、模型卡和回滚版本。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验证与风险：报告分层指标及误判样例，检查数据泄漏、定位正确性和证据引用；无法稳定识别的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任务缩小适用范围或保持人工处理。交付模型评估、数据集清单、特征契约、模型注册、审核工作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流、冲突策略和影子运行报告。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阶段 4 图层 互转与推理输入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输入与负责人：在标准记录和治理状态稳定后，后端与数据工程师实现知识图查询、证据包及 RDF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交换，测试工程师建立语义往返和故障重放测试。农业专家审核规则适用条件及解释展示。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完成对象中心、证据链、物料流和时空视图，明确候选关系与采用关系的显示状态。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 EvidenceBundle、受限查询、按需证据读取和 InferenceRun 登记，记录实际前提而非仅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保存检索命中。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实现支持项目配置档的属性图与 RDF 往返，发布 JSON-LD context、映射清单和损失报告。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建立证据撤回、映射修订和规则更新的影响分析，保存 AND 前提组与可替代前提组。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实现确定性计算与受控语义推导，增加一个异常现象的候选解释检验流程；因果估计仅在数据和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假设足够时专项接入。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以真实查询负载测试 PG 图查询；达到既定瓶颈且成本评估通过时再引入独立图数据库。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验证与风险：对冲突、未知、同源重复证据、知识截止时间及权限撤销构建负例；往返校验不能丢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失时间和证据；重建时插入并发更新验证不漏事件。交付图查询 API、界面、交换配置档、信息包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SDK、推理结果登记、依赖索引和性能报告。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阶段 5 现场验收 发布与运维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输入与负责人：运维、测试、农场业务负责人共同组织现场数据回放和连续运行，技术负责人审核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发布证据。覆盖至少一个有代表性的试点运行窗口；具体长度根据采样频率和任务周期在阶段 0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确认。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抽取真实观测、文档、影像和事件执行全链追溯，核对来源、身份、时间、位置和标准化结果。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组织跨源冲突复核及错误映射撤销，确认下游结果能进入正确的重新评估状态。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演练 worker 中断、数据库或资产服务不可用、投影落后、授权变更、模型回滚和备份恢复。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执行旧版本升级和应用回退测试，确认旧业务功能继续可用；保留构建、迁移和验收版本绑定。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整理操作手册、语义维护手册、来源接入模板、异常处置流程和责任交接，培训实际操作人员。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验收门槛：所有强制完整性与权限用例通过；试点采用结果的证据链可复查；模型按各自冻结指标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通过；未解决事项具有负责人和影响范围。无法证明现场效果的能力不进入已验收清单。交付部署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包、迁移与回滚脚本、全部契约和映射、验收报告、运行监控、恢复演练记录及维护计划。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阶段之后的扩展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新增作物、养殖类型或生产模块时，复用身份、事件、观测、证据和推理契约，增加领域概念、属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性及适用规则。跨农场交换优先发布经过授权的语义目录和脱敏数据集。生产自动控制、因果实验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和经营优化另设项目，明确目标与现场效果评价，不影响本体库作为可解释数据基础的职责。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9 数据库到溯源应用的正式交接门槛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阶段 0 至 5 同时设计和验证溯源供数契约，但对应应用界面在数据库工程门槛通过后实现。工程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门槛包括真实 PostgreSQL 隔离环境迁移与事务测试、身份与领域扩展、关系端点与单位、时态、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权限、幂等、outbox 重放、TraceabilityBundle、物料谱系及发布撤回用例通过；数据库和资产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备份恢复至少完成一次演练。缺乏真实平台或样本时可开展独立工程测试，但必须标为未联调、未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现场验收。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应用阶段第一步对照原平台已有 /traceability 和 /trace/&lt;code&gt; 列出可复用、需增强和缺失功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能；第二步实现内部批次与关系查询、证据核验、发布审核；第三步实现公开白名单页面和码解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析；第四步演练补录、更正、失效、召回、断网恢复及多租户越权；第五步用真实链条验证生产、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收获、加工或包装、发货、签收和质量依据。阶段交付包括页面、接口SDK、联调记录、使用手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册、发布与回退包、真实业务验收清单。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3" w:name="chapter_13"/>
      <w:bookmarkEnd w:id="13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第十三章 验证 运维与风险管理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验证分层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191"/>
        <w:gridCol w:w="304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验证层</w:t>
            </w:r>
          </w:p>
        </w:tc>
        <w:tc>
          <w:tcPr>
            <w:tcW w:type="dxa" w:w="4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必测场景</w:t>
            </w:r>
          </w:p>
        </w:tc>
        <w:tc>
          <w:tcPr>
            <w:tcW w:type="dxa" w:w="304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通过方式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结构与约束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非法单位、缺少身份、坏时间、未知关系类型、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错误证据位置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正例通过，反例拒绝并给出可定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位原因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身份与时态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同名异物、更名、拆分、设备迁移、迟到材料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按指定时点得到预期对象和版本</w:t>
            </w:r>
          </w:p>
        </w:tc>
      </w:tr>
      <w:tr>
        <w:trPr>
          <w:cantSplit/>
          <w:trHeight w:val="464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质量与冲突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同源重复、可比冲突、正式更正、不可比数据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冲突状态、采用理由与证据正确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溯源与推理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多前提推导、替代证据、撤回、错误映射、未知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链路完整，影响范围正确，未知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不变成肯定或否定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模态与模型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图像区域、视频偏移、光谱单位、文本否定句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定位可复查，任务指标达到冻结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目标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交换与投影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RDF 往返、重建期间并发写入、乱序重复、撤回</w:t>
            </w:r>
          </w:p>
        </w:tc>
        <w:tc>
          <w:tcPr>
            <w:tcW w:type="dxa" w:w="304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不丢限定关系；最终结果与权威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快照一致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权限与恢复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跨对象越权、缓存泄漏、故障重试、备份恢复</w:t>
            </w:r>
          </w:p>
        </w:tc>
        <w:tc>
          <w:tcPr>
            <w:tcW w:type="dxa" w:w="304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禁止越权；恢复结果与清单可核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建议验收指标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下表属于建议验收目标，需在阶段 0 结合设备、样本量和部署资源冻结；它们不是已有系统的实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测成绩。强制完整性与权限要求不以平均值抵消失败，模型准确率按具体任务定义，不能用全系统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一个百分数概括。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2953"/>
        <w:gridCol w:w="3714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指标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建议目标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测量边界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采用结果证据可定位率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试点验收样本为 100%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每项实际前提有可访问证据或明确不可用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说明；不可用不能算完整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结构与语义反例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强制反例 100% 正确处理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包含未知、冲突、单位、时间、身份和限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定关系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幂等重放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重复输入不产生非预期业务重复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覆盖源记录、标准记录、投影和运行回执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权限用例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全部拒绝预期越权请求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包含检索、邻域、统计、文件与历史快照</w:t>
            </w:r>
          </w:p>
        </w:tc>
      </w:tr>
      <w:tr>
        <w:trPr>
          <w:cantSplit/>
          <w:trHeight w:val="464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语义往返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支持配置档内字段与引用无丢失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不支持结构必须拒收或输出明确损失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普通查询延迟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2 秒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参考 8 vCPU 32 GB SSD，100 万观测、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10 并发；最终实测冻结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图邻域查询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3 秒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限制 3 跳、200 节点、1000 边，返回截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断状态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标准化与投影延迟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拟定 P95 不超过 60 秒</w:t>
            </w:r>
          </w:p>
        </w:tc>
        <w:tc>
          <w:tcPr>
            <w:tcW w:type="dxa" w:w="371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从已上传完整的结构化材料开始，不含视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频推理和外部故障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2953"/>
        <w:gridCol w:w="3714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指标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建议目标</w:t>
            </w:r>
          </w:p>
        </w:tc>
        <w:tc>
          <w:tcPr>
            <w:tcW w:type="dxa" w:w="371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测量边界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模型结果质量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每任务单独冻结精度与召回等指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标</w:t>
            </w:r>
          </w:p>
        </w:tc>
        <w:tc>
          <w:tcPr>
            <w:tcW w:type="dxa" w:w="371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报告样本量、分层误差、校准和失效场景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运行监控与恢复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监控接入成功率、来源延迟、解析失败、待映射数量、冲突未决数量、缺失证据、模型版本分布、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投影积压和失效传播积压。每项告警应有责任人、诊断步骤和恢复入口。日志记录任务与对象引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用，避免泄漏令牌和私有原文。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备份覆盖业务库、本体定义、来源与映射版本、资产清单、原始证据和密钥管理配置。数据库恢复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与对象存储恢复必须核对同一资产清单。可先以恢复时间 4 小时、最大数据损失 24 小时作为成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本评估基准；若业务要求更严格，阶段 0 冻结更小 RPO 并配置连续归档和相应演练。未经过恢复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演练的备份不视为已验证恢复能力。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风险清单与处置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667"/>
        <w:gridCol w:w="4476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风险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影响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预防与处置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把近似语义映射成等价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错误继承与跨源混合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候选映射、类型和上下文检验、可撤销发布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实体误合并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历史观测和权限串联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保留原 ID，使用明确解析记录和合并复核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时空信息不足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错误绑定与比较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原始层接收，标准层隔离或限制使用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质量评分失真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低质量信息获得过高权重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分开质量维度，验证模型校准和证据独立性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图像或文本模型幻觉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无原文支持的陈述进入图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强制证据定位、结构化校验和抽查复核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投影漏事件或覆盖乱序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图与业务库不一致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事务 outbox、版本幂等、回执与重建对账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原始证据被删除或不可读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结论无法追溯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快照保留清单、访问检查、归档恢复演练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开放图查询越权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跨对象或资源泄露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受限接口、逐资源授权、缓存隔离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因果结论超出证据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错误解释传递给决策层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区分候选解释与因果估计，公开前提和缺失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模型或设备漂移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性能随季节和设备变化下降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分层监控、复评、回滚与适用范围收缩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本体规模过早扩张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成本增加而无可用数据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按能力问题迭代，只发布有依据的必要概念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现场参与不足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工程通过但业务不可用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阶段验收由实际数据与操作人员共同参与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维护职责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286"/>
        <w:gridCol w:w="285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角色</w:t>
            </w:r>
          </w:p>
        </w:tc>
        <w:tc>
          <w:tcPr>
            <w:tcW w:type="dxa" w:w="4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主要责任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周期或触发条件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语义维护负责人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类型边界、关系及映射版本评审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每次语义发布和外部本体升级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数据责任人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来源契约、质量异常、身份歧义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接入变更、异常告警及定期抽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查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286"/>
        <w:gridCol w:w="285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角色</w:t>
            </w:r>
          </w:p>
        </w:tc>
        <w:tc>
          <w:tcPr>
            <w:tcW w:type="dxa" w:w="4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主要责任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周期或触发条件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农业专家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概念适用性、规则及候选解释复核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新领域任务、重大冲突和现场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验证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模型负责人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数据集、模型卡、性能和漂移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版本发布与性能退化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工程与运维</w:t>
            </w:r>
          </w:p>
        </w:tc>
        <w:tc>
          <w:tcPr>
            <w:tcW w:type="dxa" w:w="4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事务、投影、权限、备份和恢复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持续监控及发布演练</w:t>
            </w:r>
          </w:p>
        </w:tc>
      </w:tr>
      <w:tr>
        <w:trPr>
          <w:cantSplit/>
          <w:trHeight w:val="464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测试负责人</w:t>
            </w:r>
          </w:p>
        </w:tc>
        <w:tc>
          <w:tcPr>
            <w:tcW w:type="dxa" w:w="4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能力问题、负例、回归与交付证据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每阶段验收和生产版本切换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4" w:name="chapter_14"/>
      <w:bookmarkEnd w:id="14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第十四章 多品类扩展与对外数据接口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通用核心 领域包与项目配置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以三层结构支持扩展。通用核心负责稳定身份、分类、单位、时间、空间、事件、观测、断言、证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据、物料及发布；领域包描述种植、淡水养殖、禽畜、设施农业、加工和循环物料等专有概念；项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目配置仅决定梁子湖启用哪些包、来源、权限和采用策略。新增蔬菜、鱼、禽蛋等类型应通过领域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包和受控迁移接入，禁止在通用查询、批次追溯和二维码页面内堆叠品种判断分支。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000"/>
        <w:gridCol w:w="3238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扩展接口</w:t>
            </w:r>
          </w:p>
        </w:tc>
        <w:tc>
          <w:tcPr>
            <w:tcW w:type="dxa" w:w="400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必须提供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校验和发布规则</w:t>
            </w:r>
          </w:p>
        </w:tc>
      </w:tr>
      <w:tr>
        <w:trPr>
          <w:cantSplit/>
          <w:trHeight w:val="991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DomainPackage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package_id、namespace、version、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core_compatibility、dependencies、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checksum、license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依赖可解析且无循环；禁止覆盖别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人的命名空间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TypeDefinition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type_id、定义、上位类、身份规则、允许属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性、适用事件、约束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概念边界及身份持续条件明确；扩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展类不得改变历史对象主键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PropertyDefinition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property_id、值类型、量纲、单位、时空适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用性、缺失语义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单位可比性与值域检查；类属性和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实测值分开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RelationDefinition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domain、range、方向、逆关系、传递性、基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数、证据要求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默认不传递；关系收紧须对存量数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据输出影响报告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EventProfile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参与角色、输入输出、时间约束、数量规则、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审核状态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不适用的字段不得伪造；未知角色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先隔离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Adapters 与 Exchange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来源字段映射、模型输出映射、JSON-LD、RD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F、可选 EPCIS 映射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一条输入需能回到来源；未支持字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段给出损失报告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QualityProfile 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UIProfile</w:t>
            </w:r>
          </w:p>
        </w:tc>
        <w:tc>
          <w:tcPr>
            <w:tcW w:type="dxa" w:w="400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检验项目、适用规则、显示标签、允许公开字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段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规则引用版本；界面配置不能放宽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后端权限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Migration 与 Fixtures</w:t>
            </w:r>
          </w:p>
        </w:tc>
        <w:tc>
          <w:tcPr>
            <w:tcW w:type="dxa" w:w="400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升级迁移、兼容声明、测试数据、预期查询、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回退方法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先验证后激活；停用包保留历史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Schema和词义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entity_type 与 entity_id 构成稳定身份命名空间；semantic_types 通过类型赋值表按版本和有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效时间管理。一个物料批次可同时被分类为农产品、食品原料及某种蔬菜，但主键不变。映射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source_system＋source_type＋source_id 指向稳定身份，业务批号另带发号方和作用域。原平台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生产批次更正生成新 UUID 时保留原规则，通过连续性关系表达概念关联，不擅自归并。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扩展包的生命周期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提交：登记包作者、概念定义、场景、依赖和至少一组正反例。模型生成的映射先进入候选区。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验证：执行依赖、类型端点、单位、关系基数、历史兼容、权限和图往返检查，列出冲突及存量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影响。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试运行：在隔离环境安装，读取脱敏或合成样例；结果记录包版本和运行标识。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发布：冻结内容哈希，记录语义负责人审核，激活配置与 outbox 事件同事务提交。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升级或停用：既有记录保持原包版本可解释；迁移生成新版本，旧包标记弃用而不物理删除。重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大不兼容变更用新主要版本和显式迁移。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跨品类验收样例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3810"/>
        <w:gridCol w:w="3334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场景</w:t>
            </w:r>
          </w:p>
        </w:tc>
        <w:tc>
          <w:tcPr>
            <w:tcW w:type="dxa" w:w="3810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扩展内容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必须保持稳定的能力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水稻及小龙虾共作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分别登记种植/养殖参与角色、水质/作物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观测、各自收获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一个共作系统可连接多个周期和物料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批次，不混同质量结论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叶菜种植与净菜加工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采摘批次、清洗分级、包装规格、损耗规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则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通用事件和谱系接口无需增加 if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vegetable 分支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鱼类养殖或禽蛋收集</w:t>
            </w:r>
          </w:p>
        </w:tc>
        <w:tc>
          <w:tcPr>
            <w:tcW w:type="dxa" w:w="3810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养殖周期、分次起捕或每日收集、暂养/分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级事件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生产周期与产出批次分开；单位与采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样范围受配置约束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循环物料</w:t>
            </w:r>
          </w:p>
        </w:tc>
        <w:tc>
          <w:tcPr>
            <w:tcW w:type="dxa" w:w="3810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稻秸、稻壳、堆肥、返田投入的类型及处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理事件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食品与非食品用途分离；返田构成新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事件，不回改旧产出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至少以虾稻、蔬菜和另一个养殖品类进行扩展测试。业务必需的新事件行为可以新增受控处理插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件；“可扩展”不意味着任何未知业务只靠 JSON 配置即可正确处理。新增插件必须实现相同事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务、鉴权和审计契约。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API 合同与数据供给模式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统一采用 /api/v1 前缀，OpenAPI 描述接口，JSON Schema 描述业务载荷，领域语义另由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ontology_version 标识。数据接口同时支持受限实时查询、冻结导出、增量拉取和订阅通知。写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接口要求租户及调用者身份、用途授权、Idempotency-Key 与载荷摘要；同键同载荷返回原结果，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同键不同载荷返回 409。更新使用 revision 或 If-Match 检测过期写入。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9"/>
        <w:gridCol w:w="2762"/>
        <w:gridCol w:w="3334"/>
      </w:tblGrid>
      <w:tr>
        <w:trPr>
          <w:cantSplit/>
          <w:trHeight w:val="464" w:hRule="atLeast"/>
          <w:tblHeader/>
        </w:trPr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主要输入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返回及限制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 /ontology/entities/{id}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授权上下文、valid_at、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known_at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稳定身份、分类、可读属性、修订和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证据引用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9"/>
        <w:gridCol w:w="2762"/>
        <w:gridCol w:w="3334"/>
      </w:tblGrid>
      <w:tr>
        <w:trPr>
          <w:cantSplit/>
          <w:trHeight w:val="464" w:hRule="atLeast"/>
          <w:tblHeader/>
        </w:trPr>
        <w:tc>
          <w:tcPr>
            <w:tcW w:type="dxa" w:w="3429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2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主要输入</w:t>
            </w:r>
          </w:p>
        </w:tc>
        <w:tc>
          <w:tcPr>
            <w:tcW w:type="dxa" w:w="333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返回及限制</w:t>
            </w:r>
          </w:p>
        </w:tc>
      </w:tr>
      <w:tr>
        <w:trPr>
          <w:cantSplit/>
          <w:trHeight w:val="991" w:hRule="atLeast"/>
        </w:trPr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 /ontology/graph/query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起点、关系白名单、维度、时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间窗、深度、预算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节点和限定边、路径、游标、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truncated、gaps；禁止任意查询语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言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 /ingestion/records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来源合同、来源记录ID、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Schema、证据及幂等键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接收回执、校验结果与候选ID；不自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动公开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 /trace/lots/{id}/bundle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audience、valid_at、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known_at、revision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TraceabilityBundle 与 ETag；按当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前权限过滤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 /trace/lots/{id}/lineage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upstream/downstream、事件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种类、深度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物料祖先或后代及数量依据；不以共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同运输推定原料来源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 /trace/impact-jobs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受影响原料、风险关系选择、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规则版本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任务ID、范围版本及确定/待核实结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果</w:t>
            </w:r>
          </w:p>
        </w:tc>
      </w:tr>
      <w:tr>
        <w:trPr>
          <w:cantSplit/>
          <w:trHeight w:val="991" w:hRule="atLeast"/>
        </w:trPr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 /trace/changes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消费者身份、opaque_curso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r、limit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有序变更页、next_cursor、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retention；游标过期返回410并要求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重同步</w:t>
            </w:r>
          </w:p>
        </w:tc>
      </w:tr>
      <w:tr>
        <w:trPr>
          <w:cantSplit/>
          <w:trHeight w:val="464" w:hRule="atLeast"/>
        </w:trPr>
        <w:tc>
          <w:tcPr>
            <w:tcW w:type="dxa" w:w="3429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 /inference/bundles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问题、对象、证据窗口、预算</w:t>
            </w:r>
          </w:p>
        </w:tc>
        <w:tc>
          <w:tcPr>
            <w:tcW w:type="dxa" w:w="333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EvidenceBundle；保存实际输入快照</w:t>
            </w:r>
          </w:p>
        </w:tc>
      </w:tr>
      <w:tr>
        <w:trPr>
          <w:cantSplit/>
          <w:trHeight w:val="728" w:hRule="atLeast"/>
        </w:trPr>
        <w:tc>
          <w:tcPr>
            <w:tcW w:type="dxa" w:w="3429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GET /public/trace/{code}</w:t>
            </w:r>
          </w:p>
        </w:tc>
        <w:tc>
          <w:tcPr>
            <w:tcW w:type="dxa" w:w="2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公开码，可选语言</w:t>
            </w:r>
          </w:p>
        </w:tc>
        <w:tc>
          <w:tcPr>
            <w:tcW w:type="dxa" w:w="333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仅公开DTO、发布修订、召回/撤回状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态；无任意字段扩展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上表省略公共前缀 /api/v1。公开码不是访问私有数据的凭证。列表游标绑定过滤条件、快照和权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限范围；总数、聚合、邻居和路径同样鉴权。错误体统一为 code、message、request_id、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details，其中 422 表示契约不合法，409 表示状态或幂等冲突，429 表示配额限制。具体隐藏对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象的 403/404 策略需统一，不能泄露他人对象存在性。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消息 重放与一致性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同一业务事务写入 outbox 后，工作进程按已提交事件进行至少一次投递；接收端以 event_id 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等，按 aggregate_id 和 revision 防止旧版本覆盖新版本。订阅仅传对象引用、变更类别及最小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摘要，正文通过授权 API 获取。webhook 使用 HTTPS、签名、timestamp 和重放窗口；支持密钥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轮换、重试退避、死信及人工重放。通知不是唯一一致性机制，须配合增量拉取和定期对账。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change_cursor 必须来自稳定的已提交变更日志或提交顺序机制，不使用业务表 sequence 最大值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直接作为安全水位。重新同步建立一致性快照、保留重叠事件并幂等回放，随后切换读指针。输出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snapshot_revision、projection_revision、generated_at、stale 和 source_watermarks，消费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者可判断滞后。召回和撤回设立独立快速失效路径；无法确认当前公开状态时返回暂不可用，不继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续展示缓存中的合格结论。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推荐性能与安全验收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建议先用包含 10 万实体、100 万限定关系和 100 万事件参与记录的合成基准评估索引；常用批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次深度 5、最多 200 个节点的已授权查询，目标 P95 不超过 2 秒；较大影响计算转异步。该指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标为建议目标，必须与硬件、并发、返回规模和冷暖缓存一起冻结，不能作为当前成绩。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禁止将任意 URL 的原始资产代理给客户端，下载服务仅解析登记资产并做授权；导出限量、限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频、可审计。租户过滤由服务端身份确定，客户端 tenant_id 不构成授权。消费者公开缓存只缓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存白名单数据，召回或撤回版本变化必须同步失效。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5" w:name="chapter_15"/>
      <w:bookmarkEnd w:id="15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第十五章 农业产品溯源系统与本体库交互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两种溯源的职责与连接点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农业产品溯源回答某份产品来自哪些生产活动和物料，经过哪些加工、包装及交接，流向哪里。证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据溯源回答这些说法来自哪些原始材料、处理运行和审核判断。两者通过事件的 evidence_refs、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关系的 assertion_ref、发布的 source_snapshot_id 连接。文件哈希只证明给定内容未被改动；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一条图路径只证明系统登记了关联，都不能单独证明产品真实、质量合格或无风险。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7"/>
        <w:gridCol w:w="3524"/>
        <w:gridCol w:w="3143"/>
      </w:tblGrid>
      <w:tr>
        <w:trPr>
          <w:cantSplit/>
          <w:trHeight w:val="464" w:hRule="atLeast"/>
          <w:tblHeader/>
        </w:trPr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对象或链条</w:t>
            </w:r>
          </w:p>
        </w:tc>
        <w:tc>
          <w:tcPr>
            <w:tcW w:type="dxa" w:w="3524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身份及作用</w:t>
            </w:r>
          </w:p>
        </w:tc>
        <w:tc>
          <w:tcPr>
            <w:tcW w:type="dxa" w:w="314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边界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 ProductionBatch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管理一个生产周期，可多次收获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不代表可用库存数量；不能直接用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作商品批号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物料批次 MaterialLot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在来源、产品和处理条件下定义的可追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踪物料集合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业务批号须带发号方和作用域；可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能来自多个投入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商品与包装 Product 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Package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商品规格与具体包装分别登记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一批一码和一物一码能力不同；静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态码可被复制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物流单元 LogisticUnit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箱、托盘等容纳与交接单元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聚合关系保留子项身份，不自动形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成混料关系</w:t>
            </w:r>
          </w:p>
        </w:tc>
      </w:tr>
      <w:tr>
        <w:trPr>
          <w:cantSplit/>
          <w:trHeight w:val="728" w:hRule="atLeast"/>
        </w:trPr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追溯事件 TraceEvent</w:t>
            </w:r>
          </w:p>
        </w:tc>
        <w:tc>
          <w:tcPr>
            <w:tcW w:type="dxa" w:w="3524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采收、加工、拆并批、包装、发货、签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收等</w:t>
            </w:r>
          </w:p>
        </w:tc>
        <w:tc>
          <w:tcPr>
            <w:tcW w:type="dxa" w:w="314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事件与参与角色表达多进多出，不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只用 parent_id</w:t>
            </w:r>
          </w:p>
        </w:tc>
      </w:tr>
      <w:tr>
        <w:trPr>
          <w:cantSplit/>
          <w:trHeight w:val="991" w:hRule="atLeast"/>
        </w:trPr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质量与发布</w:t>
            </w:r>
          </w:p>
        </w:tc>
        <w:tc>
          <w:tcPr>
            <w:tcW w:type="dxa" w:w="3524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Sample、TestResult、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ReleaseDecision、Publication、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RecallCase</w:t>
            </w:r>
          </w:p>
        </w:tc>
        <w:tc>
          <w:tcPr>
            <w:tcW w:type="dxa" w:w="314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检测结果、业务放行、对外披露与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召回状态分别管理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从农场记录到消费者查询的闭环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业务登记：生产、库存和质量服务保存业务事实及凭证，在同一事务写 outbox。现有平台是对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应业务字段的权威来源。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语义接入：本体服务解析批次身份、事件角色、单位、时空及证据，产生可追溯的映射；拒收或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待复核记录有清单。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关系治理：确认物料谱系与证据适用范围，处理断链、争议和来源未知；图投影仅采用当前策略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允许的关系。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包生成：按受众和用途生成 TraceabilityBundle，包含源快照、版本、缺口及可发布质量结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论。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审核发布：溯源服务保存发布快照，审核通过后原子切换公开码指向的有效版本。内部候选内容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不随发布一起公开。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消费与纠错：消费者看公开摘要；企业和授权监管人员查更完整证据。更正、撤回及召回触发重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算、审核、消费回执和缓存失效。</w:t>
      </w:r>
    </w:p>
    <w:p>
      <w:pPr>
        <w:keepNext/>
        <w:spacing w:line="240" w:lineRule="auto" w:after="0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7943" cy="3326369"/>
            <wp:docPr id="3" name="Picture 3" descr="图 3 业务事实 本体证据与产品溯源发布的交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332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80" w:lineRule="exact" w:after="120"/>
        <w:jc w:val="center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图 3 业务事实 本体证据与产品溯源发布的交互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事件模型与物料谱系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1"/>
        <w:gridCol w:w="4095"/>
        <w:gridCol w:w="3238"/>
      </w:tblGrid>
      <w:tr>
        <w:trPr>
          <w:cantSplit/>
          <w:trHeight w:val="464" w:hRule="atLeast"/>
          <w:tblHeader/>
        </w:trPr>
        <w:tc>
          <w:tcPr>
            <w:tcW w:type="dxa" w:w="2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事件类别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参与角色与数据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必须校验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投入和采收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生产批次、投入品、地点、执行者、产出物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料、时间与计量依据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采收量与称量凭证可关联；生物生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长不套用加工质量守恒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拆批与并批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各输入/输出物料、数量、单位、分配依据、剩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余量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锁定批次或版本防并发超耗；禁止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凭同名批号合并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加工与副产物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输入物料、主产品、副产品、损耗、含水率或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干鲜基准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质量平衡使用同口径；未知贡献不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按比例猜造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包装与拆箱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父物流单元、子包装/物料、装入及拆出时刻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容纳与转化语义分开；包装历史按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事件还原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发货与签收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发货方、接收方、保管方、逐项数量、地点、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差异凭证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发货不等于签收；支持分次签收、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短缺、退回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1"/>
        <w:gridCol w:w="4095"/>
        <w:gridCol w:w="3238"/>
      </w:tblGrid>
      <w:tr>
        <w:trPr>
          <w:cantSplit/>
          <w:trHeight w:val="464" w:hRule="atLeast"/>
          <w:tblHeader/>
        </w:trPr>
        <w:tc>
          <w:tcPr>
            <w:tcW w:type="dxa" w:w="2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事件类别</w:t>
            </w:r>
          </w:p>
        </w:tc>
        <w:tc>
          <w:tcPr>
            <w:tcW w:type="dxa" w:w="4095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参与角色与数据</w:t>
            </w:r>
          </w:p>
        </w:tc>
        <w:tc>
          <w:tcPr>
            <w:tcW w:type="dxa" w:w="3238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必须校验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采样与检测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样品、采样对象/范围、方法、检测项、报告、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实验室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检测范围、检出限与适用规则明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确；不泛化到所有同类产品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审核与放行</w:t>
            </w:r>
          </w:p>
        </w:tc>
        <w:tc>
          <w:tcPr>
            <w:tcW w:type="dxa" w:w="4095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目标批次、用途/市场、依据、审核者、有效状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态</w:t>
            </w:r>
          </w:p>
        </w:tc>
        <w:tc>
          <w:tcPr>
            <w:tcW w:type="dxa" w:w="3238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放行由有权限的业务流程执行；模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型不能自动授予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更正与召回</w:t>
            </w:r>
          </w:p>
        </w:tc>
        <w:tc>
          <w:tcPr>
            <w:tcW w:type="dxa" w:w="4095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原事件、新事件、原因、受影响范围、处置和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责任人</w:t>
            </w:r>
          </w:p>
        </w:tc>
        <w:tc>
          <w:tcPr>
            <w:tcW w:type="dxa" w:w="3238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保留旧记录；确定物料影响和潜在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交叉影响分别展示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谱系的权威记录为事件及参与表，material_ancestry 仅作为可重建查询投影。inputTo/outputOf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表示实物转换，derivedFrom 表示信息加工，两者不混用。并批事件可以说明哪些投入可能贡献给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各输出，但若没有精确分配记录，只能返回贡献未知或可能祖先；追溯系统不得把这种范围展示为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精确百分比。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数量采用 decimal 或整数定点并在 JSON 中按十进制字符串传递，存储原值、标准值、单位、计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量基准、换算规则版本及不确定性。对于同口径加工，可校验投入量等于成品、副产物及损耗之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和，并按明确容差拒收或待复核。稻谷到精米需要副产物与水分依据；只记录米产量不足以证明质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量守恒。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退货保留原批次及新交接事件；重新加工创建新输出批次，避免将同一批次作为自己的物料祖先。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纯容纳关系可多次装拆，不能因此触发物料循环判断。并发领用、转换和冲销应由库存服务在事务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内锁定所涉批次或检查版本，验收时必须以并发请求验证不出现超额消耗。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溯源包与推理包分离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TraceabilityBundle 是业务追溯与披露的结构化快照，EvidenceBundle 是受控推理所需的证据和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前提集合。二者共享稳定引用、快照和版本，但字段及用途不同。公开包由白名单逐字段构建，不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能把完整推理包简单删掉几项敏感字段后发布。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476"/>
        <w:gridCol w:w="266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字段组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最小内容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消费者解释</w:t>
            </w:r>
          </w:p>
        </w:tc>
      </w:tr>
      <w:tr>
        <w:trPr>
          <w:cantSplit/>
          <w:trHeight w:val="991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身份及版本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bundle_id、subject_ref、revision、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schema_version、domain_packages、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source_snapshot_id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明确对应批次/包装及采用的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语义版本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生产与谱系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production_context、lots、events、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material_relations、allocation_status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上游来源、处理过程、下游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产品及可能断点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质量与依据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quality_statements、release_state、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evidence_summaries、policy_version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只有审核允许且仍有效的结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论可公开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边界及状态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gaps、conflicts、completeness、recall_statu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s、publication_status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不完整不显示完整追溯；未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检测不显示检测合格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审计与同步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valid_at、known_at、generated_at、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content_hash、supersedes、change_cursor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支持复验、增量更新和过期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判断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completeness 至少按来源、物料、质量、物流、证据分别记录 complete / partial / unknown /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not_applicable，不能用一个没有定义的总分掩盖缺口。完整性判断必须限定对象范围、时间区间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和校验清单。对外可将未授权细节概括为“部分信息未公开”，但不能把权限屏蔽等同于数据不存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在。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接口响应分为不可变 content 快照和每次请求计算的 current_status 信封。content 包含当时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的 publication_status_at_issue、recall_status_at_issue、源快照及版本，content_hash 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覆盖规范化 content（排除哈希字段自身）；current_status 包含当前 publication_state、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recall_state、status_revision、checked_at 和可见性结果，不纳入旧内容哈希。读取旧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revision 或 known_at 仍先执行当前权限和撤回检查；公众不能借历史快照恢复已失效的合格声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明。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5 页面与操作流程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6"/>
        <w:gridCol w:w="4191"/>
        <w:gridCol w:w="2857"/>
      </w:tblGrid>
      <w:tr>
        <w:trPr>
          <w:cantSplit/>
          <w:trHeight w:val="464" w:hRule="atLeast"/>
          <w:tblHeader/>
        </w:trPr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使用方及页面</w:t>
            </w:r>
          </w:p>
        </w:tc>
        <w:tc>
          <w:tcPr>
            <w:tcW w:type="dxa" w:w="4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主要功能</w:t>
            </w:r>
          </w:p>
        </w:tc>
        <w:tc>
          <w:tcPr>
            <w:tcW w:type="dxa" w:w="285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数据与权限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企业内部工作台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批次搜索、多维图和表、上下游追查、事件证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据、断链补录、发布审核、召回处置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当前租户及对象授权；所有写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入进入原业务服务或候选审核</w:t>
            </w:r>
          </w:p>
        </w:tc>
      </w:tr>
      <w:tr>
        <w:trPr>
          <w:cantSplit/>
          <w:trHeight w:val="991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合作企业和监管查询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按授权核对批次、物流回执、检测及附件；导出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有版本的清单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身份验证、用途范围、最小字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段和审计；不能自动获得全库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权限</w:t>
            </w:r>
          </w:p>
        </w:tc>
      </w:tr>
      <w:tr>
        <w:trPr>
          <w:cantSplit/>
          <w:trHeight w:val="991" w:hRule="atLeast"/>
        </w:trPr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消费者溯源页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产品及批次、产地概述、生产加工时间线、获准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质量摘要、发布和召回状态</w:t>
            </w:r>
          </w:p>
        </w:tc>
        <w:tc>
          <w:tcPr>
            <w:tcW w:type="dxa" w:w="285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专用公开DTO；不含人员资料、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采购价格、客户名单、精确敏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感坐标</w:t>
            </w:r>
          </w:p>
        </w:tc>
      </w:tr>
      <w:tr>
        <w:trPr>
          <w:cantSplit/>
          <w:trHeight w:val="728" w:hRule="atLeast"/>
        </w:trPr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本体维护端</w:t>
            </w:r>
          </w:p>
        </w:tc>
        <w:tc>
          <w:tcPr>
            <w:tcW w:type="dxa" w:w="4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安装领域包、查看语义关系、候选映射复核、证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据失效及影响任务</w:t>
            </w:r>
          </w:p>
        </w:tc>
        <w:tc>
          <w:tcPr>
            <w:tcW w:type="dxa" w:w="285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与消费者页面分离；仅治理角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色可发布语义版本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对象详情固定组织为身份与概念、时变性质、观测与证据、参与事件、上游输入、下游产出、责任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与状态七块。图支持维度、有效时间、来源、采用状态和深度过滤，同时提供可导出的表格。选中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任一关系必须能打开事件、适用范围和证据；失效、候选和已确认关系使用文字状态，不能只靠颜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色区分。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消费者扫码地址使用企业控制域名和随机公开码。发布前不创建公开内容；撤回后地址保留安全状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态说明。码指向稳定对象及当前可公开版本，不包含授权令牌。选择一批一码或一物一码须与真实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序列登记能力匹配；扫码次数、二维码存在或哈希值不能作为防伪结论。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6 纠错 撤回与召回传播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数据修订追加新版本，保留原事件和依据。某检测报告撤回时，证据层先标记失效，依赖分析列出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受影响的质量声明与发布版本；质量服务依据业务规则决定待复核或撤销放行，物料流转历史本身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仍保留。公开发布服务在确认有效依据之前屏蔽受影响结论，避免继续传播旧摘要。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召回从指定物料批次沿真实投入产出关系向下展开，关联包装、剩余库存、在途和已签收去向。共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享水体、工具、车辆等潜在交叉影响另按版本化规则计算为待核实范围。结果保留确定范围、可能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范围、未覆盖范围和排除依据；链路缺失时不得报告“没有受影响产品”。处置登记隔离、通知记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录、退回、销毁或复核，并由业务责任人确认关闭。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通知成功接收与完成更新分开记录。发布服务需记录 subscriber、event_id、target_revision、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received_at、applied_at、status 和错误原因。建议冻结关键撤回传播的演练目标，例如受控测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试环境中 60 秒内所有公开入口停止展示失效结论；该值是目标而非现有成绩。断网时公开页面应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显示当前状态无法核验，不能宣称继续有效。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7 标准交换与标识适配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建议提供可选 EPCIS 交换适配器。经逐事件映射，可将常见实物观察/流转表达为 ObjectEvent，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将保留子身份的装拆箱表达为 AggregationEvent，将加工投入产出表达为 TransformationEven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t；农业语义、审核证据及缺口通过受控扩展保留。官方 EPCIS 2.0.1 资料包提供 OpenAPI、JSON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Schema、SHACL、JSON-LD context 和 RDF 本体，可固定版本作为验证依赖。未通过相应接口和数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据验证之前，仅称支持项目映射或导出，不宣称完全符合标准。[R19]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GS1 Digital Link URI Syntax 用于把合法标识表达为 Web 地址，Resolver 连接相关服务；它不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替代标识授权或真实性检验。本项目先实现自有公开码解析，具备适用的 GS1 标识后再接入。核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查到的 URI Syntax 与 Resolver 官方版本分别为 1.7.0 和 1.2.1，需与 EPCIS 版本独立冻结；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不能把任意内部 UUID 包装成已注册的 GTIN、GLN 或 SSCC。[R20][R21]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8 首条虾稻产品链验收示例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采用明确标记的合成样例：田块 F01 上的水稻生产批次 RB01 经采收事件 H01 产出稻谷 L01；加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工 T01 消耗 L01 的一部分，产出精米 L02、稻壳及米糠批次并登记损耗；L02 拆分包装为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P01/P02，再装入箱 C01，发货 S01 并分次签收 R01/R02。样品 SM01 的检测报告与适用批次关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联，授权放行后发布 P01 对应的公开版本。所有名称、数量和时间为测试值，不作为真实农场事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实。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共作的小龙虾批次 SB01 与 RB01 共享生产系统及部分环境关系，但小龙虾起捕生成独立物料批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次。稻米召回不能仅因共作关系就自动召回全部小龙虾；若共享污染源存在风险，另形成带规则及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证据的候选影响。对任一公开包装，上游物料与质量依据可追查，撤回检测报告后公开页面必须正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确更新。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6" w:name="chapter_16"/>
      <w:bookmarkEnd w:id="16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第十六章 Kimi 开发执行与交付门槛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执行原则与工程组织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把本方案转换为可执行任务序列。先冻结契约，再迁移数据库，再实现接入、查询与发布服务，通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过数据库门槛后建设溯源界面。建议独立工程按 contracts、migrations、domain_packages、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adapters、services、workers、tests、web 和 ops 组织；正式集成时依原平台目录和技术栈调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整。独立验证工程不得与既有平台同时维护同一批真实库存数据。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Kimi 任务输入包含方案版本、允许目录、现有能力基线、目标契约、示例及负例、完成标准和禁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止事项。只提供任务必需材料，合成数据明确 synthetic；不上传生产凭证或凭空生成真实业务记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录。每次完成应输出变更文件、执行命令、测试结果、未完成项、迁移和回退说明。模型自报“通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过”须由实际运行日志和复核确认。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1"/>
        <w:gridCol w:w="4381"/>
        <w:gridCol w:w="2953"/>
      </w:tblGrid>
      <w:tr>
        <w:trPr>
          <w:cantSplit/>
          <w:trHeight w:val="464" w:hRule="atLeast"/>
          <w:tblHeader/>
        </w:trPr>
        <w:tc>
          <w:tcPr>
            <w:tcW w:type="dxa" w:w="219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任务包</w:t>
            </w:r>
          </w:p>
        </w:tc>
        <w:tc>
          <w:tcPr>
            <w:tcW w:type="dxa" w:w="4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实现与交付</w:t>
            </w:r>
          </w:p>
        </w:tc>
        <w:tc>
          <w:tcPr>
            <w:tcW w:type="dxa" w:w="2953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进入下一包条件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 契约与基线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核对真实平台；冻结实体/关系/事件/证据/溯源包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/OpenAPI；三品类fixtures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正反例及责任边界审查通过；版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本和来源可查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B 数据库与事务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PostgreSQL迁移、身份与分类、事件参与、证据/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断言、租户约束、幂等及outbox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隔离PG上迁移、并发、冲突、历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史与权限用例通过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 扩展与接入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领域包安装/升级/停用；设备、台账、文档、事件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适配；候选与隔离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三品类不修改核心分支；重复/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乱序/未知类型可控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D 供数与发布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多维查询、EvidenceBundle、TraceabilityBundl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e、谱系、发布依赖及失效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接口契约、白名单、影响计算、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失效传播和恢复演练通过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数据库工程交接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冻结代码、迁移、语义包、映射、接口和验收证据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未验证项目单列；真实PG门槛不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得用内存替代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 溯源应用</w:t>
            </w:r>
          </w:p>
        </w:tc>
        <w:tc>
          <w:tcPr>
            <w:tcW w:type="dxa" w:w="4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复用原模块；内部图表及审核台、公开码页面、授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权证据查询</w:t>
            </w:r>
          </w:p>
        </w:tc>
        <w:tc>
          <w:tcPr>
            <w:tcW w:type="dxa" w:w="2953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客户端只消费约定服务；不直连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跨库、不重复库存账</w:t>
            </w:r>
          </w:p>
        </w:tc>
      </w:tr>
      <w:tr>
        <w:trPr>
          <w:cantSplit/>
          <w:trHeight w:val="728" w:hRule="atLeast"/>
        </w:trPr>
        <w:tc>
          <w:tcPr>
            <w:tcW w:type="dxa" w:w="219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F 联调及现场</w:t>
            </w:r>
          </w:p>
        </w:tc>
        <w:tc>
          <w:tcPr>
            <w:tcW w:type="dxa" w:w="4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采收到签收全链；纠错/召回/断网/权限撤销；文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档培训</w:t>
            </w:r>
          </w:p>
        </w:tc>
        <w:tc>
          <w:tcPr>
            <w:tcW w:type="dxa" w:w="2953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工程、平台联调和真实业务分别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签收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强制测试用例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572"/>
        <w:gridCol w:w="2667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测试组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必测场景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失败时处理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身份与扩展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新增语义分类ID不变；同名跨包不合并；不兼容或循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环依赖拒绝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阻止激活领域包，列出冲突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及迁移需求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关系与时态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端点类型/角色不符；历史绑定；未知时间；跨时间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路径不可拼接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拒收或候选，不补造关系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物料与数量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拆批、混合、多输出、副产物、损耗、未知比例、并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发超耗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事务回滚；精确与可能谱系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分开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572"/>
        <w:gridCol w:w="2667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测试组</w:t>
            </w:r>
          </w:p>
        </w:tc>
        <w:tc>
          <w:tcPr>
            <w:tcW w:type="dxa" w:w="457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必测场景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失败时处理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证据与质量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检测范围不足、证据撤回、替代证据、未审核放行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不公开未满足条件的质量声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明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接口与同步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同键重放、异载荷409、乱序重放、游标失效、回执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丢失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最终结果一致，无重复业务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效果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安全与发布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跨租户、历史快照绕权、公开字段泄露、撤回缓存残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留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强制门槛失败即阻止发布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恢复与回退</w:t>
            </w:r>
          </w:p>
        </w:tc>
        <w:tc>
          <w:tcPr>
            <w:tcW w:type="dxa" w:w="457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数据库与资产一致性恢复、投影重建、包升级回退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保留原版入口；明确RPO/RTO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实测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客户端与业务</w:t>
            </w:r>
          </w:p>
        </w:tc>
        <w:tc>
          <w:tcPr>
            <w:tcW w:type="dxa" w:w="457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图表结果一致、错误/空白/缺口状态、二维码撤回、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召回范围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不得将unknown展示为合格或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完整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可直接交付给 Kimi 的任务要求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数据库任务：仅在指定独立目录工作。优先复用真实平台技术栈；实际表名和迁移顺序须读取后确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认。实现版本化契约及最小完整纵向链路，先覆盖核心身份、限定关系、事件角色、证据、物料谱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系和发布。运行具有业务意义的正反例及并发测试。不存在 PostgreSQL 测试服务时，输出阻塞项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和可执行测试配置，不把内存或 SQLite 演示当作 PostgreSQL 集成验证。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溯源应用任务：读取已验收的 OpenAPI、TraceabilityBundle 和状态机，实现内部批次追查、证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据详情、审核发布、公共白名单查询及召回状态。页面必须表达数据缺口、争议、撤回、过期与未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授权；不得写死水稻或小龙虾字段。所有修改通过业务API；消费者查询不暴露原始证据、内部ID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或凭证。运行端到端用例，提供截图或可复现页面入口，并列出现场待验项。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4 本次执行状态与后续恢复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截至 2026 年 10 月 11 日本轮交付，已找到并运行 Kimi Code CLI 2.1.1 的版本与帮助检查，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并提交实际数据库任务。默认会话目录写入受当前运行权限限制；改用工作区内独立配置后，Kimi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返回未配置模型且需要登录，尚未进入模型代码生成。因此本方案与任务包已准备，数据库源码、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测试成绩、溯源界面及生产部署均不能标记完成。此处状态仅描述本轮记录，后续以实际任务日志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更新。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任务文件和两次调用日志位于工作区 implementation。恢复时在正常终端为该目录下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.kimi-runtime 完成 Kimi 登录，再执行隔离调用脚本；无需把密钥发给协作者。继续开发前确认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专用 PostgreSQL 测试环境。若使用内存演示验证 API，必须在界面和测试报告标明演示限制，且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数据库正式交接仍等待真实 PostgreSQL 验收。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7" w:name="chapter_17"/>
      <w:bookmarkEnd w:id="17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附录一 开发数据契约与 SQL 骨架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本附录提供开发起点。示例表名前缀仅用于说明，最终迁移必须合入平台既有迁移机制和活动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schema。片段不构成可以跳过授权、审计、删除保护和完整约束的生产迁移。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核心数据契约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4476"/>
        <w:gridCol w:w="2667"/>
      </w:tblGrid>
      <w:tr>
        <w:trPr>
          <w:cantSplit/>
          <w:trHeight w:val="464" w:hRule="atLeast"/>
          <w:tblHeader/>
        </w:trPr>
        <w:tc>
          <w:tcPr>
            <w:tcW w:type="dxa" w:w="2381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契约</w:t>
            </w:r>
          </w:p>
        </w:tc>
        <w:tc>
          <w:tcPr>
            <w:tcW w:type="dxa" w:w="4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关键字段</w:t>
            </w:r>
          </w:p>
        </w:tc>
        <w:tc>
          <w:tcPr>
            <w:tcW w:type="dxa" w:w="2667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强制校验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SourceContract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source_id version owner identity_rules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time_semantics unit_map access_scope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来源版本和字段解释明确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CanonicalRecord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schema_version record_id record_type source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quality provenance data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按 record_type 区分的联合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Schema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Assertion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subject predicate object_ref 或 literal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context origin run_id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对象和值互斥，端点与数据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类型匹配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EvidenceLocator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asset_id kind selector content_hash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selector 按报文、文档、图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像、视频、栅格分别校验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Run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type method_version input_refs output_refs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parameters status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输入输出闭合，失败结果不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能冒充成功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ConflictCase</w:t>
            </w:r>
          </w:p>
        </w:tc>
        <w:tc>
          <w:tcPr>
            <w:tcW w:type="dxa" w:w="4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comparability_key member_ids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policy_version selected_id status</w:t>
            </w:r>
          </w:p>
        </w:tc>
        <w:tc>
          <w:tcPr>
            <w:tcW w:type="dxa" w:w="2667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selected_id 属于成员，未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决允许为空</w:t>
            </w:r>
          </w:p>
        </w:tc>
      </w:tr>
      <w:tr>
        <w:trPr>
          <w:cantSplit/>
          <w:trHeight w:val="728" w:hRule="atLeast"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EvidenceBundle</w:t>
            </w:r>
          </w:p>
        </w:tc>
        <w:tc>
          <w:tcPr>
            <w:tcW w:type="dxa" w:w="4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id snapshot semantics records evidence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conflicts gaps manifest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引用闭合、版本固定、检索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范围明确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身份登记与断言表骨架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ontology_entity_registry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entity_type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entity_id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iri text NOT NULL UNIQUE,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source_table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source_id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source_revision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PRIMARY KEY (entity_type, entity_id)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ontology_assertions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subject_type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subject_id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predicate_id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object_type text,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object_id uuid,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literal_value jsonb,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valid_time tstzrange,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spatial_context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recorded_at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origin text NOT NULL,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generated_by uuid,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supersedes_id uuid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FOREIGN KEY (subject_type, subject_id)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REFERENCES ontology_entity_registry(entity_type, entity_id),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FOREIGN KEY (object_type, object_id)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REFERENCES ontology_entity_registry(entity_type, entity_id),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CHECK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(object_type IS NOT NULL AND object_id IS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  AND literal_value IS NULL)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OR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(object_type IS NULL AND object_id IS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  AND literal_value IS NOT NULL)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CHECK (supersedes_id IS NULL OR supersedes_id &lt;&gt; id)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INDEX ontology_assertions_subject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ON ontology_assertions(subject_type, subject_id, predicate_id);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INDEX ontology_assertions_time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ON ontology_assertions USING gist(valid_time);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literal_value 按标准值对象保存数值、单位和不确定度等，禁止把 JSON null 当作有效数值。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valid_time 为空表示适用时间未知，不解释为永远有效。生产迁移需补齐谓词目录、运行外键、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区间非空、修订环检测、不可变内容保护和作用域授权。更复杂的空间与角色关系可以使用专门限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定关系表，并保留 assertion_id。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治理与证据记录骨架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ontology_assertion_assessments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assertion_id uuid NOT NULL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status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policy_version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rationale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assessor_ref text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ontology_evidence_links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assertion_id uuid NOT NULL REFERENCES ontology_assertions(id),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evidence_ref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relation text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CHECK (relation IN ('supports','contradicts','limits')),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assessment_run_id uuid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applicability jsonb NOT NULL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CREATE TABLE ontology_projection_outbox (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event_id uuid PRIMARY KEY,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aggregate_key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aggregate_version bigint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event_type text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payload jsonb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created_at timestamptz NOT 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completed_at timestamptz,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lease_until timestamptz,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attempts integer NOT NULL DEFAULT 0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);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上例为单一投影目标的简化 outbox。多个消费者使用独立回执表，并按 event_id 与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consumer_id 唯一，不能共用 completed_at 导致一方完成后另一方漏消费。跨表通用引用由服务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层或补充引用表检查，推理依赖还需维护前提组；JSONB 的存在不替代引用完整性。</w:t>
      </w:r>
    </w:p>
    <w:p>
      <w:pPr>
        <w:pStyle w:val="Heading1"/>
        <w:keepNext w:val="0"/>
        <w:keepLines/>
        <w:widowControl w:val="0"/>
        <w:spacing w:line="460" w:lineRule="exact" w:before="400" w:after="240"/>
        <w:snapToGrid w:val="0"/>
        <w:ind w:left="0"/>
        <w:contextualSpacing w:val="0"/>
        <w:autoSpaceDE w:val="0"/>
        <w:autoSpaceDN w:val="0"/>
      </w:pPr>
      <w:bookmarkStart w:id="18" w:name="chapter_18"/>
      <w:bookmarkEnd w:id="18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附录二 推理信息包与 RDF 示例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信息包示例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以下 JSON 使用简化示例标识说明字段含义，不是平台实测数据，也不是可直接导入生产的完整数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据包。生产 ID、证据内容及接口字段在契约 0.1 冻结时替换并完成引用闭合检查。示例中两个读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数的可比性检查已通过，但选择依据不足，因此保留冲突。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"schemaVersion": "evidence-bundle/0.1",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"bundleId": "bundle-demo-01",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"query":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"mode": "explain_observation",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"subject": "POND-DEMO-01",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"property": "dissolved_oxygen"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"snapshot":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"knowledgeCutoff": "2026-10-10T04:00:00Z",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"ontologyVersion": "lzh-0.1",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"mappingVersion": "mapping-0.1",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"selectionPolicy": "water-observation-0.1"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"records": [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{"id":"O1", "value":4.2, "unit":"mg/L", "evidence":["E1"]},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{"id":"O2", "value":6.8, "unit":"mg/L", "evidence":["E2"]}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"conflicts": [{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"id":"C1", "members":["O1","O2"],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"comparability":"passed",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"status":"unresolved", "selectedClaimId":null,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"reason":"insufficient_calibration_evidence"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"gaps": ["independent_remeasurement", "calibration_status"],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"retrievalManifest": 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"retrievedIds":["O1","O2"],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"adoptedPremiseIds":[],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"hasMore":false,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  "scope":"registered_trial_sources_only"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}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}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真实包应展开每条观测的对象、采样时间、空间支持、方法和证据定位，并增加已知来源缺口及授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权范围。hasMore=false 只表示当前检索条件内没有后续分页，不表示世界中不存在其他证据。推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理返回可提出需要复测的缺失项，但不能在没有额外依据时替用户选择 O1 或 O2。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2"/>
        <w:keepNext w:val="0"/>
        <w:keepLines/>
        <w:widowControl w:val="0"/>
        <w:spacing w:line="380" w:lineRule="exact" w:before="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限定关系的 RDF 表示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为兼容 RDF 1.1，使用具有稳定 IRI 的限定关系资源。下面将批次参与共作系统的时间和证据保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存为资源属性；这些 ex 谓词由项目词汇明确规定。发布采用图时可以额外生成便于查询的直接参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与边，但必须保留回查该限定关系的方法。[R13]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ex: &lt;https://example.org/lzh/vocab/&gt;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id: &lt;https://example.org/lzh/id/&gt;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xsd: &lt;http://www.w3.org/2001/XMLSchema#&gt;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@prefix prov: &lt;http://www.w3.org/ns/prov#&gt;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id:RB01 a ex:ProductionBatch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id:SYS01 a ex:ProductionSystem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id:membership01 a ex:ParticipationAssertion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ex:subject id:RB01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ex:predicate ex:participatesIn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ex:object id:SYS01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ex:role ex:RiceProduction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ex:validFrom "2026-05-01T00:00:00Z"^^xsd:dateTime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ex:validTo "2026-10-01T00:00:00Z"^^xsd:dateTime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ex:status ex:Adopted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prov:wasDerivedFrom id:sourceRecord01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prov:wasGeneratedBy id:mappingRun01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id:mappingRun01 a prov:Activity ;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prov:used id:sourceRecord01 .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id:sourceRecord01 a prov:Entity .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属性图中可将 membership01 表示为 ParticipationAssertion 节点，连接批次、系统、证据及映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射运行。若使用带属性的直接边，必须保留相同 assertion_id 和全部限定项。待确认断言只导出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其内容描述，不额外断言它所描述的直接业务关系。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信息包返回结果的登记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{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"inferenceRunId":"run-demo-02",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"bundleId":"bundle-demo-01",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"resultType":"candidate_explanation",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"usedPremiseIds":["O1","O2"],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"methodVersion":"conflict-review-0.1",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"conclusion":"当前无法区分真实变化与测量偏差",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"supportingEvidenceIds":[],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"unresolvedConflictIds":["C1"],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"limitations":["缺少独立复测与有效校准记录"],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 xml:space="preserve">  "status":"needs_evidence"</w:t>
      </w:r>
    </w:p>
    <w:p>
      <w:pPr>
        <w:keepNext w:val="0"/>
        <w:keepLines/>
        <w:widowControl w:val="0"/>
        <w:spacing w:line="240" w:lineRule="exact" w:before="0" w:after="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18"/>
          <w:rFonts w:ascii="宋体" w:hAnsi="宋体" w:eastAsia="宋体"/>
        </w:rPr>
        <w:t>}</w:t>
      </w:r>
    </w:p>
    <w:p>
      <w:pPr>
        <w:keepNext w:val="0"/>
        <w:keepLines/>
        <w:widowControl w:val="0"/>
        <w:spacing w:line="60" w:lineRule="exact" w:before="0" w:after="8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6"/>
          <w:rFonts w:ascii="宋体" w:hAnsi="宋体" w:eastAsia="宋体"/>
        </w:rPr>
        <w:t xml:space="preserve"> 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结果登记保存实际前提及其用途。上例使用两条互相冲突的报告来得出“证据不足”的判断，并未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将两条读数同时作为同一真实状态的确定值。实现时将内容、评估状态、运行和引用分别落入相应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表，查询接口可再组合输出。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pStyle w:val="Heading1"/>
        <w:keepNext w:val="0"/>
        <w:keepLines/>
        <w:widowControl w:val="0"/>
        <w:spacing w:line="460" w:lineRule="exact" w:before="0" w:after="240"/>
        <w:snapToGrid w:val="0"/>
        <w:ind w:left="0"/>
        <w:contextualSpacing w:val="0"/>
        <w:autoSpaceDE w:val="0"/>
        <w:autoSpaceDN w:val="0"/>
      </w:pPr>
      <w:bookmarkStart w:id="19" w:name="chapter_19"/>
      <w:bookmarkEnd w:id="19"/>
      <w:r>
        <w:rPr>
          <w:rFonts w:ascii="微软雅黑" w:hAnsi="微软雅黑"/>
          <w:color w:val="000000"/>
          <w:sz w:val="32"/>
          <w:rFonts w:ascii="微软雅黑" w:hAnsi="微软雅黑" w:eastAsia="微软雅黑"/>
        </w:rPr>
        <w:t>附录三 交付清单与参考资料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1 最终交付包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86"/>
        <w:gridCol w:w="4762"/>
        <w:gridCol w:w="2476"/>
      </w:tblGrid>
      <w:tr>
        <w:trPr>
          <w:cantSplit/>
          <w:trHeight w:val="464" w:hRule="atLeast"/>
          <w:tblHeader/>
        </w:trPr>
        <w:tc>
          <w:tcPr>
            <w:tcW w:type="dxa" w:w="228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交付类别</w:t>
            </w:r>
          </w:p>
        </w:tc>
        <w:tc>
          <w:tcPr>
            <w:tcW w:type="dxa" w:w="4762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2476"/>
            <w:vAlign w:val="center"/>
            <w:shd w:fill="E7EEF4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color w:val="000000"/>
                <w:sz w:val="19"/>
                <w:rFonts w:ascii="微软雅黑" w:hAnsi="微软雅黑" w:eastAsia="微软雅黑"/>
              </w:rPr>
              <w:t>验收责任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方案与语义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总体方案、能力问题、对象属性关系目录、概念边界、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术语与映射发布包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技术负责人及农业专家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契约与数据库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JSON Schemas、数据字典、迁移与回填脚本、约束和采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用策略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后端与数据负责人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数据与模型接入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来源适配器、样本与标注规范、模型卡、权重或服务版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本、评估报告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数据及模型负责人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证据与治理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资产定位、运行记录、冲突工作流、修订与影响分析、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复核界面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数据责任人与测试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图与推理接口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限定关系投影、查询 API、SDK、EvidenceBundle、结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果登记、RDF 交换配置档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后端与使用方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验证与运行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正反例测试、性能基线、现场验收、发布回滚、监控及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恢复手册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测试 运维及业务负责人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领域扩展与数据服务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版本化领域包、三品类测试、OpenAPI、SDK、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TraceabilityBundle及增量协议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语义负责人、后端与测试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农业产品溯源应用</w:t>
            </w:r>
          </w:p>
        </w:tc>
        <w:tc>
          <w:tcPr>
            <w:tcW w:type="dxa" w:w="4762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内部工作台、审核发布、公共码查询、召回和纠错联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调、现场验收记录</w:t>
            </w:r>
          </w:p>
        </w:tc>
        <w:tc>
          <w:tcPr>
            <w:tcW w:type="dxa" w:w="2476"/>
            <w:vAlign w:val="center"/>
            <w:shd w:fill="F7F9FB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业务负责人、前端与测试</w:t>
            </w:r>
          </w:p>
        </w:tc>
      </w:tr>
      <w:tr>
        <w:trPr>
          <w:cantSplit/>
          <w:trHeight w:val="728" w:hRule="atLeast"/>
        </w:trPr>
        <w:tc>
          <w:tcPr>
            <w:tcW w:type="dxa" w:w="228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Kimi执行与状态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分阶段任务输入、实际调用日志、变更清单、验收证据</w:t>
            </w:r>
            <w:r>
              <w:br/>
            </w: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和待办</w:t>
            </w:r>
          </w:p>
        </w:tc>
        <w:tc>
          <w:tcPr>
            <w:tcW w:type="dxa" w:w="2476"/>
            <w:vAlign w:val="center"/>
            <w:shd w:fill="FFFFFF"/>
          </w:tcPr>
          <w:p>
            <w:pPr>
              <w:keepNext w:val="0"/>
              <w:widowControl w:val="0"/>
              <w:spacing w:line="264" w:lineRule="exact" w:before="0" w:after="0"/>
              <w:snapToGrid w:val="0"/>
              <w:autoSpaceDE w:val="0"/>
              <w:autoSpaceDN w:val="0"/>
            </w:pPr>
            <w:r>
              <w:rPr>
                <w:rFonts w:ascii="宋体" w:hAnsi="宋体"/>
                <w:color w:val="000000"/>
                <w:sz w:val="19"/>
                <w:rFonts w:ascii="宋体" w:hAnsi="宋体" w:eastAsia="宋体"/>
              </w:rPr>
              <w:t>技术负责人</w:t>
            </w:r>
          </w:p>
        </w:tc>
      </w:tr>
    </w:tbl>
    <w:p>
      <w:pPr>
        <w:spacing w:line="120" w:lineRule="exact" w:after="0"/>
        <w:autoSpaceDE w:val="0"/>
        <w:autoSpaceDN w:val="0"/>
      </w:pPr>
      <w:r>
        <w:rPr>
          <w:rFonts w:ascii="宋体" w:hAnsi="宋体"/>
          <w:color w:val="000000"/>
          <w:sz w:val="2"/>
          <w:rFonts w:ascii="宋体" w:hAnsi="宋体" w:eastAsia="宋体"/>
        </w:rPr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开发仓库中建议按模块组织 ontology、evidence、inference 代码与 worker；Schemas、词表映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射、JSON-LD context、SHACL shapes、测试 fixtures 和迁移脚本分别版本管理。发布包同时固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定代码 commit、数据库迁移、本体版本、映射版本、模型版本和验收结果，保证部署对象与验收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对象一致。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新增的第十四至十六章为本轮实施必需部分。附录 SQL 和早期 JSON 仍是说明骨架，正式迁移必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须补齐租户复合外键、全局 entity_key 登记、领域版本、事件角色、发布依赖及消费回执。不能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将示例 SQL 直接视为全部生产表。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2 第一阶段启动任务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冻结实际部署 commit 和数据库结构，重新验证本方案涉及的现有表与证据类型。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指定试点田块、沟渠、两个生产批次及数据责任人，确认真实虾物种。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收集传感器原报文、天气响应、图像或视频、遥感资产、报告和手工记录样本。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从能力问题中选出首批 10 至 15 项，并为每项准备预期答案和反例。</w:t>
      </w:r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确认设备时间、位置、校准及历史绑定材料，登记不能补齐的缺口。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建立隔离环境、资产存储与授权账户，冻结数据保留及恢复要求。</w:t>
      </w:r>
    </w:p>
    <w:p>
      <w:pPr>
        <w:keepNext w:val="0"/>
        <w:keepLines/>
        <w:widowControl w:val="0"/>
        <w:spacing w:line="340" w:lineRule="exact" w:before="0" w:after="10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• 发布首批类型、关系和指标目录，开始来源契约与身份映射。</w:t>
      </w:r>
    </w:p>
    <w:p>
      <w:pPr>
        <w:pStyle w:val="Heading2"/>
        <w:keepNext w:val="0"/>
        <w:keepLines/>
        <w:widowControl w:val="0"/>
        <w:spacing w:line="380" w:lineRule="exact" w:before="180" w:after="140"/>
        <w:snapToGrid w:val="0"/>
        <w:ind w:left="0"/>
        <w:contextualSpacing w:val="0"/>
        <w:autoSpaceDE w:val="0"/>
        <w:autoSpaceDN w:val="0"/>
      </w:pPr>
      <w:r>
        <w:rPr>
          <w:rFonts w:ascii="微软雅黑" w:hAnsi="微软雅黑"/>
          <w:color w:val="000000"/>
          <w:sz w:val="25"/>
          <w:rFonts w:ascii="微软雅黑" w:hAnsi="微软雅黑" w:eastAsia="微软雅黑"/>
        </w:rPr>
        <w:t>3 参考资料</w:t>
      </w:r>
    </w:p>
    <w:p>
      <w:pPr>
        <w:keepNext w:val="0"/>
        <w:keepLines/>
        <w:widowControl w:val="0"/>
        <w:spacing w:line="340" w:lineRule="exact" w:before="0" w:after="12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2"/>
          <w:rFonts w:ascii="宋体" w:hAnsi="宋体" w:eastAsia="宋体"/>
        </w:rPr>
        <w:t>原有本体与数据标准资料于 2026 年 10 月 10 日核查；本轮 GS1 资料于 2026 年 10 月 11 日</w:t>
      </w:r>
      <w:r>
        <w:br/>
      </w:r>
      <w:r>
        <w:rPr>
          <w:rFonts w:ascii="宋体" w:hAnsi="宋体"/>
          <w:color w:val="000000"/>
          <w:sz w:val="22"/>
          <w:rFonts w:ascii="宋体" w:hAnsi="宋体" w:eastAsia="宋体"/>
        </w:rPr>
        <w:t>核查。技术设计、阶段目标和验收门槛为项目建议，实施时应固定实际采用版本。</w:t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[R1] 梁子湖智慧农业平台公开 README。平台定位、技术关系与完成状态；工程实现与现场验收分别解释。</w:t>
      </w:r>
    </w:p>
    <w:p>
      <w:pPr>
        <w:spacing w:line="280" w:lineRule="exact" w:after="20"/>
        <w:autoSpaceDE w:val="0"/>
        <w:autoSpaceDN w:val="0"/>
      </w:pPr>
      <w:hyperlink r:id="rId13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[R2] 梁子湖平台 2026 年 10 月 4 日源码选取快照。基线树 9995fc20cd84093adcaa3fab954ffe9d08b9f45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a。主要核对 db/migrations/002_registry.sql、003_telemetry.sql、015_analysis.sql、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016_knowledge.sql、021_weather_connections.sql，以及 registry、telemetry、analysis/evidence、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identity/access 等模块。该快照为选取文件，不代表完整仓库或部署实况。</w:t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[R3] W3C R2RML 关系数据库到 RDF 映射语言。关系数据的定制 RDF 映射；不定义通用反向业务写回。</w:t>
      </w:r>
    </w:p>
    <w:p>
      <w:pPr>
        <w:spacing w:line="280" w:lineRule="exact" w:after="20"/>
        <w:autoSpaceDE w:val="0"/>
        <w:autoSpaceDN w:val="0"/>
      </w:pPr>
      <w:hyperlink r:id="rId14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[R4] W3C JSON LD 1.1。结构化 JSON 与关联数据的语义表达。</w:t>
      </w:r>
    </w:p>
    <w:p>
      <w:pPr>
        <w:spacing w:line="280" w:lineRule="exact" w:after="20"/>
        <w:autoSpaceDE w:val="0"/>
        <w:autoSpaceDN w:val="0"/>
      </w:pPr>
      <w:hyperlink r:id="rId15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[R5] W3C Semantic Sensor Network Ontology。SOSA 与 SSN 观测模型及相关时间语义。</w:t>
      </w:r>
    </w:p>
    <w:p>
      <w:pPr>
        <w:spacing w:line="280" w:lineRule="exact" w:after="20"/>
        <w:autoSpaceDE w:val="0"/>
        <w:autoSpaceDN w:val="0"/>
      </w:pPr>
      <w:hyperlink r:id="rId16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[R6] W3C OWL 2 Primer。类、关系与开放世界语义。</w:t>
      </w:r>
    </w:p>
    <w:p>
      <w:pPr>
        <w:spacing w:line="280" w:lineRule="exact" w:after="20"/>
        <w:autoSpaceDE w:val="0"/>
        <w:autoSpaceDN w:val="0"/>
      </w:pPr>
      <w:hyperlink r:id="rId17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[R7] W3C Shapes Constraint Language。RDF 数据图的形状与约束验证。</w:t>
      </w:r>
    </w:p>
    <w:p>
      <w:pPr>
        <w:spacing w:line="280" w:lineRule="exact" w:after="20"/>
        <w:autoSpaceDE w:val="0"/>
        <w:autoSpaceDN w:val="0"/>
      </w:pPr>
      <w:hyperlink r:id="rId18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[R8] Crop Ontology CO 320 Rice。水稻本体官方条目，包含性状、方法和尺度等结构。</w:t>
      </w:r>
    </w:p>
    <w:p>
      <w:pPr>
        <w:spacing w:line="280" w:lineRule="exact" w:after="20"/>
        <w:autoSpaceDE w:val="0"/>
        <w:autoSpaceDN w:val="0"/>
      </w:pPr>
      <w:hyperlink r:id="rId19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[R9] FAO AGROVOC。农业多语言概念词表与访问方式。</w:t>
      </w:r>
    </w:p>
    <w:p>
      <w:pPr>
        <w:spacing w:line="280" w:lineRule="exact" w:after="20"/>
        <w:autoSpaceDE w:val="0"/>
        <w:autoSpaceDN w:val="0"/>
      </w:pPr>
      <w:hyperlink r:id="rId20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[R10] QUDT。量、单位与量纲词汇。</w:t>
      </w:r>
    </w:p>
    <w:p>
      <w:pPr>
        <w:spacing w:line="280" w:lineRule="exact" w:after="20"/>
        <w:autoSpaceDE w:val="0"/>
        <w:autoSpaceDN w:val="0"/>
      </w:pPr>
      <w:hyperlink r:id="rId21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[R11] SSSOM Specification。本体与词表映射的记录与交换。</w:t>
      </w:r>
    </w:p>
    <w:p>
      <w:pPr>
        <w:spacing w:line="280" w:lineRule="exact" w:after="20"/>
        <w:autoSpaceDE w:val="0"/>
        <w:autoSpaceDN w:val="0"/>
      </w:pPr>
      <w:hyperlink r:id="rId22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[R12] W3C SKOS Reference。概念、标签、层级和映射关系。</w:t>
      </w:r>
    </w:p>
    <w:p>
      <w:pPr>
        <w:spacing w:line="280" w:lineRule="exact" w:after="20"/>
        <w:autoSpaceDE w:val="0"/>
        <w:autoSpaceDN w:val="0"/>
      </w:pPr>
      <w:hyperlink r:id="rId23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[R13] W3C RDF 1.1 Concepts。IRI、字面量、三元组、图和数据集。</w:t>
      </w:r>
    </w:p>
    <w:p>
      <w:pPr>
        <w:spacing w:line="280" w:lineRule="exact" w:after="20"/>
        <w:autoSpaceDE w:val="0"/>
        <w:autoSpaceDN w:val="0"/>
      </w:pPr>
      <w:hyperlink r:id="rId24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[R14] STAC Specification。时空资产的 Item、Collection、Catalog 及元数据组织。</w:t>
      </w:r>
    </w:p>
    <w:p>
      <w:pPr>
        <w:spacing w:line="280" w:lineRule="exact" w:after="20"/>
        <w:autoSpaceDE w:val="0"/>
        <w:autoSpaceDN w:val="0"/>
      </w:pPr>
      <w:hyperlink r:id="rId25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[R15] Peter Spirtes Introduction to Causal Inference。因果建模与观察及实验数据推断的边界，JMLR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2010。</w:t>
      </w:r>
    </w:p>
    <w:p>
      <w:pPr>
        <w:spacing w:line="280" w:lineRule="exact" w:after="20"/>
        <w:autoSpaceDE w:val="0"/>
        <w:autoSpaceDN w:val="0"/>
      </w:pPr>
      <w:hyperlink r:id="rId26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spacing w:line="20" w:lineRule="exact" w:before="0" w:after="0"/>
        <w:autoSpaceDE w:val="0"/>
        <w:autoSpaceDN w:val="0"/>
      </w:pPr>
      <w:r>
        <w:br w:type="page"/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[R16] W3C PROV O。实体、活动、责任主体与派生关系。</w:t>
      </w:r>
    </w:p>
    <w:p>
      <w:pPr>
        <w:spacing w:line="280" w:lineRule="exact" w:after="20"/>
        <w:autoSpaceDE w:val="0"/>
        <w:autoSpaceDN w:val="0"/>
      </w:pPr>
      <w:hyperlink r:id="rId27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[R17] OGC SensorThings API Part 1 Sensing 1.1。传感观测数据的互操作接口参考。</w:t>
      </w:r>
    </w:p>
    <w:p>
      <w:pPr>
        <w:spacing w:line="280" w:lineRule="exact" w:after="20"/>
        <w:autoSpaceDE w:val="0"/>
        <w:autoSpaceDN w:val="0"/>
      </w:pPr>
      <w:hyperlink r:id="rId28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[R18] 项目前期方案与设计草案。智慧农业本体论数据库架构与多模态数据处理.docx；设计草案目录中的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liangzihu-ontology.v0.1.json、canonical-record.schema.json、canonical-record.examples.json。后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续实现需根据本方案扩展断言评估、冲突、因果假设和推理信息包，不能把早期示例直接视为完整生产契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约。</w:t>
      </w:r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[R19] GS1 EPCIS 2.0.1 官方标准与资料包。事件交换的 OpenAPI、JSON Schema、SHACL、JSON-LD context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和 RDF 本体。项目映射及符合性需单独验证。</w:t>
      </w:r>
    </w:p>
    <w:p>
      <w:pPr>
        <w:spacing w:line="280" w:lineRule="exact" w:after="20"/>
        <w:autoSpaceDE w:val="0"/>
        <w:autoSpaceDN w:val="0"/>
      </w:pPr>
      <w:hyperlink r:id="rId29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[R20] GS1 Digital Link URI Syntax 1.7.0。GS1 标识在 Web 地址中的表达；不替代标识授权和真实性核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验。</w:t>
      </w:r>
    </w:p>
    <w:p>
      <w:pPr>
        <w:spacing w:line="280" w:lineRule="exact" w:after="20"/>
        <w:autoSpaceDE w:val="0"/>
        <w:autoSpaceDN w:val="0"/>
      </w:pPr>
      <w:hyperlink r:id="rId30">
        <w:r>
          <w:rPr>
            <w:color w:val="1F4E79"/>
            <w:sz w:val="20"/>
            <w:rFonts w:ascii="宋体" w:eastAsia="宋体"/>
          </w:rPr>
          <w:t>原始资料</w:t>
        </w:r>
      </w:hyperlink>
    </w:p>
    <w:p>
      <w:pPr>
        <w:keepNext w:val="0"/>
        <w:keepLines/>
        <w:widowControl w:val="0"/>
        <w:spacing w:line="300" w:lineRule="exact" w:before="0" w:after="60"/>
        <w:snapToGrid w:val="0"/>
        <w:ind w:left="0"/>
        <w:contextualSpacing w:val="0"/>
        <w:autoSpaceDE w:val="0"/>
        <w:autoSpaceDN w:val="0"/>
      </w:pPr>
      <w:r>
        <w:rPr>
          <w:rFonts w:ascii="宋体" w:hAnsi="宋体"/>
          <w:color w:val="000000"/>
          <w:sz w:val="20"/>
          <w:rFonts w:ascii="宋体" w:hAnsi="宋体" w:eastAsia="宋体"/>
        </w:rPr>
        <w:t>[R21] GS1 Conformant Resolver Standard。标识与相关信息服务的解析；本轮核查版本为 1.2.1，实施需</w:t>
      </w:r>
      <w:r>
        <w:br/>
      </w:r>
      <w:r>
        <w:rPr>
          <w:rFonts w:ascii="宋体" w:hAnsi="宋体"/>
          <w:color w:val="000000"/>
          <w:sz w:val="20"/>
          <w:rFonts w:ascii="宋体" w:hAnsi="宋体" w:eastAsia="宋体"/>
        </w:rPr>
        <w:t>冻结版本。</w:t>
      </w:r>
    </w:p>
    <w:p>
      <w:pPr>
        <w:spacing w:line="280" w:lineRule="exact" w:after="20"/>
        <w:autoSpaceDE w:val="0"/>
        <w:autoSpaceDN w:val="0"/>
      </w:pPr>
      <w:hyperlink r:id="rId31">
        <w:r>
          <w:rPr>
            <w:color w:val="1F4E79"/>
            <w:sz w:val="20"/>
            <w:rFonts w:ascii="宋体" w:eastAsia="宋体"/>
          </w:rPr>
          <w:t>原始资料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4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000000"/>
        <w:sz w:val="17"/>
        <w:rFonts w:ascii="宋体" w:hAnsi="宋体" w:eastAsia="宋体"/>
      </w:rPr>
      <w:t xml:space="preserve">梁子湖智慧农业本体论数据库    </w:t>
    </w:r>
    <w:r>
      <w:rPr>
        <w:rFonts w:ascii="宋体" w:hAnsi="宋体"/>
        <w:color w:val="000000"/>
        <w:sz w:val="17"/>
        <w:rFonts w:ascii="宋体" w:hAnsi="宋体" w:eastAsia="宋体"/>
      </w:rPr>
      <w:fldChar w:fldCharType="begin"/>
      <w:instrText> PAGE </w:instrText>
      <w:fldChar w:fldCharType="end"/>
    </w:r>
    <w:r>
      <w:rPr>
        <w:rFonts w:ascii="宋体" w:hAnsi="宋体"/>
        <w:color w:val="000000"/>
        <w:sz w:val="17"/>
        <w:rFonts w:ascii="宋体" w:hAnsi="宋体" w:eastAsia="宋体"/>
      </w:rPr>
      <w:t xml:space="preserve"> / 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widowControl w:val="0"/>
      <w:spacing w:before="0" w:after="0" w:line="340" w:lineRule="exact"/>
    </w:pPr>
    <w:rPr>
      <w:rFonts w:ascii="宋体" w:hAnsi="宋体"/>
      <w:color w:val="000000"/>
      <w:sz w:val="22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szCs w:val="28"/>
      <w:rFonts w:ascii="宋体" w:hAnsi="宋体"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szCs w:val="26"/>
      <w:rFonts w:ascii="宋体" w:hAnsi="宋体"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 w:line="340" w:lineRule="exact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2"/>
      <w:rFonts w:ascii="宋体" w:hAnsi="宋体" w:eastAsia="宋体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widowControl w:val="0"/>
      <w:pBdr>
        <w:bottom w:val="single" w:sz="8" w:space="4" w:color="4F81BD" w:themeColor="accent1"/>
      </w:pBdr>
      <w:spacing w:after="0" w:line="340" w:lineRule="exact" w:before="0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2"/>
      <w:szCs w:val="52"/>
      <w:rFonts w:ascii="宋体" w:hAnsi="宋体"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widowControl w:val="0"/>
      <w:numPr>
        <w:ilvl w:val="1"/>
      </w:numPr>
      <w:spacing w:before="0" w:after="0" w:line="340" w:lineRule="exact"/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2"/>
      <w:szCs w:val="24"/>
      <w:rFonts w:ascii="宋体" w:hAnsi="宋体" w:eastAsia="宋体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8jdkds7nzz-hub/liangzihu-farm-platform" TargetMode="External"/><Relationship Id="rId14" Type="http://schemas.openxmlformats.org/officeDocument/2006/relationships/hyperlink" Target="https://www.w3.org/TR/r2rml/" TargetMode="External"/><Relationship Id="rId15" Type="http://schemas.openxmlformats.org/officeDocument/2006/relationships/hyperlink" Target="https://www.w3.org/TR/json-ld11/" TargetMode="External"/><Relationship Id="rId16" Type="http://schemas.openxmlformats.org/officeDocument/2006/relationships/hyperlink" Target="https://www.w3.org/TR/vocab-ssn/" TargetMode="External"/><Relationship Id="rId17" Type="http://schemas.openxmlformats.org/officeDocument/2006/relationships/hyperlink" Target="https://www.w3.org/TR/owl2-primer/" TargetMode="External"/><Relationship Id="rId18" Type="http://schemas.openxmlformats.org/officeDocument/2006/relationships/hyperlink" Target="https://www.w3.org/TR/shacl/" TargetMode="External"/><Relationship Id="rId19" Type="http://schemas.openxmlformats.org/officeDocument/2006/relationships/hyperlink" Target="https://cropontology.org/term/CO_320%3AROOT" TargetMode="External"/><Relationship Id="rId20" Type="http://schemas.openxmlformats.org/officeDocument/2006/relationships/hyperlink" Target="https://agrovoc.fao.org/" TargetMode="External"/><Relationship Id="rId21" Type="http://schemas.openxmlformats.org/officeDocument/2006/relationships/hyperlink" Target="https://qudt.org/" TargetMode="External"/><Relationship Id="rId22" Type="http://schemas.openxmlformats.org/officeDocument/2006/relationships/hyperlink" Target="https://mapping-commons.github.io/sssom/1.0/spec-model/" TargetMode="External"/><Relationship Id="rId23" Type="http://schemas.openxmlformats.org/officeDocument/2006/relationships/hyperlink" Target="https://www.w3.org/TR/skos-reference/" TargetMode="External"/><Relationship Id="rId24" Type="http://schemas.openxmlformats.org/officeDocument/2006/relationships/hyperlink" Target="https://www.w3.org/TR/rdf11-concepts/" TargetMode="External"/><Relationship Id="rId25" Type="http://schemas.openxmlformats.org/officeDocument/2006/relationships/hyperlink" Target="https://stacspec.org/en/about/stac-spec/" TargetMode="External"/><Relationship Id="rId26" Type="http://schemas.openxmlformats.org/officeDocument/2006/relationships/hyperlink" Target="https://www.jmlr.org/papers/v11/spirtes10a.html" TargetMode="External"/><Relationship Id="rId27" Type="http://schemas.openxmlformats.org/officeDocument/2006/relationships/hyperlink" Target="https://www.w3.org/TR/prov-o/" TargetMode="External"/><Relationship Id="rId28" Type="http://schemas.openxmlformats.org/officeDocument/2006/relationships/hyperlink" Target="https://docs.ogc.org/is/18-088/18-088.html" TargetMode="External"/><Relationship Id="rId29" Type="http://schemas.openxmlformats.org/officeDocument/2006/relationships/hyperlink" Target="https://ref.gs1.org/standards/epcis/2.0.1/artefacts" TargetMode="External"/><Relationship Id="rId30" Type="http://schemas.openxmlformats.org/officeDocument/2006/relationships/hyperlink" Target="https://ref.gs1.org/standards/digital-link/uri-syntax/1.7.0/" TargetMode="External"/><Relationship Id="rId31" Type="http://schemas.openxmlformats.org/officeDocument/2006/relationships/hyperlink" Target="https://ref.gs1.org/standards/resolv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梁子湖智慧农业本体论数据库总体建设方案</dc:title>
  <dc:subject>智慧农业本体论数据库建设与实施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