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S1-快速报工+工资核算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场景一｜快速报工 + 工资核算</w:t>
      </w:r>
    </w:p>
    <w:p>
      <w:r>
        <w:rPr>
          <w:rFonts w:ascii="Microsoft YaHei" w:hAnsi="Microsoft YaHei" w:eastAsia="Microsoft YaHei"/>
          <w:b/>
          <w:sz w:val="22"/>
        </w:rPr>
        <w:t>一句话</w:t>
      </w:r>
      <w:r>
        <w:rPr>
          <w:rFonts w:ascii="Microsoft YaHei" w:hAnsi="Microsoft YaHei" w:eastAsia="Microsoft YaHei"/>
          <w:b w:val="0"/>
          <w:sz w:val="22"/>
        </w:rPr>
        <w:t>：工人手机报工，主任审核，计件/计时工资算得出。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适合谁（四维速判）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有主任/班组长能审即可；仓管采购质检可不进系统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职能需求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先要解决产量与工资扯皮，暂不强求库存/采购系统化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能整理产品、工序、工价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信息化认知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工人愿用手机报一次数；弱则小范围试点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1～2 周可见闭环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主数据门槛低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一人多岗友好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为后续场景打底座  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重点调研 → 功能</w:t>
      </w:r>
    </w:p>
    <w:p>
      <w:r>
        <w:rPr>
          <w:rFonts w:ascii="Microsoft YaHei" w:hAnsi="Microsoft YaHei" w:eastAsia="Microsoft YaHei"/>
          <w:b w:val="0"/>
          <w:sz w:val="22"/>
        </w:rPr>
        <w:t>报工与审核人 → 快速报工 + 工序报工审核</w:t>
      </w:r>
    </w:p>
    <w:p>
      <w:r>
        <w:rPr>
          <w:rFonts w:ascii="Microsoft YaHei" w:hAnsi="Microsoft YaHei" w:eastAsia="Microsoft YaHei"/>
          <w:b w:val="0"/>
          <w:sz w:val="22"/>
        </w:rPr>
        <w:t>计薪公式与不良 → 工时配置 + 计薪口径表</w:t>
      </w:r>
    </w:p>
    <w:p>
      <w:r>
        <w:rPr>
          <w:rFonts w:ascii="Microsoft YaHei" w:hAnsi="Microsoft YaHei" w:eastAsia="Microsoft YaHei"/>
          <w:b w:val="0"/>
          <w:sz w:val="22"/>
        </w:rPr>
        <w:t>推送时机 → 工资推送模式 + 工资核算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分步路径</w:t>
      </w:r>
    </w:p>
    <w:p>
      <w:r>
        <w:rPr>
          <w:rFonts w:ascii="Microsoft YaHei" w:hAnsi="Microsoft YaHei" w:eastAsia="Microsoft YaHei"/>
          <w:b w:val="0"/>
          <w:sz w:val="22"/>
        </w:rPr>
        <w:t>口径签字 → 主数据（试点产品）→ 配置 → 试运行 3～5 天 → 与原工资对账 → 验收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话术</w:t>
      </w:r>
    </w:p>
    <w:p>
      <w:r>
        <w:rPr>
          <w:rFonts w:ascii="Microsoft YaHei" w:hAnsi="Microsoft YaHei" w:eastAsia="Microsoft YaHei"/>
          <w:b w:val="0"/>
          <w:sz w:val="22"/>
        </w:rPr>
        <w:t>「先不谈上全部系统。就一件事：工人手机报工，月底工资有据可查。」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下一步</w:t>
      </w:r>
    </w:p>
    <w:p>
      <w:r>
        <w:rPr>
          <w:rFonts w:ascii="Microsoft YaHei" w:hAnsi="Microsoft YaHei" w:eastAsia="Microsoft YaHei"/>
          <w:b w:val="0"/>
          <w:sz w:val="22"/>
        </w:rPr>
        <w:t>数据/认知提升后 → 场景二（加领料入库）或场景三（改任务报工）。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