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70BFE">
      <w:pPr>
        <w:wordWrap w:val="0"/>
        <w:ind w:right="960"/>
        <w:rPr>
          <w:rFonts w:hint="eastAsia" w:eastAsia="黑体"/>
          <w:bCs/>
          <w:lang w:val="en-US" w:eastAsia="zh-CN"/>
        </w:rPr>
      </w:pPr>
      <w:r>
        <w:rPr>
          <w:rFonts w:hint="eastAsia" w:eastAsia="黑体"/>
          <w:bCs/>
        </w:rPr>
        <w:t xml:space="preserve">                                 报告编号： </w:t>
      </w:r>
      <w:commentRangeStart w:id="0"/>
      <w:r>
        <w:rPr>
          <w:rFonts w:hint="eastAsia" w:eastAsia="黑体"/>
          <w:bCs/>
          <w:lang w:val="en-US" w:eastAsia="zh-CN"/>
        </w:rPr>
        <w:t>XXXXXXXXXXXX</w:t>
      </w:r>
      <w:commentRangeEnd w:id="0"/>
      <w:r>
        <w:commentReference w:id="0"/>
      </w:r>
    </w:p>
    <w:p w14:paraId="693A0136">
      <w:pPr>
        <w:wordWrap w:val="0"/>
        <w:ind w:firstLine="420"/>
        <w:jc w:val="left"/>
      </w:pPr>
    </w:p>
    <w:p w14:paraId="714D54BF">
      <w:pPr>
        <w:wordWrap w:val="0"/>
        <w:ind w:firstLine="420"/>
        <w:jc w:val="left"/>
      </w:pPr>
    </w:p>
    <w:p w14:paraId="3EB92550">
      <w:pPr>
        <w:wordWrap w:val="0"/>
        <w:ind w:firstLine="420"/>
        <w:jc w:val="left"/>
      </w:pPr>
    </w:p>
    <w:p w14:paraId="5FD946B3">
      <w:pPr>
        <w:wordWrap w:val="0"/>
        <w:ind w:firstLine="420"/>
        <w:jc w:val="left"/>
      </w:pPr>
    </w:p>
    <w:p w14:paraId="2D7A3CA9">
      <w:pPr>
        <w:wordWrap w:val="0"/>
        <w:ind w:firstLine="420"/>
        <w:jc w:val="left"/>
      </w:pPr>
    </w:p>
    <w:p w14:paraId="4575EDFF">
      <w:pPr>
        <w:wordWrap w:val="0"/>
        <w:ind w:firstLine="420"/>
        <w:jc w:val="left"/>
      </w:pPr>
    </w:p>
    <w:p w14:paraId="583817DE">
      <w:pPr>
        <w:wordWrap w:val="0"/>
        <w:spacing w:line="240" w:lineRule="auto"/>
        <w:jc w:val="center"/>
        <w:rPr>
          <w:rFonts w:hint="eastAsia" w:ascii="方正小标宋简体" w:hAnsi="方正小标宋简体" w:eastAsia="方正小标宋简体" w:cs="方正小标宋简体"/>
          <w:bCs/>
          <w:sz w:val="44"/>
          <w:szCs w:val="44"/>
        </w:rPr>
      </w:pPr>
      <w:commentRangeStart w:id="1"/>
      <w:r>
        <w:rPr>
          <w:rFonts w:hint="eastAsia" w:ascii="方正小标宋简体" w:hAnsi="方正小标宋简体" w:eastAsia="方正小标宋简体" w:cs="方正小标宋简体"/>
          <w:bCs/>
          <w:sz w:val="44"/>
          <w:szCs w:val="44"/>
        </w:rPr>
        <w:t>XXXXXX公司</w:t>
      </w:r>
      <w:commentRangeEnd w:id="1"/>
      <w:r>
        <w:commentReference w:id="1"/>
      </w:r>
    </w:p>
    <w:p w14:paraId="7AF87D61">
      <w:pPr>
        <w:wordWrap w:val="0"/>
        <w:spacing w:line="240" w:lineRule="auto"/>
        <w:jc w:val="center"/>
        <w:rPr>
          <w:rFonts w:hint="eastAsia" w:ascii="黑体" w:hAnsi="黑体" w:eastAsia="黑体"/>
          <w:b/>
          <w:bCs/>
          <w:color w:val="FF0000"/>
          <w:sz w:val="44"/>
          <w:szCs w:val="52"/>
        </w:rPr>
      </w:pPr>
      <w:commentRangeStart w:id="2"/>
      <w:r>
        <w:rPr>
          <w:rFonts w:hint="eastAsia" w:ascii="方正小标宋简体" w:hAnsi="方正小标宋简体" w:eastAsia="方正小标宋简体" w:cs="方正小标宋简体"/>
          <w:bCs/>
          <w:sz w:val="44"/>
          <w:szCs w:val="44"/>
        </w:rPr>
        <w:t>XXXX系统</w:t>
      </w:r>
      <w:commentRangeEnd w:id="2"/>
      <w:r>
        <w:commentReference w:id="2"/>
      </w:r>
    </w:p>
    <w:p w14:paraId="29EEFB5C">
      <w:pPr>
        <w:wordWrap w:val="0"/>
        <w:spacing w:line="240" w:lineRule="auto"/>
        <w:jc w:val="center"/>
        <w:rPr>
          <w:rFonts w:hint="eastAsia"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t>数据安全风险评估报告</w:t>
      </w:r>
    </w:p>
    <w:p w14:paraId="502DBB7B">
      <w:pPr>
        <w:wordWrap w:val="0"/>
        <w:ind w:firstLine="420"/>
        <w:jc w:val="left"/>
      </w:pPr>
    </w:p>
    <w:p w14:paraId="057E4D55">
      <w:pPr>
        <w:wordWrap w:val="0"/>
        <w:ind w:firstLine="420"/>
        <w:jc w:val="left"/>
      </w:pPr>
      <w:bookmarkStart w:id="0" w:name="error"/>
      <w:bookmarkEnd w:id="0"/>
    </w:p>
    <w:p w14:paraId="59695BB7">
      <w:pPr>
        <w:wordWrap w:val="0"/>
        <w:ind w:firstLine="420"/>
        <w:jc w:val="left"/>
      </w:pPr>
    </w:p>
    <w:p w14:paraId="39F07145">
      <w:pPr>
        <w:wordWrap w:val="0"/>
        <w:ind w:firstLine="420"/>
        <w:jc w:val="left"/>
      </w:pPr>
    </w:p>
    <w:p w14:paraId="58362C39">
      <w:pPr>
        <w:wordWrap w:val="0"/>
        <w:ind w:firstLine="420"/>
        <w:jc w:val="left"/>
      </w:pPr>
    </w:p>
    <w:p w14:paraId="314B5D7A">
      <w:pPr>
        <w:wordWrap w:val="0"/>
        <w:ind w:firstLine="420"/>
        <w:jc w:val="left"/>
      </w:pPr>
    </w:p>
    <w:p w14:paraId="334DD1D6">
      <w:pPr>
        <w:wordWrap w:val="0"/>
        <w:ind w:firstLine="420"/>
        <w:jc w:val="left"/>
      </w:pPr>
    </w:p>
    <w:p w14:paraId="4B77C147">
      <w:pPr>
        <w:wordWrap w:val="0"/>
        <w:ind w:firstLine="420"/>
        <w:jc w:val="left"/>
      </w:pPr>
    </w:p>
    <w:p w14:paraId="4C3EA605">
      <w:pPr>
        <w:wordWrap w:val="0"/>
        <w:ind w:firstLine="420"/>
        <w:jc w:val="left"/>
      </w:pPr>
    </w:p>
    <w:p w14:paraId="1A73F6DE">
      <w:pPr>
        <w:wordWrap w:val="0"/>
        <w:ind w:firstLine="420"/>
        <w:jc w:val="left"/>
      </w:pPr>
    </w:p>
    <w:p w14:paraId="6DD26F73">
      <w:pPr>
        <w:widowControl/>
        <w:tabs>
          <w:tab w:val="left" w:pos="8364"/>
        </w:tabs>
        <w:wordWrap w:val="0"/>
        <w:adjustRightInd w:val="0"/>
        <w:snapToGrid w:val="0"/>
        <w:ind w:left="-425" w:leftChars="-177" w:right="-197" w:rightChars="-82" w:firstLine="640"/>
        <w:rPr>
          <w:rFonts w:hint="eastAsia" w:ascii="黑体" w:hAnsi="黑体" w:eastAsia="黑体"/>
          <w:bCs/>
          <w:sz w:val="32"/>
          <w:szCs w:val="32"/>
        </w:rPr>
      </w:pPr>
      <w:r>
        <w:rPr>
          <w:rFonts w:ascii="黑体" w:hAnsi="黑体" w:eastAsia="黑体"/>
          <w:bCs/>
          <w:sz w:val="32"/>
          <w:szCs w:val="32"/>
        </w:rPr>
        <mc:AlternateContent>
          <mc:Choice Requires="wps">
            <w:drawing>
              <wp:anchor distT="0" distB="0" distL="114300" distR="114300" simplePos="0" relativeHeight="251659264" behindDoc="0" locked="0" layoutInCell="1" allowOverlap="1">
                <wp:simplePos x="0" y="0"/>
                <wp:positionH relativeFrom="column">
                  <wp:posOffset>1217295</wp:posOffset>
                </wp:positionH>
                <wp:positionV relativeFrom="paragraph">
                  <wp:posOffset>227330</wp:posOffset>
                </wp:positionV>
                <wp:extent cx="4157345" cy="17145"/>
                <wp:effectExtent l="0" t="4445" r="14605" b="6985"/>
                <wp:wrapNone/>
                <wp:docPr id="20" name="直接箭头连接符 20"/>
                <wp:cNvGraphicFramePr/>
                <a:graphic xmlns:a="http://schemas.openxmlformats.org/drawingml/2006/main">
                  <a:graphicData uri="http://schemas.microsoft.com/office/word/2010/wordprocessingShape">
                    <wps:wsp>
                      <wps:cNvCnPr>
                        <a:cxnSpLocks noChangeShapeType="1"/>
                      </wps:cNvCnPr>
                      <wps:spPr bwMode="auto">
                        <a:xfrm flipV="1">
                          <a:off x="0" y="0"/>
                          <a:ext cx="4157345" cy="1714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95.85pt;margin-top:17.9pt;height:1.35pt;width:327.35pt;z-index:251659264;mso-width-relative:page;mso-height-relative:page;" filled="f" stroked="t" coordsize="21600,21600" o:gfxdata="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VR3sXXAAAACQEAAA8AAAAAAAAAAQAgAAAAIgAAAGRycy9kb3du&#10;cmV2LnhtbFBLAQIUABQAAAAIAIdO4kBc56fZAAIAAM4DAAAOAAAAAAAAAAEAIAAAACYBAABkcnMv&#10;ZTJvRG9jLnhtbFBLBQYAAAAABgAGAFkBAACYBQAAAAA=&#10;">
                <v:fill on="f" focussize="0,0"/>
                <v:stroke color="#000000" joinstyle="round"/>
                <v:imagedata o:title=""/>
                <o:lock v:ext="edit" aspectratio="f"/>
              </v:shape>
            </w:pict>
          </mc:Fallback>
        </mc:AlternateContent>
      </w:r>
      <w:r>
        <w:rPr>
          <w:rFonts w:hint="eastAsia" w:ascii="黑体" w:hAnsi="黑体" w:eastAsia="黑体"/>
          <w:bCs/>
          <w:sz w:val="32"/>
          <w:szCs w:val="32"/>
        </w:rPr>
        <w:t>被评估单位：</w:t>
      </w:r>
      <w:r>
        <w:rPr>
          <w:rFonts w:ascii="黑体" w:hAnsi="黑体" w:eastAsia="黑体"/>
          <w:bCs/>
          <w:sz w:val="32"/>
          <w:szCs w:val="32"/>
        </w:rPr>
        <w:t xml:space="preserve">   </w:t>
      </w:r>
      <w:r>
        <w:rPr>
          <w:rFonts w:hint="eastAsia" w:ascii="黑体" w:hAnsi="黑体" w:eastAsia="黑体"/>
          <w:bCs/>
          <w:sz w:val="32"/>
          <w:szCs w:val="32"/>
        </w:rPr>
        <w:t xml:space="preserve">           </w:t>
      </w:r>
      <w:commentRangeStart w:id="3"/>
      <w:r>
        <w:rPr>
          <w:rFonts w:hint="eastAsia" w:ascii="黑体" w:hAnsi="黑体" w:eastAsia="黑体"/>
          <w:bCs/>
          <w:sz w:val="32"/>
          <w:szCs w:val="32"/>
        </w:rPr>
        <w:t>XXXXXX公司</w:t>
      </w:r>
      <w:commentRangeEnd w:id="3"/>
      <w:r>
        <w:commentReference w:id="3"/>
      </w:r>
    </w:p>
    <w:p w14:paraId="3D0A6F96">
      <w:pPr>
        <w:widowControl/>
        <w:tabs>
          <w:tab w:val="left" w:pos="8364"/>
        </w:tabs>
        <w:wordWrap w:val="0"/>
        <w:adjustRightInd w:val="0"/>
        <w:snapToGrid w:val="0"/>
        <w:ind w:left="-425" w:leftChars="-177" w:right="-197" w:rightChars="-82" w:firstLine="640"/>
        <w:rPr>
          <w:rFonts w:hint="eastAsia" w:ascii="黑体" w:hAnsi="黑体" w:eastAsia="黑体"/>
          <w:bCs/>
          <w:sz w:val="32"/>
          <w:szCs w:val="32"/>
        </w:rPr>
      </w:pPr>
      <w:r>
        <w:rPr>
          <w:rFonts w:ascii="黑体" w:hAnsi="黑体" w:eastAsia="黑体"/>
          <w:bCs/>
          <w:sz w:val="32"/>
          <w:szCs w:val="32"/>
        </w:rPr>
        <mc:AlternateContent>
          <mc:Choice Requires="wps">
            <w:drawing>
              <wp:anchor distT="0" distB="0" distL="114300" distR="114300" simplePos="0" relativeHeight="251660288" behindDoc="0" locked="0" layoutInCell="1" allowOverlap="1">
                <wp:simplePos x="0" y="0"/>
                <wp:positionH relativeFrom="column">
                  <wp:posOffset>1015365</wp:posOffset>
                </wp:positionH>
                <wp:positionV relativeFrom="paragraph">
                  <wp:posOffset>226060</wp:posOffset>
                </wp:positionV>
                <wp:extent cx="4346575" cy="4445"/>
                <wp:effectExtent l="0" t="0" r="0" b="0"/>
                <wp:wrapNone/>
                <wp:docPr id="19" name="直接箭头连接符 19"/>
                <wp:cNvGraphicFramePr/>
                <a:graphic xmlns:a="http://schemas.openxmlformats.org/drawingml/2006/main">
                  <a:graphicData uri="http://schemas.microsoft.com/office/word/2010/wordprocessingShape">
                    <wps:wsp>
                      <wps:cNvCnPr>
                        <a:cxnSpLocks noChangeShapeType="1"/>
                      </wps:cNvCnPr>
                      <wps:spPr bwMode="auto">
                        <a:xfrm flipV="1">
                          <a:off x="0" y="0"/>
                          <a:ext cx="4346575" cy="444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79.95pt;margin-top:17.8pt;height:0.35pt;width:342.25pt;z-index:251660288;mso-width-relative:page;mso-height-relative:page;" filled="f" stroked="t" coordsize="21600,21600" o:gfxdata="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xBAu/dcAAAAJAQAADwAAAAAAAAABACAAAAAiAAAAZHJzL2Rvd25y&#10;ZXYueG1sUEsBAhQAFAAAAAgAh07iQF+6VCz/AQAAzQMAAA4AAAAAAAAAAQAgAAAAJgEAAGRycy9l&#10;Mm9Eb2MueG1sUEsFBgAAAAAGAAYAWQEAAJcFAAAAAA==&#10;">
                <v:fill on="f" focussize="0,0"/>
                <v:stroke color="#000000" joinstyle="round"/>
                <v:imagedata o:title=""/>
                <o:lock v:ext="edit" aspectratio="f"/>
              </v:shape>
            </w:pict>
          </mc:Fallback>
        </mc:AlternateContent>
      </w:r>
      <w:r>
        <w:rPr>
          <w:rFonts w:hint="eastAsia" w:ascii="黑体" w:hAnsi="黑体" w:eastAsia="黑体"/>
          <w:bCs/>
          <w:sz w:val="32"/>
          <w:szCs w:val="32"/>
        </w:rPr>
        <w:t>评估单位：</w:t>
      </w:r>
      <w:r>
        <w:rPr>
          <w:rFonts w:ascii="黑体" w:hAnsi="黑体" w:eastAsia="黑体"/>
          <w:bCs/>
          <w:sz w:val="32"/>
          <w:szCs w:val="32"/>
        </w:rPr>
        <w:t xml:space="preserve">     </w:t>
      </w:r>
      <w:r>
        <w:rPr>
          <w:rFonts w:hint="eastAsia" w:ascii="黑体" w:hAnsi="黑体" w:eastAsia="黑体"/>
          <w:bCs/>
          <w:sz w:val="32"/>
          <w:szCs w:val="32"/>
        </w:rPr>
        <w:t xml:space="preserve">  北京卓识网安技术股份有限公司</w:t>
      </w:r>
    </w:p>
    <w:p w14:paraId="54679B0B">
      <w:pPr>
        <w:widowControl/>
        <w:tabs>
          <w:tab w:val="left" w:pos="8364"/>
        </w:tabs>
        <w:wordWrap w:val="0"/>
        <w:adjustRightInd w:val="0"/>
        <w:snapToGrid w:val="0"/>
        <w:ind w:left="-425" w:leftChars="-177" w:right="-197" w:rightChars="-82" w:firstLine="640"/>
        <w:rPr>
          <w:rFonts w:hint="eastAsia" w:ascii="黑体" w:hAnsi="黑体" w:eastAsia="黑体"/>
          <w:bCs/>
          <w:sz w:val="32"/>
          <w:szCs w:val="32"/>
        </w:rPr>
        <w:sectPr>
          <w:headerReference r:id="rId9" w:type="first"/>
          <w:headerReference r:id="rId7" w:type="default"/>
          <w:headerReference r:id="rId8" w:type="even"/>
          <w:footerReference r:id="rId10" w:type="even"/>
          <w:pgSz w:w="11906" w:h="16838"/>
          <w:pgMar w:top="1440" w:right="1800" w:bottom="1440" w:left="1800" w:header="851" w:footer="992" w:gutter="0"/>
          <w:cols w:space="425" w:num="1"/>
          <w:titlePg/>
          <w:docGrid w:type="lines" w:linePitch="326" w:charSpace="0"/>
        </w:sectPr>
      </w:pPr>
      <w:r>
        <w:rPr>
          <w:rFonts w:ascii="黑体" w:hAnsi="黑体" w:eastAsia="黑体"/>
          <w:bCs/>
          <w:sz w:val="32"/>
          <w:szCs w:val="32"/>
        </w:rPr>
        <mc:AlternateContent>
          <mc:Choice Requires="wps">
            <w:drawing>
              <wp:anchor distT="0" distB="0" distL="114300" distR="114300" simplePos="0" relativeHeight="251661312" behindDoc="0" locked="0" layoutInCell="1" allowOverlap="1">
                <wp:simplePos x="0" y="0"/>
                <wp:positionH relativeFrom="column">
                  <wp:posOffset>1003935</wp:posOffset>
                </wp:positionH>
                <wp:positionV relativeFrom="paragraph">
                  <wp:posOffset>254635</wp:posOffset>
                </wp:positionV>
                <wp:extent cx="4370705" cy="2540"/>
                <wp:effectExtent l="0" t="0" r="0" b="0"/>
                <wp:wrapNone/>
                <wp:docPr id="17" name="直接箭头连接符 17"/>
                <wp:cNvGraphicFramePr/>
                <a:graphic xmlns:a="http://schemas.openxmlformats.org/drawingml/2006/main">
                  <a:graphicData uri="http://schemas.microsoft.com/office/word/2010/wordprocessingShape">
                    <wps:wsp>
                      <wps:cNvCnPr>
                        <a:cxnSpLocks noChangeShapeType="1"/>
                      </wps:cNvCnPr>
                      <wps:spPr bwMode="auto">
                        <a:xfrm>
                          <a:off x="0" y="0"/>
                          <a:ext cx="4370705" cy="254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79.05pt;margin-top:20.05pt;height:0.2pt;width:344.15pt;z-index:251661312;mso-width-relative:page;mso-height-relative:page;" filled="f" stroked="t" coordsize="21600,21600" o:gfxdata="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wbHM1wAAAAkBAAAPAAAAAAAAAAEAIAAAACIAAABkcnMvZG93bnJldi54&#10;bWxQSwECFAAUAAAACACHTuJAMGWg6fsBAADDAwAADgAAAAAAAAABACAAAAAmAQAAZHJzL2Uyb0Rv&#10;Yy54bWxQSwUGAAAAAAYABgBZAQAAkwUAAAAA&#10;">
                <v:fill on="f" focussize="0,0"/>
                <v:stroke color="#000000" joinstyle="round"/>
                <v:imagedata o:title=""/>
                <o:lock v:ext="edit" aspectratio="f"/>
              </v:shape>
            </w:pict>
          </mc:Fallback>
        </mc:AlternateContent>
      </w:r>
      <w:bookmarkStart w:id="1" w:name="_Hlk40948982"/>
      <w:r>
        <w:rPr>
          <w:rFonts w:hint="eastAsia" w:ascii="黑体" w:hAnsi="黑体" w:eastAsia="黑体"/>
          <w:bCs/>
          <w:sz w:val="32"/>
          <w:szCs w:val="32"/>
        </w:rPr>
        <w:t>报告时间</w:t>
      </w:r>
      <w:bookmarkEnd w:id="1"/>
      <w:r>
        <w:rPr>
          <w:rFonts w:hint="eastAsia" w:ascii="黑体" w:hAnsi="黑体" w:eastAsia="黑体"/>
          <w:bCs/>
          <w:sz w:val="32"/>
          <w:szCs w:val="32"/>
        </w:rPr>
        <w:t xml:space="preserve">：            </w:t>
      </w:r>
      <w:r>
        <w:rPr>
          <w:rFonts w:ascii="黑体" w:hAnsi="黑体" w:eastAsia="黑体"/>
          <w:bCs/>
          <w:sz w:val="32"/>
          <w:szCs w:val="32"/>
        </w:rPr>
        <w:t xml:space="preserve"> </w:t>
      </w:r>
      <w:commentRangeStart w:id="4"/>
      <w:r>
        <w:rPr>
          <w:rFonts w:hint="eastAsia" w:ascii="黑体" w:hAnsi="黑体" w:eastAsia="黑体"/>
          <w:bCs/>
          <w:sz w:val="32"/>
          <w:szCs w:val="32"/>
        </w:rPr>
        <w:t>20XX</w:t>
      </w:r>
      <w:r>
        <w:rPr>
          <w:rFonts w:ascii="黑体" w:hAnsi="黑体" w:eastAsia="黑体"/>
          <w:bCs/>
          <w:sz w:val="32"/>
          <w:szCs w:val="32"/>
        </w:rPr>
        <w:t>年</w:t>
      </w:r>
      <w:r>
        <w:rPr>
          <w:rFonts w:hint="eastAsia" w:ascii="黑体" w:hAnsi="黑体" w:eastAsia="黑体"/>
          <w:bCs/>
          <w:sz w:val="32"/>
          <w:szCs w:val="32"/>
        </w:rPr>
        <w:t>XX</w:t>
      </w:r>
      <w:r>
        <w:rPr>
          <w:rFonts w:ascii="黑体" w:hAnsi="黑体" w:eastAsia="黑体"/>
          <w:bCs/>
          <w:sz w:val="32"/>
          <w:szCs w:val="32"/>
        </w:rPr>
        <w:t>月</w:t>
      </w:r>
      <w:r>
        <w:rPr>
          <w:rFonts w:hint="eastAsia" w:ascii="黑体" w:hAnsi="黑体" w:eastAsia="黑体"/>
          <w:bCs/>
          <w:sz w:val="32"/>
          <w:szCs w:val="32"/>
        </w:rPr>
        <w:t>XX</w:t>
      </w:r>
      <w:r>
        <w:rPr>
          <w:rFonts w:ascii="黑体" w:hAnsi="黑体" w:eastAsia="黑体"/>
          <w:bCs/>
          <w:sz w:val="32"/>
          <w:szCs w:val="32"/>
        </w:rPr>
        <w:t>日</w:t>
      </w:r>
      <w:commentRangeEnd w:id="4"/>
      <w:r>
        <w:commentReference w:id="4"/>
      </w:r>
    </w:p>
    <w:p w14:paraId="25B3CEC3">
      <w:pPr>
        <w:pStyle w:val="16"/>
      </w:pPr>
      <w:bookmarkStart w:id="2" w:name="_Toc151963263"/>
      <w:bookmarkStart w:id="3" w:name="_Toc10405"/>
      <w:bookmarkStart w:id="4" w:name="_Toc534706779"/>
      <w:bookmarkStart w:id="5" w:name="_Toc1956"/>
      <w:r>
        <w:rPr>
          <w:rFonts w:hint="eastAsia"/>
        </w:rPr>
        <w:t>数据安全风险评估基本信息表</w:t>
      </w:r>
      <w:bookmarkEnd w:id="2"/>
      <w:bookmarkEnd w:id="3"/>
      <w:bookmarkEnd w:id="4"/>
      <w:bookmarkEnd w:id="5"/>
    </w:p>
    <w:tbl>
      <w:tblPr>
        <w:tblStyle w:val="37"/>
        <w:tblW w:w="5467" w:type="pct"/>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85" w:type="dxa"/>
          <w:bottom w:w="0" w:type="dxa"/>
          <w:right w:w="85" w:type="dxa"/>
        </w:tblCellMar>
      </w:tblPr>
      <w:tblGrid>
        <w:gridCol w:w="1737"/>
        <w:gridCol w:w="1157"/>
        <w:gridCol w:w="1881"/>
        <w:gridCol w:w="1229"/>
        <w:gridCol w:w="1088"/>
        <w:gridCol w:w="2176"/>
      </w:tblGrid>
      <w:tr w14:paraId="4119870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573" w:hRule="atLeast"/>
          <w:jc w:val="center"/>
        </w:trPr>
        <w:tc>
          <w:tcPr>
            <w:tcW w:w="5000" w:type="pct"/>
            <w:gridSpan w:val="6"/>
            <w:tcBorders>
              <w:top w:val="single" w:color="auto" w:sz="4" w:space="0"/>
              <w:bottom w:val="single" w:color="auto" w:sz="6" w:space="0"/>
            </w:tcBorders>
            <w:shd w:val="clear" w:color="auto" w:fill="BEBEBE" w:themeFill="background1" w:themeFillShade="BF"/>
            <w:vAlign w:val="center"/>
          </w:tcPr>
          <w:p w14:paraId="7E0FD98A">
            <w:pPr>
              <w:widowControl/>
              <w:tabs>
                <w:tab w:val="left" w:pos="180"/>
              </w:tabs>
              <w:ind w:firstLine="420"/>
              <w:jc w:val="center"/>
              <w:rPr>
                <w:rFonts w:cs="Times New Roman"/>
                <w:color w:val="000000"/>
                <w:kern w:val="0"/>
                <w:sz w:val="21"/>
                <w:szCs w:val="21"/>
                <w:highlight w:val="yellow"/>
              </w:rPr>
            </w:pPr>
            <w:r>
              <w:rPr>
                <w:rFonts w:hint="eastAsia" w:cs="Times New Roman"/>
                <w:b/>
                <w:color w:val="000000"/>
                <w:sz w:val="21"/>
                <w:szCs w:val="21"/>
              </w:rPr>
              <w:t>被评估单位</w:t>
            </w:r>
          </w:p>
        </w:tc>
      </w:tr>
      <w:tr w14:paraId="73C5563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top w:val="single" w:color="auto" w:sz="6" w:space="0"/>
            </w:tcBorders>
            <w:vAlign w:val="center"/>
          </w:tcPr>
          <w:p w14:paraId="0B5D2595">
            <w:pPr>
              <w:widowControl/>
              <w:tabs>
                <w:tab w:val="left" w:pos="180"/>
              </w:tabs>
              <w:wordWrap w:val="0"/>
              <w:jc w:val="left"/>
              <w:rPr>
                <w:rFonts w:cs="Times New Roman"/>
                <w:b/>
                <w:color w:val="000000"/>
                <w:sz w:val="21"/>
                <w:szCs w:val="21"/>
                <w:highlight w:val="yellow"/>
              </w:rPr>
            </w:pPr>
            <w:r>
              <w:rPr>
                <w:rFonts w:hint="eastAsia" w:cs="Times New Roman"/>
                <w:b/>
                <w:color w:val="000000"/>
                <w:sz w:val="21"/>
                <w:szCs w:val="21"/>
              </w:rPr>
              <w:t>评估对象</w:t>
            </w:r>
          </w:p>
        </w:tc>
        <w:tc>
          <w:tcPr>
            <w:tcW w:w="4063" w:type="pct"/>
            <w:gridSpan w:val="5"/>
            <w:tcBorders>
              <w:top w:val="single" w:color="auto" w:sz="6" w:space="0"/>
            </w:tcBorders>
            <w:vAlign w:val="center"/>
          </w:tcPr>
          <w:p w14:paraId="0F776E0B">
            <w:pPr>
              <w:widowControl/>
              <w:tabs>
                <w:tab w:val="left" w:pos="180"/>
              </w:tabs>
              <w:wordWrap w:val="0"/>
              <w:jc w:val="center"/>
              <w:rPr>
                <w:rFonts w:hint="eastAsia" w:ascii="华文仿宋" w:hAnsi="华文仿宋" w:cs="Times New Roman"/>
                <w:sz w:val="21"/>
                <w:szCs w:val="21"/>
                <w:highlight w:val="yellow"/>
              </w:rPr>
            </w:pPr>
            <w:commentRangeStart w:id="5"/>
            <w:bookmarkStart w:id="6" w:name="sysname2"/>
            <w:bookmarkEnd w:id="6"/>
            <w:r>
              <w:rPr>
                <w:rFonts w:hint="eastAsia" w:ascii="华文仿宋" w:hAnsi="华文仿宋" w:cs="Times New Roman"/>
                <w:sz w:val="21"/>
                <w:szCs w:val="21"/>
              </w:rPr>
              <w:t>XXXX系统</w:t>
            </w:r>
            <w:commentRangeEnd w:id="5"/>
            <w:r>
              <w:commentReference w:id="5"/>
            </w:r>
          </w:p>
        </w:tc>
      </w:tr>
      <w:tr w14:paraId="10DB537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top w:val="single" w:color="auto" w:sz="6" w:space="0"/>
            </w:tcBorders>
            <w:vAlign w:val="center"/>
          </w:tcPr>
          <w:p w14:paraId="74895AFD">
            <w:pPr>
              <w:widowControl/>
              <w:tabs>
                <w:tab w:val="left" w:pos="180"/>
              </w:tabs>
              <w:wordWrap w:val="0"/>
              <w:rPr>
                <w:rFonts w:cs="Times New Roman"/>
                <w:b/>
                <w:color w:val="000000"/>
                <w:sz w:val="21"/>
                <w:szCs w:val="21"/>
              </w:rPr>
            </w:pPr>
            <w:r>
              <w:rPr>
                <w:rFonts w:cs="Times New Roman"/>
                <w:b/>
                <w:color w:val="000000"/>
                <w:sz w:val="21"/>
                <w:szCs w:val="21"/>
              </w:rPr>
              <w:t>单位名称</w:t>
            </w:r>
          </w:p>
        </w:tc>
        <w:tc>
          <w:tcPr>
            <w:tcW w:w="1639" w:type="pct"/>
            <w:gridSpan w:val="2"/>
            <w:tcBorders>
              <w:top w:val="single" w:color="auto" w:sz="6" w:space="0"/>
            </w:tcBorders>
            <w:vAlign w:val="center"/>
          </w:tcPr>
          <w:p w14:paraId="54748209">
            <w:pPr>
              <w:widowControl/>
              <w:tabs>
                <w:tab w:val="left" w:pos="180"/>
              </w:tabs>
              <w:wordWrap w:val="0"/>
              <w:jc w:val="center"/>
              <w:rPr>
                <w:rFonts w:cs="Times New Roman"/>
                <w:sz w:val="21"/>
                <w:szCs w:val="21"/>
              </w:rPr>
            </w:pPr>
            <w:commentRangeStart w:id="6"/>
            <w:r>
              <w:rPr>
                <w:rFonts w:hint="eastAsia" w:cs="Times New Roman"/>
                <w:sz w:val="21"/>
                <w:szCs w:val="21"/>
              </w:rPr>
              <w:t>XXXXXX公司</w:t>
            </w:r>
            <w:commentRangeEnd w:id="6"/>
            <w:r>
              <w:commentReference w:id="6"/>
            </w:r>
          </w:p>
        </w:tc>
        <w:tc>
          <w:tcPr>
            <w:tcW w:w="1250" w:type="pct"/>
            <w:gridSpan w:val="2"/>
            <w:tcBorders>
              <w:top w:val="single" w:color="auto" w:sz="6" w:space="0"/>
            </w:tcBorders>
            <w:vAlign w:val="center"/>
          </w:tcPr>
          <w:p w14:paraId="14AD834A">
            <w:pPr>
              <w:widowControl/>
              <w:tabs>
                <w:tab w:val="left" w:pos="180"/>
              </w:tabs>
              <w:wordWrap w:val="0"/>
              <w:rPr>
                <w:rFonts w:cs="Times New Roman"/>
                <w:b/>
                <w:color w:val="000000"/>
                <w:sz w:val="21"/>
                <w:szCs w:val="21"/>
              </w:rPr>
            </w:pPr>
            <w:r>
              <w:rPr>
                <w:rFonts w:hint="eastAsia" w:cs="Times New Roman"/>
                <w:b/>
                <w:color w:val="000000"/>
                <w:sz w:val="21"/>
                <w:szCs w:val="21"/>
              </w:rPr>
              <w:t>统一社会信用代码</w:t>
            </w:r>
          </w:p>
        </w:tc>
        <w:tc>
          <w:tcPr>
            <w:tcW w:w="1174" w:type="pct"/>
            <w:tcBorders>
              <w:top w:val="single" w:color="auto" w:sz="6" w:space="0"/>
            </w:tcBorders>
            <w:vAlign w:val="center"/>
          </w:tcPr>
          <w:p w14:paraId="5F927690">
            <w:pPr>
              <w:widowControl/>
              <w:tabs>
                <w:tab w:val="left" w:pos="180"/>
              </w:tabs>
              <w:wordWrap w:val="0"/>
              <w:jc w:val="center"/>
              <w:rPr>
                <w:rFonts w:cs="Times New Roman"/>
                <w:sz w:val="21"/>
                <w:szCs w:val="21"/>
              </w:rPr>
            </w:pPr>
            <w:r>
              <w:rPr>
                <w:rFonts w:hint="eastAsia" w:cs="Times New Roman"/>
                <w:sz w:val="21"/>
                <w:szCs w:val="21"/>
              </w:rPr>
              <w:t>XXXX</w:t>
            </w:r>
          </w:p>
        </w:tc>
      </w:tr>
      <w:tr w14:paraId="64F5B5F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Align w:val="center"/>
          </w:tcPr>
          <w:p w14:paraId="491EF92A">
            <w:pPr>
              <w:widowControl/>
              <w:tabs>
                <w:tab w:val="left" w:pos="180"/>
              </w:tabs>
              <w:wordWrap w:val="0"/>
              <w:rPr>
                <w:rFonts w:cs="Times New Roman"/>
                <w:b/>
                <w:color w:val="000000"/>
                <w:sz w:val="21"/>
                <w:szCs w:val="21"/>
              </w:rPr>
            </w:pPr>
            <w:r>
              <w:rPr>
                <w:rFonts w:cs="Times New Roman"/>
                <w:b/>
                <w:color w:val="000000"/>
                <w:sz w:val="21"/>
                <w:szCs w:val="21"/>
              </w:rPr>
              <w:t>单位地址</w:t>
            </w:r>
          </w:p>
        </w:tc>
        <w:tc>
          <w:tcPr>
            <w:tcW w:w="2302" w:type="pct"/>
            <w:gridSpan w:val="3"/>
            <w:vAlign w:val="center"/>
          </w:tcPr>
          <w:p w14:paraId="4449ABC8">
            <w:pPr>
              <w:widowControl/>
              <w:tabs>
                <w:tab w:val="left" w:pos="180"/>
              </w:tabs>
              <w:wordWrap w:val="0"/>
              <w:rPr>
                <w:rFonts w:cs="Times New Roman"/>
                <w:sz w:val="21"/>
                <w:szCs w:val="21"/>
              </w:rPr>
            </w:pPr>
            <w:bookmarkStart w:id="7" w:name="unitAdded"/>
            <w:bookmarkEnd w:id="7"/>
            <w:commentRangeStart w:id="7"/>
            <w:r>
              <w:rPr>
                <w:rFonts w:hint="eastAsia" w:cs="Times New Roman"/>
                <w:sz w:val="21"/>
                <w:szCs w:val="21"/>
              </w:rPr>
              <w:t>XXXX</w:t>
            </w:r>
            <w:commentRangeEnd w:id="7"/>
            <w:r>
              <w:commentReference w:id="7"/>
            </w:r>
          </w:p>
        </w:tc>
        <w:tc>
          <w:tcPr>
            <w:tcW w:w="587" w:type="pct"/>
            <w:vAlign w:val="center"/>
          </w:tcPr>
          <w:p w14:paraId="594FE43B">
            <w:pPr>
              <w:widowControl/>
              <w:tabs>
                <w:tab w:val="left" w:pos="180"/>
              </w:tabs>
              <w:wordWrap w:val="0"/>
              <w:rPr>
                <w:rFonts w:cs="Times New Roman"/>
                <w:color w:val="000000"/>
                <w:kern w:val="0"/>
                <w:sz w:val="21"/>
                <w:szCs w:val="21"/>
              </w:rPr>
            </w:pPr>
            <w:r>
              <w:rPr>
                <w:rFonts w:cs="Times New Roman"/>
                <w:b/>
                <w:color w:val="000000"/>
                <w:sz w:val="21"/>
                <w:szCs w:val="21"/>
              </w:rPr>
              <w:t>邮政编码</w:t>
            </w:r>
          </w:p>
        </w:tc>
        <w:tc>
          <w:tcPr>
            <w:tcW w:w="1174" w:type="pct"/>
            <w:vAlign w:val="center"/>
          </w:tcPr>
          <w:p w14:paraId="68F39DB2">
            <w:pPr>
              <w:widowControl/>
              <w:tabs>
                <w:tab w:val="left" w:pos="180"/>
              </w:tabs>
              <w:wordWrap w:val="0"/>
              <w:jc w:val="center"/>
              <w:rPr>
                <w:rFonts w:cs="Times New Roman"/>
                <w:sz w:val="21"/>
                <w:szCs w:val="21"/>
              </w:rPr>
            </w:pPr>
            <w:bookmarkStart w:id="8" w:name="ucodeed"/>
            <w:bookmarkEnd w:id="8"/>
            <w:r>
              <w:rPr>
                <w:rFonts w:hint="eastAsia" w:cs="Times New Roman"/>
                <w:sz w:val="21"/>
                <w:szCs w:val="21"/>
              </w:rPr>
              <w:t>XXXX</w:t>
            </w:r>
          </w:p>
        </w:tc>
      </w:tr>
      <w:tr w14:paraId="794754F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restart"/>
            <w:vAlign w:val="center"/>
          </w:tcPr>
          <w:p w14:paraId="4151B731">
            <w:pPr>
              <w:widowControl/>
              <w:tabs>
                <w:tab w:val="left" w:pos="180"/>
              </w:tabs>
              <w:wordWrap w:val="0"/>
              <w:rPr>
                <w:rFonts w:cs="Times New Roman"/>
                <w:b/>
                <w:color w:val="000000"/>
                <w:sz w:val="21"/>
                <w:szCs w:val="21"/>
              </w:rPr>
            </w:pPr>
            <w:r>
              <w:rPr>
                <w:rFonts w:cs="Times New Roman"/>
                <w:b/>
                <w:color w:val="000000"/>
                <w:sz w:val="21"/>
                <w:szCs w:val="21"/>
              </w:rPr>
              <w:t>联系人</w:t>
            </w:r>
          </w:p>
        </w:tc>
        <w:tc>
          <w:tcPr>
            <w:tcW w:w="624" w:type="pct"/>
            <w:vAlign w:val="center"/>
          </w:tcPr>
          <w:p w14:paraId="76EDA811">
            <w:pPr>
              <w:widowControl/>
              <w:wordWrap w:val="0"/>
              <w:rPr>
                <w:rFonts w:cs="Times New Roman"/>
                <w:b/>
                <w:color w:val="000000"/>
                <w:sz w:val="21"/>
                <w:szCs w:val="21"/>
              </w:rPr>
            </w:pPr>
            <w:r>
              <w:rPr>
                <w:rFonts w:cs="Times New Roman"/>
                <w:b/>
                <w:color w:val="000000"/>
                <w:sz w:val="21"/>
                <w:szCs w:val="21"/>
              </w:rPr>
              <w:t>姓名</w:t>
            </w:r>
          </w:p>
        </w:tc>
        <w:tc>
          <w:tcPr>
            <w:tcW w:w="1015" w:type="pct"/>
            <w:vAlign w:val="center"/>
          </w:tcPr>
          <w:p w14:paraId="16558924">
            <w:pPr>
              <w:widowControl/>
              <w:tabs>
                <w:tab w:val="left" w:pos="180"/>
              </w:tabs>
              <w:wordWrap w:val="0"/>
              <w:jc w:val="center"/>
              <w:rPr>
                <w:rFonts w:cs="Times New Roman"/>
                <w:sz w:val="21"/>
                <w:szCs w:val="21"/>
              </w:rPr>
            </w:pPr>
            <w:bookmarkStart w:id="9" w:name="attNameed"/>
            <w:bookmarkEnd w:id="9"/>
            <w:r>
              <w:rPr>
                <w:rFonts w:hint="eastAsia" w:cs="Times New Roman"/>
                <w:sz w:val="21"/>
                <w:szCs w:val="21"/>
              </w:rPr>
              <w:t>XX</w:t>
            </w:r>
          </w:p>
        </w:tc>
        <w:tc>
          <w:tcPr>
            <w:tcW w:w="663" w:type="pct"/>
            <w:vAlign w:val="center"/>
          </w:tcPr>
          <w:p w14:paraId="6A7AF262">
            <w:pPr>
              <w:widowControl/>
              <w:tabs>
                <w:tab w:val="left" w:pos="180"/>
              </w:tabs>
              <w:wordWrap w:val="0"/>
              <w:rPr>
                <w:rFonts w:cs="Times New Roman"/>
                <w:b/>
                <w:color w:val="000000"/>
                <w:sz w:val="21"/>
                <w:szCs w:val="21"/>
              </w:rPr>
            </w:pPr>
            <w:r>
              <w:rPr>
                <w:rFonts w:cs="Times New Roman"/>
                <w:b/>
                <w:color w:val="000000"/>
                <w:sz w:val="21"/>
                <w:szCs w:val="21"/>
              </w:rPr>
              <w:t>职务/职称</w:t>
            </w:r>
          </w:p>
        </w:tc>
        <w:tc>
          <w:tcPr>
            <w:tcW w:w="1761" w:type="pct"/>
            <w:gridSpan w:val="2"/>
            <w:vAlign w:val="center"/>
          </w:tcPr>
          <w:p w14:paraId="09B17E4F">
            <w:pPr>
              <w:widowControl/>
              <w:tabs>
                <w:tab w:val="left" w:pos="180"/>
              </w:tabs>
              <w:wordWrap w:val="0"/>
              <w:jc w:val="center"/>
              <w:rPr>
                <w:rFonts w:cs="Times New Roman"/>
                <w:sz w:val="21"/>
                <w:szCs w:val="21"/>
              </w:rPr>
            </w:pPr>
            <w:bookmarkStart w:id="10" w:name="attPoseed"/>
            <w:bookmarkEnd w:id="10"/>
            <w:r>
              <w:rPr>
                <w:rFonts w:hint="eastAsia" w:cs="Times New Roman"/>
                <w:sz w:val="21"/>
                <w:szCs w:val="21"/>
              </w:rPr>
              <w:t>XX</w:t>
            </w:r>
          </w:p>
        </w:tc>
      </w:tr>
      <w:tr w14:paraId="2750D8E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vAlign w:val="center"/>
          </w:tcPr>
          <w:p w14:paraId="409397BE">
            <w:pPr>
              <w:widowControl/>
              <w:wordWrap w:val="0"/>
              <w:ind w:firstLine="420"/>
              <w:rPr>
                <w:rFonts w:cs="Times New Roman"/>
                <w:b/>
                <w:color w:val="000000"/>
                <w:sz w:val="21"/>
                <w:szCs w:val="21"/>
              </w:rPr>
            </w:pPr>
          </w:p>
        </w:tc>
        <w:tc>
          <w:tcPr>
            <w:tcW w:w="624" w:type="pct"/>
            <w:vAlign w:val="center"/>
          </w:tcPr>
          <w:p w14:paraId="7931325B">
            <w:pPr>
              <w:widowControl/>
              <w:wordWrap w:val="0"/>
              <w:rPr>
                <w:rFonts w:cs="Times New Roman"/>
                <w:color w:val="000000"/>
                <w:kern w:val="0"/>
                <w:sz w:val="21"/>
                <w:szCs w:val="21"/>
              </w:rPr>
            </w:pPr>
            <w:r>
              <w:rPr>
                <w:rFonts w:cs="Times New Roman"/>
                <w:b/>
                <w:color w:val="000000"/>
                <w:sz w:val="21"/>
                <w:szCs w:val="21"/>
              </w:rPr>
              <w:t>所属部门</w:t>
            </w:r>
          </w:p>
        </w:tc>
        <w:tc>
          <w:tcPr>
            <w:tcW w:w="1015" w:type="pct"/>
            <w:vAlign w:val="center"/>
          </w:tcPr>
          <w:p w14:paraId="6F65C132">
            <w:pPr>
              <w:widowControl/>
              <w:tabs>
                <w:tab w:val="left" w:pos="180"/>
              </w:tabs>
              <w:wordWrap w:val="0"/>
              <w:jc w:val="center"/>
              <w:rPr>
                <w:rFonts w:cs="Times New Roman"/>
                <w:sz w:val="21"/>
                <w:szCs w:val="21"/>
              </w:rPr>
            </w:pPr>
            <w:bookmarkStart w:id="11" w:name="attDeped"/>
            <w:bookmarkEnd w:id="11"/>
            <w:r>
              <w:rPr>
                <w:rFonts w:hint="eastAsia" w:cs="Times New Roman"/>
                <w:sz w:val="21"/>
                <w:szCs w:val="21"/>
              </w:rPr>
              <w:t>XX</w:t>
            </w:r>
          </w:p>
        </w:tc>
        <w:tc>
          <w:tcPr>
            <w:tcW w:w="663" w:type="pct"/>
            <w:vAlign w:val="center"/>
          </w:tcPr>
          <w:p w14:paraId="2DB189FC">
            <w:pPr>
              <w:widowControl/>
              <w:tabs>
                <w:tab w:val="left" w:pos="180"/>
              </w:tabs>
              <w:wordWrap w:val="0"/>
              <w:rPr>
                <w:rFonts w:cs="Times New Roman"/>
                <w:b/>
                <w:color w:val="000000"/>
                <w:sz w:val="21"/>
                <w:szCs w:val="21"/>
              </w:rPr>
            </w:pPr>
            <w:r>
              <w:rPr>
                <w:rFonts w:cs="Times New Roman"/>
                <w:b/>
                <w:color w:val="000000"/>
                <w:sz w:val="21"/>
                <w:szCs w:val="21"/>
              </w:rPr>
              <w:t>办公电话</w:t>
            </w:r>
          </w:p>
        </w:tc>
        <w:tc>
          <w:tcPr>
            <w:tcW w:w="1761" w:type="pct"/>
            <w:gridSpan w:val="2"/>
            <w:vAlign w:val="center"/>
          </w:tcPr>
          <w:p w14:paraId="0F0754E7">
            <w:pPr>
              <w:widowControl/>
              <w:tabs>
                <w:tab w:val="left" w:pos="180"/>
              </w:tabs>
              <w:wordWrap w:val="0"/>
              <w:jc w:val="center"/>
              <w:rPr>
                <w:rFonts w:cs="Times New Roman"/>
                <w:sz w:val="21"/>
                <w:szCs w:val="21"/>
              </w:rPr>
            </w:pPr>
            <w:bookmarkStart w:id="12" w:name="attTeled"/>
            <w:bookmarkEnd w:id="12"/>
            <w:r>
              <w:rPr>
                <w:rFonts w:hint="eastAsia" w:cs="Times New Roman"/>
                <w:sz w:val="21"/>
                <w:szCs w:val="21"/>
              </w:rPr>
              <w:t>XX</w:t>
            </w:r>
          </w:p>
        </w:tc>
      </w:tr>
      <w:tr w14:paraId="2267F61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tcBorders>
              <w:bottom w:val="single" w:color="auto" w:sz="6" w:space="0"/>
            </w:tcBorders>
            <w:vAlign w:val="center"/>
          </w:tcPr>
          <w:p w14:paraId="639E6F48">
            <w:pPr>
              <w:widowControl/>
              <w:wordWrap w:val="0"/>
              <w:ind w:firstLine="420"/>
              <w:rPr>
                <w:rFonts w:cs="Times New Roman"/>
                <w:b/>
                <w:color w:val="000000"/>
                <w:sz w:val="21"/>
                <w:szCs w:val="21"/>
              </w:rPr>
            </w:pPr>
          </w:p>
        </w:tc>
        <w:tc>
          <w:tcPr>
            <w:tcW w:w="624" w:type="pct"/>
            <w:tcBorders>
              <w:bottom w:val="single" w:color="auto" w:sz="6" w:space="0"/>
            </w:tcBorders>
            <w:vAlign w:val="center"/>
          </w:tcPr>
          <w:p w14:paraId="50201B09">
            <w:pPr>
              <w:widowControl/>
              <w:wordWrap w:val="0"/>
              <w:rPr>
                <w:rFonts w:cs="Times New Roman"/>
                <w:color w:val="000000"/>
                <w:kern w:val="0"/>
                <w:sz w:val="21"/>
                <w:szCs w:val="21"/>
              </w:rPr>
            </w:pPr>
            <w:commentRangeStart w:id="8"/>
            <w:r>
              <w:rPr>
                <w:rFonts w:cs="Times New Roman"/>
                <w:b/>
                <w:color w:val="000000"/>
                <w:sz w:val="21"/>
                <w:szCs w:val="21"/>
              </w:rPr>
              <w:t>移动电话</w:t>
            </w:r>
          </w:p>
        </w:tc>
        <w:tc>
          <w:tcPr>
            <w:tcW w:w="1015" w:type="pct"/>
            <w:tcBorders>
              <w:bottom w:val="single" w:color="auto" w:sz="6" w:space="0"/>
            </w:tcBorders>
            <w:vAlign w:val="center"/>
          </w:tcPr>
          <w:p w14:paraId="7ABA0819">
            <w:pPr>
              <w:widowControl/>
              <w:tabs>
                <w:tab w:val="left" w:pos="180"/>
              </w:tabs>
              <w:wordWrap w:val="0"/>
              <w:jc w:val="center"/>
              <w:rPr>
                <w:rFonts w:cs="Times New Roman"/>
                <w:sz w:val="21"/>
                <w:szCs w:val="21"/>
              </w:rPr>
            </w:pPr>
            <w:bookmarkStart w:id="13" w:name="attMobiled"/>
            <w:bookmarkEnd w:id="13"/>
            <w:r>
              <w:rPr>
                <w:rFonts w:hint="eastAsia" w:cs="Times New Roman"/>
                <w:sz w:val="21"/>
                <w:szCs w:val="21"/>
              </w:rPr>
              <w:t>XX</w:t>
            </w:r>
          </w:p>
        </w:tc>
        <w:tc>
          <w:tcPr>
            <w:tcW w:w="663" w:type="pct"/>
            <w:tcBorders>
              <w:bottom w:val="single" w:color="auto" w:sz="6" w:space="0"/>
            </w:tcBorders>
            <w:vAlign w:val="center"/>
          </w:tcPr>
          <w:p w14:paraId="4DD5B37F">
            <w:pPr>
              <w:widowControl/>
              <w:tabs>
                <w:tab w:val="left" w:pos="180"/>
              </w:tabs>
              <w:wordWrap w:val="0"/>
              <w:rPr>
                <w:rFonts w:cs="Times New Roman"/>
                <w:b/>
                <w:color w:val="000000"/>
                <w:sz w:val="21"/>
                <w:szCs w:val="21"/>
              </w:rPr>
            </w:pPr>
            <w:r>
              <w:rPr>
                <w:rFonts w:cs="Times New Roman"/>
                <w:b/>
                <w:color w:val="000000"/>
                <w:sz w:val="21"/>
                <w:szCs w:val="21"/>
              </w:rPr>
              <w:t>电子邮件</w:t>
            </w:r>
          </w:p>
        </w:tc>
        <w:tc>
          <w:tcPr>
            <w:tcW w:w="1761" w:type="pct"/>
            <w:gridSpan w:val="2"/>
            <w:tcBorders>
              <w:bottom w:val="single" w:color="auto" w:sz="6" w:space="0"/>
            </w:tcBorders>
            <w:vAlign w:val="center"/>
          </w:tcPr>
          <w:p w14:paraId="1A53F844">
            <w:pPr>
              <w:widowControl/>
              <w:tabs>
                <w:tab w:val="left" w:pos="180"/>
              </w:tabs>
              <w:wordWrap w:val="0"/>
              <w:jc w:val="center"/>
              <w:rPr>
                <w:rFonts w:cs="Times New Roman"/>
                <w:sz w:val="21"/>
                <w:szCs w:val="21"/>
              </w:rPr>
            </w:pPr>
            <w:bookmarkStart w:id="14" w:name="attEMailed"/>
            <w:bookmarkEnd w:id="14"/>
            <w:r>
              <w:rPr>
                <w:rFonts w:hint="eastAsia" w:cs="Times New Roman"/>
                <w:sz w:val="21"/>
                <w:szCs w:val="21"/>
              </w:rPr>
              <w:t>XX</w:t>
            </w:r>
            <w:commentRangeEnd w:id="8"/>
            <w:r>
              <w:commentReference w:id="8"/>
            </w:r>
          </w:p>
        </w:tc>
      </w:tr>
      <w:tr w14:paraId="618B8D5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bottom w:val="single" w:color="auto" w:sz="6" w:space="0"/>
            </w:tcBorders>
            <w:vAlign w:val="center"/>
          </w:tcPr>
          <w:p w14:paraId="09596CDD">
            <w:pPr>
              <w:widowControl/>
              <w:wordWrap w:val="0"/>
              <w:rPr>
                <w:rFonts w:cs="Times New Roman"/>
                <w:b/>
                <w:color w:val="000000"/>
                <w:sz w:val="21"/>
                <w:szCs w:val="21"/>
              </w:rPr>
            </w:pPr>
            <w:r>
              <w:rPr>
                <w:rFonts w:hint="eastAsia" w:cs="Times New Roman"/>
                <w:b/>
                <w:color w:val="000000"/>
                <w:sz w:val="21"/>
                <w:szCs w:val="21"/>
              </w:rPr>
              <w:t>真实性声明</w:t>
            </w:r>
          </w:p>
        </w:tc>
        <w:tc>
          <w:tcPr>
            <w:tcW w:w="4063" w:type="pct"/>
            <w:gridSpan w:val="5"/>
            <w:tcBorders>
              <w:bottom w:val="single" w:color="auto" w:sz="6" w:space="0"/>
            </w:tcBorders>
            <w:vAlign w:val="center"/>
          </w:tcPr>
          <w:p w14:paraId="46B201D9">
            <w:pPr>
              <w:widowControl/>
              <w:tabs>
                <w:tab w:val="left" w:pos="180"/>
              </w:tabs>
              <w:jc w:val="left"/>
              <w:rPr>
                <w:rFonts w:cs="Times New Roman"/>
                <w:sz w:val="21"/>
                <w:szCs w:val="21"/>
              </w:rPr>
            </w:pPr>
            <w:r>
              <w:rPr>
                <w:rFonts w:hint="eastAsia" w:cs="Times New Roman"/>
                <w:sz w:val="21"/>
                <w:szCs w:val="21"/>
              </w:rPr>
              <w:t>被评估方承诺：</w:t>
            </w:r>
          </w:p>
          <w:p w14:paraId="35FDB813">
            <w:pPr>
              <w:widowControl/>
              <w:tabs>
                <w:tab w:val="left" w:pos="180"/>
              </w:tabs>
              <w:wordWrap w:val="0"/>
              <w:jc w:val="left"/>
              <w:rPr>
                <w:rFonts w:cs="Times New Roman"/>
                <w:sz w:val="21"/>
                <w:szCs w:val="21"/>
              </w:rPr>
            </w:pPr>
            <w:r>
              <w:rPr>
                <w:rFonts w:hint="eastAsia" w:cs="Times New Roman"/>
                <w:sz w:val="21"/>
                <w:szCs w:val="21"/>
              </w:rPr>
              <w:t>提供的所有材料准确、真实、合法、有效，并愿为此承担有关法律责任</w:t>
            </w:r>
          </w:p>
        </w:tc>
      </w:tr>
      <w:tr w14:paraId="7854586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bottom w:val="single" w:color="auto" w:sz="6" w:space="0"/>
            </w:tcBorders>
            <w:vAlign w:val="center"/>
          </w:tcPr>
          <w:p w14:paraId="41BB082B">
            <w:pPr>
              <w:widowControl/>
              <w:wordWrap w:val="0"/>
              <w:rPr>
                <w:rFonts w:cs="Times New Roman"/>
                <w:b/>
                <w:color w:val="000000"/>
                <w:sz w:val="21"/>
                <w:szCs w:val="21"/>
              </w:rPr>
            </w:pPr>
            <w:r>
              <w:rPr>
                <w:rFonts w:hint="eastAsia" w:cs="Times New Roman"/>
                <w:b/>
                <w:color w:val="000000"/>
                <w:sz w:val="21"/>
                <w:szCs w:val="21"/>
              </w:rPr>
              <w:t>数据安全负责人</w:t>
            </w:r>
          </w:p>
        </w:tc>
        <w:tc>
          <w:tcPr>
            <w:tcW w:w="4063" w:type="pct"/>
            <w:gridSpan w:val="5"/>
            <w:tcBorders>
              <w:bottom w:val="single" w:color="auto" w:sz="6" w:space="0"/>
            </w:tcBorders>
            <w:vAlign w:val="center"/>
          </w:tcPr>
          <w:p w14:paraId="3F353C3A">
            <w:pPr>
              <w:widowControl/>
              <w:tabs>
                <w:tab w:val="left" w:pos="180"/>
              </w:tabs>
              <w:wordWrap w:val="0"/>
              <w:jc w:val="center"/>
              <w:rPr>
                <w:rFonts w:cs="Times New Roman"/>
                <w:sz w:val="21"/>
                <w:szCs w:val="21"/>
              </w:rPr>
            </w:pPr>
            <w:r>
              <w:rPr>
                <w:rFonts w:hint="eastAsia" w:cs="Times New Roman"/>
                <w:sz w:val="21"/>
                <w:szCs w:val="21"/>
              </w:rPr>
              <w:t>XX</w:t>
            </w:r>
            <w:r>
              <w:commentReference w:id="9"/>
            </w:r>
          </w:p>
        </w:tc>
      </w:tr>
      <w:tr w14:paraId="168E14C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5000" w:type="pct"/>
            <w:gridSpan w:val="6"/>
            <w:tcBorders>
              <w:top w:val="single" w:color="auto" w:sz="6" w:space="0"/>
              <w:bottom w:val="single" w:color="auto" w:sz="6" w:space="0"/>
            </w:tcBorders>
            <w:shd w:val="clear" w:color="auto" w:fill="BEBEBE" w:themeFill="background1" w:themeFillShade="BF"/>
            <w:vAlign w:val="center"/>
          </w:tcPr>
          <w:p w14:paraId="56D077BB">
            <w:pPr>
              <w:widowControl/>
              <w:tabs>
                <w:tab w:val="left" w:pos="180"/>
              </w:tabs>
              <w:wordWrap w:val="0"/>
              <w:ind w:firstLine="420"/>
              <w:jc w:val="center"/>
              <w:rPr>
                <w:rFonts w:cs="Times New Roman"/>
                <w:b/>
                <w:color w:val="000000"/>
                <w:sz w:val="21"/>
                <w:szCs w:val="21"/>
              </w:rPr>
            </w:pPr>
            <w:r>
              <w:rPr>
                <w:rFonts w:hint="eastAsia" w:cs="Times New Roman"/>
                <w:b/>
                <w:color w:val="000000"/>
                <w:sz w:val="21"/>
                <w:szCs w:val="21"/>
              </w:rPr>
              <w:t>评估</w:t>
            </w:r>
            <w:r>
              <w:rPr>
                <w:rFonts w:cs="Times New Roman"/>
                <w:b/>
                <w:color w:val="000000"/>
                <w:sz w:val="21"/>
                <w:szCs w:val="21"/>
              </w:rPr>
              <w:t>单位</w:t>
            </w:r>
          </w:p>
        </w:tc>
      </w:tr>
      <w:tr w14:paraId="1D37614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top w:val="single" w:color="auto" w:sz="6" w:space="0"/>
            </w:tcBorders>
            <w:vAlign w:val="center"/>
          </w:tcPr>
          <w:p w14:paraId="63BFF9F2">
            <w:pPr>
              <w:widowControl/>
              <w:tabs>
                <w:tab w:val="left" w:pos="180"/>
              </w:tabs>
              <w:wordWrap w:val="0"/>
              <w:rPr>
                <w:rFonts w:cs="Times New Roman"/>
                <w:b/>
                <w:color w:val="000000"/>
                <w:sz w:val="21"/>
                <w:szCs w:val="21"/>
              </w:rPr>
            </w:pPr>
            <w:r>
              <w:rPr>
                <w:rFonts w:cs="Times New Roman"/>
                <w:b/>
                <w:color w:val="000000"/>
                <w:sz w:val="21"/>
                <w:szCs w:val="21"/>
              </w:rPr>
              <w:t>单位名称</w:t>
            </w:r>
          </w:p>
        </w:tc>
        <w:tc>
          <w:tcPr>
            <w:tcW w:w="4063" w:type="pct"/>
            <w:gridSpan w:val="5"/>
            <w:tcBorders>
              <w:top w:val="single" w:color="auto" w:sz="6" w:space="0"/>
            </w:tcBorders>
            <w:vAlign w:val="center"/>
          </w:tcPr>
          <w:p w14:paraId="56E4A915">
            <w:pPr>
              <w:widowControl/>
              <w:tabs>
                <w:tab w:val="left" w:pos="180"/>
              </w:tabs>
              <w:wordWrap w:val="0"/>
              <w:ind w:firstLine="420"/>
              <w:jc w:val="center"/>
              <w:rPr>
                <w:rFonts w:cs="Times New Roman"/>
                <w:sz w:val="21"/>
                <w:szCs w:val="21"/>
              </w:rPr>
            </w:pPr>
            <w:r>
              <w:rPr>
                <w:rFonts w:hint="eastAsia" w:cs="Times New Roman"/>
                <w:sz w:val="21"/>
                <w:szCs w:val="21"/>
              </w:rPr>
              <w:t>北京卓识网安技术股份有限公司</w:t>
            </w:r>
          </w:p>
        </w:tc>
      </w:tr>
      <w:tr w14:paraId="0C5E8EC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Align w:val="center"/>
          </w:tcPr>
          <w:p w14:paraId="709A86D3">
            <w:pPr>
              <w:widowControl/>
              <w:tabs>
                <w:tab w:val="left" w:pos="180"/>
              </w:tabs>
              <w:wordWrap w:val="0"/>
              <w:rPr>
                <w:rFonts w:cs="Times New Roman"/>
                <w:b/>
                <w:color w:val="000000"/>
                <w:sz w:val="21"/>
                <w:szCs w:val="21"/>
              </w:rPr>
            </w:pPr>
            <w:r>
              <w:rPr>
                <w:rFonts w:cs="Times New Roman"/>
                <w:b/>
                <w:color w:val="000000"/>
                <w:sz w:val="21"/>
                <w:szCs w:val="21"/>
              </w:rPr>
              <w:t>单位地址</w:t>
            </w:r>
          </w:p>
        </w:tc>
        <w:tc>
          <w:tcPr>
            <w:tcW w:w="2302" w:type="pct"/>
            <w:gridSpan w:val="3"/>
            <w:vAlign w:val="center"/>
          </w:tcPr>
          <w:p w14:paraId="73333DCB">
            <w:pPr>
              <w:widowControl/>
              <w:tabs>
                <w:tab w:val="left" w:pos="180"/>
              </w:tabs>
              <w:wordWrap w:val="0"/>
              <w:jc w:val="left"/>
              <w:rPr>
                <w:rFonts w:cs="Times New Roman"/>
                <w:sz w:val="21"/>
                <w:szCs w:val="21"/>
              </w:rPr>
            </w:pPr>
            <w:r>
              <w:rPr>
                <w:rFonts w:hint="eastAsia" w:cs="Times New Roman"/>
                <w:sz w:val="21"/>
                <w:szCs w:val="21"/>
              </w:rPr>
              <w:t>北京市海淀区宝盛南路1号院26号楼6层601号</w:t>
            </w:r>
          </w:p>
        </w:tc>
        <w:tc>
          <w:tcPr>
            <w:tcW w:w="587" w:type="pct"/>
            <w:vAlign w:val="center"/>
          </w:tcPr>
          <w:p w14:paraId="0FD67961">
            <w:pPr>
              <w:widowControl/>
              <w:tabs>
                <w:tab w:val="left" w:pos="180"/>
              </w:tabs>
              <w:wordWrap w:val="0"/>
              <w:rPr>
                <w:rFonts w:cs="Times New Roman"/>
                <w:b/>
                <w:color w:val="000000"/>
                <w:sz w:val="21"/>
                <w:szCs w:val="21"/>
              </w:rPr>
            </w:pPr>
            <w:r>
              <w:rPr>
                <w:rFonts w:cs="Times New Roman"/>
                <w:b/>
                <w:color w:val="000000"/>
                <w:sz w:val="21"/>
                <w:szCs w:val="21"/>
              </w:rPr>
              <w:t>邮政编码</w:t>
            </w:r>
          </w:p>
        </w:tc>
        <w:tc>
          <w:tcPr>
            <w:tcW w:w="1174" w:type="pct"/>
            <w:vAlign w:val="center"/>
          </w:tcPr>
          <w:p w14:paraId="31FB2F9E">
            <w:pPr>
              <w:widowControl/>
              <w:tabs>
                <w:tab w:val="left" w:pos="180"/>
              </w:tabs>
              <w:wordWrap w:val="0"/>
              <w:rPr>
                <w:rFonts w:cs="Times New Roman"/>
                <w:sz w:val="21"/>
                <w:szCs w:val="21"/>
              </w:rPr>
            </w:pPr>
            <w:r>
              <w:rPr>
                <w:rFonts w:cs="Times New Roman"/>
                <w:sz w:val="21"/>
                <w:szCs w:val="21"/>
              </w:rPr>
              <w:t>100192</w:t>
            </w:r>
          </w:p>
        </w:tc>
      </w:tr>
      <w:tr w14:paraId="6CABDF0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restart"/>
            <w:vAlign w:val="center"/>
          </w:tcPr>
          <w:p w14:paraId="22981B9F">
            <w:pPr>
              <w:widowControl/>
              <w:tabs>
                <w:tab w:val="left" w:pos="180"/>
              </w:tabs>
              <w:wordWrap w:val="0"/>
              <w:rPr>
                <w:rFonts w:cs="Times New Roman"/>
                <w:b/>
                <w:color w:val="000000"/>
                <w:sz w:val="21"/>
                <w:szCs w:val="21"/>
              </w:rPr>
            </w:pPr>
            <w:r>
              <w:rPr>
                <w:rFonts w:cs="Times New Roman"/>
                <w:b/>
                <w:color w:val="000000"/>
                <w:sz w:val="21"/>
                <w:szCs w:val="21"/>
              </w:rPr>
              <w:t>联系人</w:t>
            </w:r>
          </w:p>
        </w:tc>
        <w:tc>
          <w:tcPr>
            <w:tcW w:w="624" w:type="pct"/>
            <w:vAlign w:val="center"/>
          </w:tcPr>
          <w:p w14:paraId="4068667F">
            <w:pPr>
              <w:widowControl/>
              <w:tabs>
                <w:tab w:val="left" w:pos="180"/>
              </w:tabs>
              <w:wordWrap w:val="0"/>
              <w:rPr>
                <w:rFonts w:cs="Times New Roman"/>
                <w:b/>
                <w:color w:val="000000"/>
                <w:sz w:val="21"/>
                <w:szCs w:val="21"/>
              </w:rPr>
            </w:pPr>
            <w:r>
              <w:rPr>
                <w:rFonts w:cs="Times New Roman"/>
                <w:b/>
                <w:color w:val="000000"/>
                <w:sz w:val="21"/>
                <w:szCs w:val="21"/>
              </w:rPr>
              <w:t>姓名</w:t>
            </w:r>
          </w:p>
        </w:tc>
        <w:tc>
          <w:tcPr>
            <w:tcW w:w="1015" w:type="pct"/>
            <w:vAlign w:val="center"/>
          </w:tcPr>
          <w:p w14:paraId="0030F7C6">
            <w:pPr>
              <w:widowControl/>
              <w:tabs>
                <w:tab w:val="left" w:pos="180"/>
              </w:tabs>
              <w:jc w:val="center"/>
              <w:rPr>
                <w:rFonts w:cs="Times New Roman"/>
                <w:sz w:val="21"/>
                <w:szCs w:val="21"/>
              </w:rPr>
            </w:pPr>
            <w:r>
              <w:rPr>
                <w:rFonts w:hint="eastAsia" w:cs="Times New Roman"/>
                <w:sz w:val="21"/>
                <w:szCs w:val="21"/>
              </w:rPr>
              <w:t>孙中帅</w:t>
            </w:r>
          </w:p>
        </w:tc>
        <w:tc>
          <w:tcPr>
            <w:tcW w:w="663" w:type="pct"/>
            <w:vAlign w:val="center"/>
          </w:tcPr>
          <w:p w14:paraId="719E0E0A">
            <w:pPr>
              <w:widowControl/>
              <w:tabs>
                <w:tab w:val="left" w:pos="180"/>
              </w:tabs>
              <w:wordWrap w:val="0"/>
              <w:rPr>
                <w:rFonts w:cs="Times New Roman"/>
                <w:b/>
                <w:color w:val="000000"/>
                <w:sz w:val="21"/>
                <w:szCs w:val="21"/>
              </w:rPr>
            </w:pPr>
            <w:r>
              <w:rPr>
                <w:rFonts w:cs="Times New Roman"/>
                <w:b/>
                <w:color w:val="000000"/>
                <w:sz w:val="21"/>
                <w:szCs w:val="21"/>
              </w:rPr>
              <w:t>职务/职称</w:t>
            </w:r>
          </w:p>
        </w:tc>
        <w:tc>
          <w:tcPr>
            <w:tcW w:w="1761" w:type="pct"/>
            <w:gridSpan w:val="2"/>
            <w:vAlign w:val="center"/>
          </w:tcPr>
          <w:p w14:paraId="578D8ECB">
            <w:pPr>
              <w:widowControl/>
              <w:tabs>
                <w:tab w:val="left" w:pos="180"/>
              </w:tabs>
              <w:jc w:val="center"/>
              <w:rPr>
                <w:rFonts w:cs="Times New Roman"/>
                <w:sz w:val="21"/>
                <w:szCs w:val="21"/>
              </w:rPr>
            </w:pPr>
            <w:bookmarkStart w:id="15" w:name="attPose"/>
            <w:bookmarkEnd w:id="15"/>
            <w:r>
              <w:rPr>
                <w:rFonts w:hint="eastAsia" w:cs="Times New Roman"/>
                <w:sz w:val="21"/>
                <w:szCs w:val="21"/>
              </w:rPr>
              <w:t>质量管理部部长</w:t>
            </w:r>
          </w:p>
        </w:tc>
      </w:tr>
      <w:tr w14:paraId="25ADE10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vAlign w:val="center"/>
          </w:tcPr>
          <w:p w14:paraId="18981538">
            <w:pPr>
              <w:widowControl/>
              <w:tabs>
                <w:tab w:val="left" w:pos="180"/>
              </w:tabs>
              <w:wordWrap w:val="0"/>
              <w:ind w:firstLine="420"/>
              <w:jc w:val="center"/>
              <w:rPr>
                <w:rFonts w:cs="Times New Roman"/>
                <w:b/>
                <w:color w:val="000000"/>
                <w:sz w:val="21"/>
                <w:szCs w:val="21"/>
              </w:rPr>
            </w:pPr>
          </w:p>
        </w:tc>
        <w:tc>
          <w:tcPr>
            <w:tcW w:w="624" w:type="pct"/>
            <w:vAlign w:val="center"/>
          </w:tcPr>
          <w:p w14:paraId="1D72BA9F">
            <w:pPr>
              <w:widowControl/>
              <w:tabs>
                <w:tab w:val="left" w:pos="180"/>
              </w:tabs>
              <w:wordWrap w:val="0"/>
              <w:rPr>
                <w:rFonts w:cs="Times New Roman"/>
                <w:b/>
                <w:color w:val="000000"/>
                <w:sz w:val="21"/>
                <w:szCs w:val="21"/>
              </w:rPr>
            </w:pPr>
            <w:r>
              <w:rPr>
                <w:rFonts w:cs="Times New Roman"/>
                <w:b/>
                <w:color w:val="000000"/>
                <w:sz w:val="21"/>
                <w:szCs w:val="21"/>
              </w:rPr>
              <w:t>所属部门</w:t>
            </w:r>
          </w:p>
        </w:tc>
        <w:tc>
          <w:tcPr>
            <w:tcW w:w="1015" w:type="pct"/>
            <w:vAlign w:val="center"/>
          </w:tcPr>
          <w:p w14:paraId="556E1EDB">
            <w:pPr>
              <w:widowControl/>
              <w:tabs>
                <w:tab w:val="left" w:pos="180"/>
              </w:tabs>
              <w:wordWrap w:val="0"/>
              <w:jc w:val="center"/>
              <w:rPr>
                <w:rFonts w:cs="Times New Roman"/>
                <w:sz w:val="21"/>
                <w:szCs w:val="21"/>
              </w:rPr>
            </w:pPr>
            <w:r>
              <w:rPr>
                <w:rFonts w:hint="eastAsia" w:cs="Times New Roman"/>
                <w:sz w:val="21"/>
                <w:szCs w:val="21"/>
              </w:rPr>
              <w:t>质量管理部</w:t>
            </w:r>
          </w:p>
        </w:tc>
        <w:tc>
          <w:tcPr>
            <w:tcW w:w="663" w:type="pct"/>
            <w:vAlign w:val="center"/>
          </w:tcPr>
          <w:p w14:paraId="7CA2A121">
            <w:pPr>
              <w:widowControl/>
              <w:tabs>
                <w:tab w:val="left" w:pos="180"/>
              </w:tabs>
              <w:wordWrap w:val="0"/>
              <w:rPr>
                <w:rFonts w:cs="Times New Roman"/>
                <w:b/>
                <w:color w:val="000000"/>
                <w:sz w:val="21"/>
                <w:szCs w:val="21"/>
              </w:rPr>
            </w:pPr>
            <w:r>
              <w:rPr>
                <w:rFonts w:cs="Times New Roman"/>
                <w:b/>
                <w:color w:val="000000"/>
                <w:sz w:val="21"/>
                <w:szCs w:val="21"/>
              </w:rPr>
              <w:t>办公电话</w:t>
            </w:r>
          </w:p>
        </w:tc>
        <w:tc>
          <w:tcPr>
            <w:tcW w:w="1761" w:type="pct"/>
            <w:gridSpan w:val="2"/>
            <w:vAlign w:val="center"/>
          </w:tcPr>
          <w:p w14:paraId="060C6C92">
            <w:pPr>
              <w:widowControl/>
              <w:tabs>
                <w:tab w:val="left" w:pos="180"/>
              </w:tabs>
              <w:wordWrap w:val="0"/>
              <w:jc w:val="center"/>
              <w:rPr>
                <w:rFonts w:cs="Times New Roman"/>
                <w:sz w:val="21"/>
                <w:szCs w:val="21"/>
              </w:rPr>
            </w:pPr>
            <w:r>
              <w:rPr>
                <w:rFonts w:hint="eastAsia" w:cs="Times New Roman"/>
                <w:sz w:val="21"/>
                <w:szCs w:val="21"/>
              </w:rPr>
              <w:t>010-60605180-870</w:t>
            </w:r>
          </w:p>
        </w:tc>
      </w:tr>
      <w:tr w14:paraId="5DA0C71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vAlign w:val="center"/>
          </w:tcPr>
          <w:p w14:paraId="1A9D8D2D">
            <w:pPr>
              <w:widowControl/>
              <w:tabs>
                <w:tab w:val="left" w:pos="180"/>
              </w:tabs>
              <w:wordWrap w:val="0"/>
              <w:ind w:firstLine="420"/>
              <w:jc w:val="center"/>
              <w:rPr>
                <w:rFonts w:cs="Times New Roman"/>
                <w:b/>
                <w:color w:val="000000"/>
                <w:sz w:val="21"/>
                <w:szCs w:val="21"/>
              </w:rPr>
            </w:pPr>
          </w:p>
        </w:tc>
        <w:tc>
          <w:tcPr>
            <w:tcW w:w="624" w:type="pct"/>
            <w:vAlign w:val="center"/>
          </w:tcPr>
          <w:p w14:paraId="293DB876">
            <w:pPr>
              <w:widowControl/>
              <w:tabs>
                <w:tab w:val="left" w:pos="180"/>
              </w:tabs>
              <w:wordWrap w:val="0"/>
              <w:rPr>
                <w:rFonts w:cs="Times New Roman"/>
                <w:b/>
                <w:color w:val="000000"/>
                <w:sz w:val="21"/>
                <w:szCs w:val="21"/>
              </w:rPr>
            </w:pPr>
            <w:r>
              <w:rPr>
                <w:rFonts w:cs="Times New Roman"/>
                <w:b/>
                <w:color w:val="000000"/>
                <w:sz w:val="21"/>
                <w:szCs w:val="21"/>
              </w:rPr>
              <w:t>移动电话</w:t>
            </w:r>
          </w:p>
        </w:tc>
        <w:tc>
          <w:tcPr>
            <w:tcW w:w="1015" w:type="pct"/>
            <w:vAlign w:val="center"/>
          </w:tcPr>
          <w:p w14:paraId="3FDA5ACA">
            <w:pPr>
              <w:widowControl/>
              <w:tabs>
                <w:tab w:val="left" w:pos="180"/>
              </w:tabs>
              <w:wordWrap w:val="0"/>
              <w:jc w:val="center"/>
              <w:rPr>
                <w:rFonts w:cs="Times New Roman"/>
                <w:sz w:val="21"/>
                <w:szCs w:val="21"/>
              </w:rPr>
            </w:pPr>
            <w:r>
              <w:rPr>
                <w:rFonts w:hint="eastAsia" w:cs="Times New Roman"/>
                <w:sz w:val="21"/>
                <w:szCs w:val="21"/>
              </w:rPr>
              <w:t>010-60605180</w:t>
            </w:r>
          </w:p>
        </w:tc>
        <w:tc>
          <w:tcPr>
            <w:tcW w:w="663" w:type="pct"/>
            <w:vAlign w:val="center"/>
          </w:tcPr>
          <w:p w14:paraId="36D9BBA5">
            <w:pPr>
              <w:widowControl/>
              <w:tabs>
                <w:tab w:val="left" w:pos="180"/>
              </w:tabs>
              <w:wordWrap w:val="0"/>
              <w:rPr>
                <w:rFonts w:cs="Times New Roman"/>
                <w:b/>
                <w:color w:val="000000"/>
                <w:sz w:val="21"/>
                <w:szCs w:val="21"/>
              </w:rPr>
            </w:pPr>
            <w:r>
              <w:rPr>
                <w:rFonts w:cs="Times New Roman"/>
                <w:b/>
                <w:color w:val="000000"/>
                <w:sz w:val="21"/>
                <w:szCs w:val="21"/>
              </w:rPr>
              <w:t>电子邮件</w:t>
            </w:r>
          </w:p>
        </w:tc>
        <w:tc>
          <w:tcPr>
            <w:tcW w:w="1761" w:type="pct"/>
            <w:gridSpan w:val="2"/>
            <w:vAlign w:val="center"/>
          </w:tcPr>
          <w:p w14:paraId="5A006EA0">
            <w:pPr>
              <w:widowControl/>
              <w:tabs>
                <w:tab w:val="left" w:pos="180"/>
              </w:tabs>
              <w:wordWrap w:val="0"/>
              <w:jc w:val="center"/>
              <w:rPr>
                <w:rFonts w:cs="Times New Roman"/>
                <w:sz w:val="21"/>
                <w:szCs w:val="21"/>
              </w:rPr>
            </w:pPr>
            <w:r>
              <w:rPr>
                <w:rFonts w:hint="eastAsia" w:cs="Times New Roman"/>
                <w:sz w:val="21"/>
                <w:szCs w:val="21"/>
              </w:rPr>
              <w:t>sunzhongshuai</w:t>
            </w:r>
            <w:r>
              <w:rPr>
                <w:rFonts w:cs="Times New Roman"/>
                <w:sz w:val="21"/>
                <w:szCs w:val="21"/>
              </w:rPr>
              <w:t>@enst.org.cn</w:t>
            </w:r>
          </w:p>
        </w:tc>
      </w:tr>
      <w:tr w14:paraId="742A3BB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90" w:hRule="atLeast"/>
          <w:jc w:val="center"/>
        </w:trPr>
        <w:tc>
          <w:tcPr>
            <w:tcW w:w="937" w:type="pct"/>
            <w:vMerge w:val="restart"/>
            <w:vAlign w:val="center"/>
          </w:tcPr>
          <w:p w14:paraId="7C039F50">
            <w:pPr>
              <w:widowControl/>
              <w:tabs>
                <w:tab w:val="left" w:pos="180"/>
              </w:tabs>
              <w:wordWrap w:val="0"/>
              <w:rPr>
                <w:rFonts w:cs="Times New Roman"/>
                <w:b/>
                <w:color w:val="000000"/>
                <w:sz w:val="21"/>
                <w:szCs w:val="21"/>
              </w:rPr>
            </w:pPr>
            <w:r>
              <w:rPr>
                <w:rFonts w:cs="Times New Roman"/>
                <w:b/>
                <w:color w:val="000000"/>
                <w:sz w:val="21"/>
                <w:szCs w:val="21"/>
              </w:rPr>
              <w:t>审核批准</w:t>
            </w:r>
          </w:p>
        </w:tc>
        <w:tc>
          <w:tcPr>
            <w:tcW w:w="624" w:type="pct"/>
            <w:vAlign w:val="center"/>
          </w:tcPr>
          <w:p w14:paraId="3203C2F7">
            <w:pPr>
              <w:widowControl/>
              <w:tabs>
                <w:tab w:val="left" w:pos="180"/>
              </w:tabs>
              <w:wordWrap w:val="0"/>
              <w:rPr>
                <w:rFonts w:cs="Times New Roman"/>
                <w:b/>
                <w:color w:val="000000"/>
                <w:sz w:val="21"/>
                <w:szCs w:val="21"/>
              </w:rPr>
            </w:pPr>
            <w:r>
              <w:rPr>
                <w:rFonts w:hint="eastAsia" w:cs="Times New Roman"/>
                <w:b/>
                <w:color w:val="000000"/>
                <w:sz w:val="21"/>
                <w:szCs w:val="21"/>
              </w:rPr>
              <w:t>评估组长</w:t>
            </w:r>
          </w:p>
        </w:tc>
        <w:tc>
          <w:tcPr>
            <w:tcW w:w="1015" w:type="pct"/>
            <w:vAlign w:val="center"/>
          </w:tcPr>
          <w:p w14:paraId="555B3DCB">
            <w:pPr>
              <w:widowControl/>
              <w:tabs>
                <w:tab w:val="left" w:pos="180"/>
              </w:tabs>
              <w:wordWrap w:val="0"/>
              <w:jc w:val="center"/>
              <w:rPr>
                <w:rFonts w:cs="Times New Roman"/>
                <w:sz w:val="21"/>
                <w:szCs w:val="21"/>
              </w:rPr>
            </w:pPr>
          </w:p>
        </w:tc>
        <w:tc>
          <w:tcPr>
            <w:tcW w:w="663" w:type="pct"/>
            <w:vAlign w:val="center"/>
          </w:tcPr>
          <w:p w14:paraId="285E7A33">
            <w:pPr>
              <w:widowControl/>
              <w:tabs>
                <w:tab w:val="left" w:pos="180"/>
              </w:tabs>
              <w:wordWrap w:val="0"/>
              <w:rPr>
                <w:rFonts w:cs="Times New Roman"/>
                <w:b/>
                <w:color w:val="000000"/>
                <w:sz w:val="21"/>
                <w:szCs w:val="21"/>
              </w:rPr>
            </w:pPr>
            <w:commentRangeStart w:id="10"/>
            <w:r>
              <w:rPr>
                <w:rFonts w:cs="Times New Roman"/>
                <w:b/>
                <w:color w:val="000000"/>
                <w:sz w:val="21"/>
                <w:szCs w:val="21"/>
              </w:rPr>
              <w:t>编制日期</w:t>
            </w:r>
            <w:commentRangeEnd w:id="10"/>
            <w:r>
              <w:commentReference w:id="10"/>
            </w:r>
          </w:p>
        </w:tc>
        <w:tc>
          <w:tcPr>
            <w:tcW w:w="1761" w:type="pct"/>
            <w:gridSpan w:val="2"/>
            <w:vAlign w:val="center"/>
          </w:tcPr>
          <w:p w14:paraId="4B82CE1E">
            <w:pPr>
              <w:widowControl/>
              <w:tabs>
                <w:tab w:val="left" w:pos="180"/>
              </w:tabs>
              <w:wordWrap w:val="0"/>
              <w:jc w:val="center"/>
              <w:rPr>
                <w:rFonts w:cs="Times New Roman"/>
                <w:sz w:val="21"/>
                <w:szCs w:val="21"/>
              </w:rPr>
            </w:pPr>
            <w:bookmarkStart w:id="16" w:name="workTime"/>
            <w:bookmarkEnd w:id="16"/>
          </w:p>
        </w:tc>
      </w:tr>
      <w:tr w14:paraId="61C2DAC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00" w:hRule="atLeast"/>
          <w:jc w:val="center"/>
        </w:trPr>
        <w:tc>
          <w:tcPr>
            <w:tcW w:w="937" w:type="pct"/>
            <w:vMerge w:val="continue"/>
            <w:vAlign w:val="center"/>
          </w:tcPr>
          <w:p w14:paraId="134123F6">
            <w:pPr>
              <w:widowControl/>
              <w:wordWrap w:val="0"/>
              <w:ind w:firstLine="420"/>
              <w:rPr>
                <w:rFonts w:cs="Times New Roman"/>
                <w:color w:val="000000"/>
                <w:kern w:val="0"/>
                <w:sz w:val="21"/>
                <w:szCs w:val="21"/>
              </w:rPr>
            </w:pPr>
          </w:p>
        </w:tc>
        <w:tc>
          <w:tcPr>
            <w:tcW w:w="624" w:type="pct"/>
            <w:vAlign w:val="center"/>
          </w:tcPr>
          <w:p w14:paraId="450D576E">
            <w:pPr>
              <w:widowControl/>
              <w:tabs>
                <w:tab w:val="left" w:pos="180"/>
              </w:tabs>
              <w:wordWrap w:val="0"/>
              <w:rPr>
                <w:rFonts w:cs="Times New Roman"/>
                <w:b/>
                <w:color w:val="000000"/>
                <w:sz w:val="21"/>
                <w:szCs w:val="21"/>
              </w:rPr>
            </w:pPr>
            <w:r>
              <w:rPr>
                <w:rFonts w:cs="Times New Roman"/>
                <w:b/>
                <w:color w:val="000000"/>
                <w:sz w:val="21"/>
                <w:szCs w:val="21"/>
              </w:rPr>
              <w:t>审核人</w:t>
            </w:r>
          </w:p>
        </w:tc>
        <w:tc>
          <w:tcPr>
            <w:tcW w:w="1015" w:type="pct"/>
            <w:vAlign w:val="center"/>
          </w:tcPr>
          <w:p w14:paraId="2BDFE03E">
            <w:pPr>
              <w:widowControl/>
              <w:tabs>
                <w:tab w:val="left" w:pos="180"/>
              </w:tabs>
              <w:wordWrap w:val="0"/>
              <w:jc w:val="center"/>
              <w:rPr>
                <w:rFonts w:cs="Times New Roman"/>
                <w:sz w:val="21"/>
                <w:szCs w:val="21"/>
              </w:rPr>
            </w:pPr>
          </w:p>
        </w:tc>
        <w:tc>
          <w:tcPr>
            <w:tcW w:w="663" w:type="pct"/>
            <w:vAlign w:val="center"/>
          </w:tcPr>
          <w:p w14:paraId="46AA76BA">
            <w:pPr>
              <w:widowControl/>
              <w:tabs>
                <w:tab w:val="left" w:pos="180"/>
              </w:tabs>
              <w:wordWrap w:val="0"/>
              <w:rPr>
                <w:rFonts w:cs="Times New Roman"/>
                <w:b/>
                <w:color w:val="000000"/>
                <w:sz w:val="21"/>
                <w:szCs w:val="21"/>
              </w:rPr>
            </w:pPr>
            <w:commentRangeStart w:id="11"/>
            <w:r>
              <w:rPr>
                <w:rFonts w:cs="Times New Roman"/>
                <w:b/>
                <w:color w:val="000000"/>
                <w:sz w:val="21"/>
                <w:szCs w:val="21"/>
              </w:rPr>
              <w:t>审核日期</w:t>
            </w:r>
            <w:commentRangeEnd w:id="11"/>
            <w:r>
              <w:commentReference w:id="11"/>
            </w:r>
          </w:p>
        </w:tc>
        <w:tc>
          <w:tcPr>
            <w:tcW w:w="1761" w:type="pct"/>
            <w:gridSpan w:val="2"/>
            <w:vAlign w:val="center"/>
          </w:tcPr>
          <w:p w14:paraId="14998CFF">
            <w:pPr>
              <w:widowControl/>
              <w:tabs>
                <w:tab w:val="left" w:pos="180"/>
              </w:tabs>
              <w:wordWrap w:val="0"/>
              <w:jc w:val="center"/>
              <w:rPr>
                <w:rFonts w:cs="Times New Roman"/>
                <w:sz w:val="21"/>
                <w:szCs w:val="21"/>
              </w:rPr>
            </w:pPr>
            <w:bookmarkStart w:id="17" w:name="checkTime"/>
            <w:bookmarkEnd w:id="17"/>
          </w:p>
        </w:tc>
      </w:tr>
      <w:tr w14:paraId="34401BD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10" w:hRule="atLeast"/>
          <w:jc w:val="center"/>
        </w:trPr>
        <w:tc>
          <w:tcPr>
            <w:tcW w:w="937" w:type="pct"/>
            <w:vMerge w:val="continue"/>
            <w:vAlign w:val="center"/>
          </w:tcPr>
          <w:p w14:paraId="0B507484">
            <w:pPr>
              <w:widowControl/>
              <w:wordWrap w:val="0"/>
              <w:ind w:firstLine="420"/>
              <w:rPr>
                <w:rFonts w:cs="Times New Roman"/>
                <w:color w:val="000000"/>
                <w:kern w:val="0"/>
                <w:sz w:val="21"/>
                <w:szCs w:val="21"/>
              </w:rPr>
            </w:pPr>
          </w:p>
        </w:tc>
        <w:tc>
          <w:tcPr>
            <w:tcW w:w="624" w:type="pct"/>
            <w:vAlign w:val="center"/>
          </w:tcPr>
          <w:p w14:paraId="2892AC78">
            <w:pPr>
              <w:widowControl/>
              <w:tabs>
                <w:tab w:val="left" w:pos="180"/>
              </w:tabs>
              <w:wordWrap w:val="0"/>
              <w:rPr>
                <w:rFonts w:cs="Times New Roman"/>
                <w:b/>
                <w:color w:val="000000"/>
                <w:sz w:val="21"/>
                <w:szCs w:val="21"/>
              </w:rPr>
            </w:pPr>
            <w:r>
              <w:rPr>
                <w:rFonts w:cs="Times New Roman"/>
                <w:b/>
                <w:color w:val="000000"/>
                <w:sz w:val="21"/>
                <w:szCs w:val="21"/>
              </w:rPr>
              <w:t>批准人</w:t>
            </w:r>
          </w:p>
        </w:tc>
        <w:tc>
          <w:tcPr>
            <w:tcW w:w="1015" w:type="pct"/>
            <w:vAlign w:val="center"/>
          </w:tcPr>
          <w:p w14:paraId="1DEF3A22">
            <w:pPr>
              <w:jc w:val="center"/>
              <w:rPr>
                <w:rFonts w:cs="Times New Roman"/>
                <w:sz w:val="21"/>
                <w:szCs w:val="21"/>
              </w:rPr>
            </w:pPr>
            <w:commentRangeStart w:id="12"/>
          </w:p>
        </w:tc>
        <w:tc>
          <w:tcPr>
            <w:tcW w:w="663" w:type="pct"/>
            <w:vAlign w:val="center"/>
          </w:tcPr>
          <w:p w14:paraId="35F05751">
            <w:pPr>
              <w:widowControl/>
              <w:tabs>
                <w:tab w:val="left" w:pos="180"/>
              </w:tabs>
              <w:wordWrap w:val="0"/>
            </w:pPr>
            <w:r>
              <w:rPr>
                <w:rFonts w:cs="Times New Roman"/>
                <w:b/>
                <w:color w:val="000000"/>
                <w:sz w:val="21"/>
                <w:szCs w:val="21"/>
              </w:rPr>
              <w:t>批准日期</w:t>
            </w:r>
            <w:commentRangeEnd w:id="12"/>
            <w:r>
              <w:commentReference w:id="12"/>
            </w:r>
          </w:p>
        </w:tc>
        <w:tc>
          <w:tcPr>
            <w:tcW w:w="1761" w:type="pct"/>
            <w:gridSpan w:val="2"/>
            <w:vAlign w:val="center"/>
          </w:tcPr>
          <w:p w14:paraId="7B20CC07">
            <w:pPr>
              <w:widowControl/>
              <w:tabs>
                <w:tab w:val="left" w:pos="180"/>
              </w:tabs>
              <w:wordWrap w:val="0"/>
              <w:jc w:val="center"/>
              <w:rPr>
                <w:rFonts w:cs="Times New Roman"/>
                <w:sz w:val="21"/>
                <w:szCs w:val="21"/>
              </w:rPr>
            </w:pPr>
            <w:bookmarkStart w:id="18" w:name="ratifyTime"/>
            <w:bookmarkEnd w:id="18"/>
          </w:p>
        </w:tc>
      </w:tr>
    </w:tbl>
    <w:p w14:paraId="1A798F61">
      <w:pPr>
        <w:sectPr>
          <w:footerReference r:id="rId11" w:type="default"/>
          <w:pgSz w:w="11906" w:h="16838"/>
          <w:pgMar w:top="1440" w:right="1800" w:bottom="1440" w:left="1800" w:header="851" w:footer="992" w:gutter="0"/>
          <w:pgNumType w:fmt="upperRoman" w:start="1"/>
          <w:cols w:space="425" w:num="1"/>
          <w:docGrid w:type="lines" w:linePitch="326" w:charSpace="0"/>
        </w:sectPr>
      </w:pPr>
      <w:bookmarkStart w:id="19" w:name="_Toc12817"/>
    </w:p>
    <w:p w14:paraId="447E4884">
      <w:pPr>
        <w:pStyle w:val="16"/>
      </w:pPr>
      <w:bookmarkStart w:id="20" w:name="_Toc15057"/>
      <w:r>
        <w:rPr>
          <w:rFonts w:hint="eastAsia"/>
        </w:rPr>
        <w:t>声明</w:t>
      </w:r>
      <w:bookmarkEnd w:id="19"/>
      <w:bookmarkEnd w:id="20"/>
    </w:p>
    <w:p w14:paraId="3BB0C659">
      <w:pPr>
        <w:wordWrap w:val="0"/>
        <w:ind w:firstLine="560" w:firstLineChars="200"/>
        <w:rPr>
          <w:sz w:val="28"/>
          <w:szCs w:val="28"/>
        </w:rPr>
      </w:pPr>
      <w:r>
        <w:rPr>
          <w:rFonts w:hint="eastAsia"/>
          <w:sz w:val="28"/>
          <w:szCs w:val="28"/>
        </w:rPr>
        <w:t>本报告是</w:t>
      </w:r>
      <w:commentRangeStart w:id="13"/>
      <w:r>
        <w:rPr>
          <w:rFonts w:hint="eastAsia"/>
          <w:sz w:val="28"/>
          <w:szCs w:val="28"/>
          <w:lang w:val="en-US" w:eastAsia="zh-CN"/>
        </w:rPr>
        <w:t>XXXX</w:t>
      </w:r>
      <w:r>
        <w:rPr>
          <w:rFonts w:hint="eastAsia"/>
          <w:sz w:val="28"/>
          <w:szCs w:val="28"/>
        </w:rPr>
        <w:t>系统</w:t>
      </w:r>
      <w:commentRangeEnd w:id="13"/>
      <w:r>
        <w:commentReference w:id="13"/>
      </w:r>
      <w:r>
        <w:rPr>
          <w:rFonts w:hint="eastAsia"/>
          <w:sz w:val="28"/>
          <w:szCs w:val="28"/>
        </w:rPr>
        <w:t>的数据安全风险评估报告。</w:t>
      </w:r>
    </w:p>
    <w:p w14:paraId="07B6085F">
      <w:pPr>
        <w:wordWrap w:val="0"/>
        <w:ind w:firstLine="560" w:firstLineChars="200"/>
        <w:rPr>
          <w:sz w:val="28"/>
          <w:szCs w:val="28"/>
        </w:rPr>
      </w:pPr>
      <w:r>
        <w:rPr>
          <w:rFonts w:hint="eastAsia"/>
          <w:sz w:val="28"/>
          <w:szCs w:val="28"/>
        </w:rPr>
        <w:t>本报告评估结论的有效性建立在被评估方提供相关证据的真实性基础之上。</w:t>
      </w:r>
    </w:p>
    <w:p w14:paraId="6D6BD54A">
      <w:pPr>
        <w:wordWrap w:val="0"/>
        <w:ind w:firstLine="560" w:firstLineChars="200"/>
        <w:rPr>
          <w:sz w:val="28"/>
          <w:szCs w:val="28"/>
        </w:rPr>
      </w:pPr>
      <w:r>
        <w:rPr>
          <w:rFonts w:hint="eastAsia"/>
          <w:sz w:val="28"/>
          <w:szCs w:val="28"/>
        </w:rPr>
        <w:t>本报告中给出的评估结论仅对被评估方当时的安全状态有效。当评估工作完成后，由于被评估方发生变更而涉及到的数据或数据处理活动，本报告不再适用。</w:t>
      </w:r>
    </w:p>
    <w:p w14:paraId="5CE25B3C">
      <w:pPr>
        <w:wordWrap w:val="0"/>
        <w:ind w:firstLine="560" w:firstLineChars="200"/>
        <w:rPr>
          <w:sz w:val="28"/>
          <w:szCs w:val="28"/>
        </w:rPr>
      </w:pPr>
      <w:r>
        <w:rPr>
          <w:rFonts w:hint="eastAsia"/>
          <w:sz w:val="28"/>
          <w:szCs w:val="28"/>
        </w:rPr>
        <w:t>在任何情况下，若需引用本报告中的评估结果或结论都应保持其原有的意义，不得对相关内容擅自进行增加、修改和伪造或掩盖事实。</w:t>
      </w:r>
    </w:p>
    <w:p w14:paraId="72D3079A">
      <w:pPr>
        <w:wordWrap w:val="0"/>
        <w:ind w:firstLine="560"/>
        <w:jc w:val="left"/>
        <w:rPr>
          <w:sz w:val="28"/>
          <w:szCs w:val="28"/>
        </w:rPr>
      </w:pPr>
    </w:p>
    <w:p w14:paraId="24D793FC">
      <w:pPr>
        <w:wordWrap w:val="0"/>
        <w:spacing w:line="240" w:lineRule="auto"/>
        <w:jc w:val="right"/>
      </w:pPr>
      <w:r>
        <w:rPr>
          <w:rFonts w:hint="eastAsia"/>
          <w:sz w:val="28"/>
          <w:szCs w:val="28"/>
        </w:rPr>
        <w:t>北京卓识网安技术股份有限公司</w:t>
      </w:r>
    </w:p>
    <w:p w14:paraId="7D54F9E4">
      <w:pPr>
        <w:wordWrap w:val="0"/>
        <w:ind w:left="3780" w:right="840" w:firstLine="560"/>
        <w:jc w:val="right"/>
        <w:sectPr>
          <w:footerReference r:id="rId12" w:type="default"/>
          <w:pgSz w:w="11906" w:h="16838"/>
          <w:pgMar w:top="1440" w:right="1800" w:bottom="1440" w:left="1800" w:header="851" w:footer="992" w:gutter="0"/>
          <w:pgNumType w:fmt="upperRoman" w:start="2"/>
          <w:cols w:space="425" w:num="1"/>
          <w:docGrid w:type="lines" w:linePitch="326" w:charSpace="0"/>
        </w:sectPr>
      </w:pPr>
      <w:commentRangeStart w:id="14"/>
      <w:r>
        <w:rPr>
          <w:rFonts w:hint="eastAsia"/>
          <w:sz w:val="28"/>
          <w:szCs w:val="28"/>
        </w:rPr>
        <w:t>20</w:t>
      </w:r>
      <w:r>
        <w:rPr>
          <w:rFonts w:hint="eastAsia"/>
          <w:sz w:val="28"/>
          <w:szCs w:val="28"/>
          <w:lang w:val="en-US" w:eastAsia="zh-CN"/>
        </w:rPr>
        <w:t>XX</w:t>
      </w:r>
      <w:r>
        <w:rPr>
          <w:rFonts w:hint="eastAsia"/>
          <w:sz w:val="28"/>
          <w:szCs w:val="28"/>
        </w:rPr>
        <w:t>年</w:t>
      </w:r>
      <w:r>
        <w:rPr>
          <w:rFonts w:hint="eastAsia"/>
          <w:sz w:val="28"/>
          <w:szCs w:val="28"/>
          <w:lang w:val="en-US" w:eastAsia="zh-CN"/>
        </w:rPr>
        <w:t>XX</w:t>
      </w:r>
      <w:r>
        <w:rPr>
          <w:rFonts w:hint="eastAsia"/>
          <w:sz w:val="28"/>
          <w:szCs w:val="28"/>
        </w:rPr>
        <w:t>月</w:t>
      </w:r>
      <w:r>
        <w:rPr>
          <w:rFonts w:hint="eastAsia"/>
          <w:sz w:val="28"/>
          <w:szCs w:val="28"/>
          <w:lang w:val="en-US" w:eastAsia="zh-CN"/>
        </w:rPr>
        <w:t>XX</w:t>
      </w:r>
      <w:r>
        <w:rPr>
          <w:rFonts w:hint="eastAsia"/>
          <w:sz w:val="28"/>
          <w:szCs w:val="28"/>
        </w:rPr>
        <w:t>日</w:t>
      </w:r>
      <w:commentRangeEnd w:id="14"/>
      <w:r>
        <w:commentReference w:id="14"/>
      </w:r>
    </w:p>
    <w:sdt>
      <w:sdtPr>
        <w:rPr>
          <w:rFonts w:hint="eastAsia" w:eastAsia="华文仿宋" w:cstheme="minorBidi"/>
          <w:b w:val="0"/>
          <w:bCs w:val="0"/>
          <w:sz w:val="24"/>
          <w:szCs w:val="22"/>
        </w:rPr>
        <w:id w:val="147454581"/>
        <w15:color w:val="DBDBDB"/>
        <w:docPartObj>
          <w:docPartGallery w:val="Table of Contents"/>
          <w:docPartUnique/>
        </w:docPartObj>
      </w:sdtPr>
      <w:sdtEndPr>
        <w:rPr>
          <w:rFonts w:hint="eastAsia" w:eastAsia="华文仿宋" w:cstheme="minorBidi"/>
          <w:b w:val="0"/>
          <w:bCs w:val="0"/>
          <w:sz w:val="24"/>
          <w:szCs w:val="22"/>
        </w:rPr>
      </w:sdtEndPr>
      <w:sdtContent>
        <w:p w14:paraId="4003ADBE">
          <w:pPr>
            <w:pStyle w:val="16"/>
          </w:pPr>
          <w:bookmarkStart w:id="21" w:name="_Toc5528"/>
          <w:bookmarkStart w:id="22" w:name="_Toc22161"/>
          <w:r>
            <w:rPr>
              <w:rFonts w:hint="eastAsia"/>
            </w:rPr>
            <w:t>目录</w:t>
          </w:r>
          <w:bookmarkEnd w:id="21"/>
        </w:p>
        <w:p w14:paraId="6E9C3276">
          <w:pPr>
            <w:pStyle w:val="26"/>
            <w:tabs>
              <w:tab w:val="right" w:leader="dot" w:pos="8306"/>
            </w:tabs>
          </w:pPr>
          <w:bookmarkStart w:id="121" w:name="_GoBack"/>
          <w:bookmarkEnd w:id="121"/>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_Toc1956 </w:instrText>
          </w:r>
          <w:r>
            <w:rPr>
              <w:rFonts w:hint="eastAsia"/>
            </w:rPr>
            <w:fldChar w:fldCharType="separate"/>
          </w:r>
          <w:r>
            <w:rPr>
              <w:rFonts w:hint="eastAsia"/>
            </w:rPr>
            <w:t>数据安全风险评估基本信息表</w:t>
          </w:r>
          <w:r>
            <w:tab/>
          </w:r>
          <w:r>
            <w:fldChar w:fldCharType="begin"/>
          </w:r>
          <w:r>
            <w:instrText xml:space="preserve"> PAGEREF _Toc1956 \h </w:instrText>
          </w:r>
          <w:r>
            <w:fldChar w:fldCharType="separate"/>
          </w:r>
          <w:r>
            <w:t>I</w:t>
          </w:r>
          <w:r>
            <w:fldChar w:fldCharType="end"/>
          </w:r>
          <w:r>
            <w:rPr>
              <w:rFonts w:hint="eastAsia"/>
            </w:rPr>
            <w:fldChar w:fldCharType="end"/>
          </w:r>
        </w:p>
        <w:p w14:paraId="54A66C32">
          <w:pPr>
            <w:pStyle w:val="26"/>
            <w:tabs>
              <w:tab w:val="right" w:leader="dot" w:pos="8306"/>
            </w:tabs>
          </w:pPr>
          <w:r>
            <w:rPr>
              <w:rFonts w:hint="eastAsia"/>
            </w:rPr>
            <w:fldChar w:fldCharType="begin"/>
          </w:r>
          <w:r>
            <w:rPr>
              <w:rFonts w:hint="eastAsia"/>
            </w:rPr>
            <w:instrText xml:space="preserve"> HYPERLINK \l _Toc15057 </w:instrText>
          </w:r>
          <w:r>
            <w:rPr>
              <w:rFonts w:hint="eastAsia"/>
            </w:rPr>
            <w:fldChar w:fldCharType="separate"/>
          </w:r>
          <w:r>
            <w:rPr>
              <w:rFonts w:hint="eastAsia"/>
            </w:rPr>
            <w:t>声明</w:t>
          </w:r>
          <w:r>
            <w:tab/>
          </w:r>
          <w:r>
            <w:fldChar w:fldCharType="begin"/>
          </w:r>
          <w:r>
            <w:instrText xml:space="preserve"> PAGEREF _Toc15057 \h </w:instrText>
          </w:r>
          <w:r>
            <w:fldChar w:fldCharType="separate"/>
          </w:r>
          <w:r>
            <w:t>II</w:t>
          </w:r>
          <w:r>
            <w:fldChar w:fldCharType="end"/>
          </w:r>
          <w:r>
            <w:rPr>
              <w:rFonts w:hint="eastAsia"/>
            </w:rPr>
            <w:fldChar w:fldCharType="end"/>
          </w:r>
        </w:p>
        <w:p w14:paraId="60AF856D">
          <w:pPr>
            <w:pStyle w:val="26"/>
            <w:tabs>
              <w:tab w:val="right" w:leader="dot" w:pos="8306"/>
            </w:tabs>
          </w:pPr>
          <w:r>
            <w:rPr>
              <w:rFonts w:hint="eastAsia"/>
            </w:rPr>
            <w:fldChar w:fldCharType="begin"/>
          </w:r>
          <w:r>
            <w:rPr>
              <w:rFonts w:hint="eastAsia"/>
            </w:rPr>
            <w:instrText xml:space="preserve"> HYPERLINK \l _Toc5528 </w:instrText>
          </w:r>
          <w:r>
            <w:rPr>
              <w:rFonts w:hint="eastAsia"/>
            </w:rPr>
            <w:fldChar w:fldCharType="separate"/>
          </w:r>
          <w:r>
            <w:rPr>
              <w:rFonts w:hint="eastAsia"/>
            </w:rPr>
            <w:t>目录</w:t>
          </w:r>
          <w:r>
            <w:tab/>
          </w:r>
          <w:r>
            <w:fldChar w:fldCharType="begin"/>
          </w:r>
          <w:r>
            <w:instrText xml:space="preserve"> PAGEREF _Toc5528 \h </w:instrText>
          </w:r>
          <w:r>
            <w:fldChar w:fldCharType="separate"/>
          </w:r>
          <w:r>
            <w:t>III</w:t>
          </w:r>
          <w:r>
            <w:fldChar w:fldCharType="end"/>
          </w:r>
          <w:r>
            <w:rPr>
              <w:rFonts w:hint="eastAsia"/>
            </w:rPr>
            <w:fldChar w:fldCharType="end"/>
          </w:r>
        </w:p>
        <w:p w14:paraId="104D57FF">
          <w:pPr>
            <w:pStyle w:val="26"/>
            <w:tabs>
              <w:tab w:val="right" w:leader="dot" w:pos="8306"/>
            </w:tabs>
          </w:pPr>
          <w:r>
            <w:rPr>
              <w:rFonts w:hint="eastAsia"/>
            </w:rPr>
            <w:fldChar w:fldCharType="begin"/>
          </w:r>
          <w:r>
            <w:rPr>
              <w:rFonts w:hint="eastAsia"/>
            </w:rPr>
            <w:instrText xml:space="preserve"> HYPERLINK \l _Toc8591 </w:instrText>
          </w:r>
          <w:r>
            <w:rPr>
              <w:rFonts w:hint="eastAsia"/>
            </w:rPr>
            <w:fldChar w:fldCharType="separate"/>
          </w:r>
          <w:r>
            <w:t xml:space="preserve">1 </w:t>
          </w:r>
          <w:r>
            <w:rPr>
              <w:rFonts w:hint="eastAsia"/>
            </w:rPr>
            <w:t>评估背景</w:t>
          </w:r>
          <w:r>
            <w:tab/>
          </w:r>
          <w:r>
            <w:fldChar w:fldCharType="begin"/>
          </w:r>
          <w:r>
            <w:instrText xml:space="preserve"> PAGEREF _Toc8591 \h </w:instrText>
          </w:r>
          <w:r>
            <w:fldChar w:fldCharType="separate"/>
          </w:r>
          <w:r>
            <w:t>1</w:t>
          </w:r>
          <w:r>
            <w:fldChar w:fldCharType="end"/>
          </w:r>
          <w:r>
            <w:rPr>
              <w:rFonts w:hint="eastAsia"/>
            </w:rPr>
            <w:fldChar w:fldCharType="end"/>
          </w:r>
        </w:p>
        <w:p w14:paraId="4B04A699">
          <w:pPr>
            <w:pStyle w:val="26"/>
            <w:tabs>
              <w:tab w:val="right" w:leader="dot" w:pos="8306"/>
            </w:tabs>
          </w:pPr>
          <w:r>
            <w:rPr>
              <w:rFonts w:hint="eastAsia"/>
            </w:rPr>
            <w:fldChar w:fldCharType="begin"/>
          </w:r>
          <w:r>
            <w:rPr>
              <w:rFonts w:hint="eastAsia"/>
            </w:rPr>
            <w:instrText xml:space="preserve"> HYPERLINK \l _Toc32059 </w:instrText>
          </w:r>
          <w:r>
            <w:rPr>
              <w:rFonts w:hint="eastAsia"/>
            </w:rPr>
            <w:fldChar w:fldCharType="separate"/>
          </w:r>
          <w:r>
            <w:t xml:space="preserve">2 </w:t>
          </w:r>
          <w:r>
            <w:rPr>
              <w:rFonts w:hint="eastAsia"/>
            </w:rPr>
            <w:t>评估目的</w:t>
          </w:r>
          <w:r>
            <w:tab/>
          </w:r>
          <w:r>
            <w:fldChar w:fldCharType="begin"/>
          </w:r>
          <w:r>
            <w:instrText xml:space="preserve"> PAGEREF _Toc32059 \h </w:instrText>
          </w:r>
          <w:r>
            <w:fldChar w:fldCharType="separate"/>
          </w:r>
          <w:r>
            <w:t>2</w:t>
          </w:r>
          <w:r>
            <w:fldChar w:fldCharType="end"/>
          </w:r>
          <w:r>
            <w:rPr>
              <w:rFonts w:hint="eastAsia"/>
            </w:rPr>
            <w:fldChar w:fldCharType="end"/>
          </w:r>
        </w:p>
        <w:p w14:paraId="50E3497E">
          <w:pPr>
            <w:pStyle w:val="26"/>
            <w:tabs>
              <w:tab w:val="right" w:leader="dot" w:pos="8306"/>
            </w:tabs>
          </w:pPr>
          <w:r>
            <w:rPr>
              <w:rFonts w:hint="eastAsia"/>
            </w:rPr>
            <w:fldChar w:fldCharType="begin"/>
          </w:r>
          <w:r>
            <w:rPr>
              <w:rFonts w:hint="eastAsia"/>
            </w:rPr>
            <w:instrText xml:space="preserve"> HYPERLINK \l _Toc11828 </w:instrText>
          </w:r>
          <w:r>
            <w:rPr>
              <w:rFonts w:hint="eastAsia"/>
            </w:rPr>
            <w:fldChar w:fldCharType="separate"/>
          </w:r>
          <w:r>
            <w:t xml:space="preserve">3 </w:t>
          </w:r>
          <w:r>
            <w:rPr>
              <w:rFonts w:hint="eastAsia"/>
            </w:rPr>
            <w:t>评估依据</w:t>
          </w:r>
          <w:r>
            <w:tab/>
          </w:r>
          <w:r>
            <w:fldChar w:fldCharType="begin"/>
          </w:r>
          <w:r>
            <w:instrText xml:space="preserve"> PAGEREF _Toc11828 \h </w:instrText>
          </w:r>
          <w:r>
            <w:fldChar w:fldCharType="separate"/>
          </w:r>
          <w:r>
            <w:t>3</w:t>
          </w:r>
          <w:r>
            <w:fldChar w:fldCharType="end"/>
          </w:r>
          <w:r>
            <w:rPr>
              <w:rFonts w:hint="eastAsia"/>
            </w:rPr>
            <w:fldChar w:fldCharType="end"/>
          </w:r>
        </w:p>
        <w:p w14:paraId="440A718E">
          <w:pPr>
            <w:pStyle w:val="31"/>
            <w:tabs>
              <w:tab w:val="right" w:leader="dot" w:pos="8306"/>
            </w:tabs>
          </w:pPr>
          <w:r>
            <w:rPr>
              <w:rFonts w:hint="eastAsia"/>
            </w:rPr>
            <w:fldChar w:fldCharType="begin"/>
          </w:r>
          <w:r>
            <w:rPr>
              <w:rFonts w:hint="eastAsia"/>
            </w:rPr>
            <w:instrText xml:space="preserve"> HYPERLINK \l _Toc18241 </w:instrText>
          </w:r>
          <w:r>
            <w:rPr>
              <w:rFonts w:hint="eastAsia"/>
            </w:rPr>
            <w:fldChar w:fldCharType="separate"/>
          </w:r>
          <w:r>
            <w:t xml:space="preserve">3.1 </w:t>
          </w:r>
          <w:r>
            <w:rPr>
              <w:rFonts w:hint="eastAsia"/>
            </w:rPr>
            <w:t>本次评估所依据的法律法规</w:t>
          </w:r>
          <w:r>
            <w:tab/>
          </w:r>
          <w:r>
            <w:fldChar w:fldCharType="begin"/>
          </w:r>
          <w:r>
            <w:instrText xml:space="preserve"> PAGEREF _Toc18241 \h </w:instrText>
          </w:r>
          <w:r>
            <w:fldChar w:fldCharType="separate"/>
          </w:r>
          <w:r>
            <w:t>3</w:t>
          </w:r>
          <w:r>
            <w:fldChar w:fldCharType="end"/>
          </w:r>
          <w:r>
            <w:rPr>
              <w:rFonts w:hint="eastAsia"/>
            </w:rPr>
            <w:fldChar w:fldCharType="end"/>
          </w:r>
        </w:p>
        <w:p w14:paraId="23E80C76">
          <w:pPr>
            <w:pStyle w:val="31"/>
            <w:tabs>
              <w:tab w:val="right" w:leader="dot" w:pos="8306"/>
            </w:tabs>
          </w:pPr>
          <w:r>
            <w:rPr>
              <w:rFonts w:hint="eastAsia"/>
            </w:rPr>
            <w:fldChar w:fldCharType="begin"/>
          </w:r>
          <w:r>
            <w:rPr>
              <w:rFonts w:hint="eastAsia"/>
            </w:rPr>
            <w:instrText xml:space="preserve"> HYPERLINK \l _Toc20577 </w:instrText>
          </w:r>
          <w:r>
            <w:rPr>
              <w:rFonts w:hint="eastAsia"/>
            </w:rPr>
            <w:fldChar w:fldCharType="separate"/>
          </w:r>
          <w:r>
            <w:t xml:space="preserve">3.2 </w:t>
          </w:r>
          <w:r>
            <w:rPr>
              <w:rFonts w:hint="eastAsia"/>
            </w:rPr>
            <w:t>本次评估所参考的标准规范</w:t>
          </w:r>
          <w:r>
            <w:tab/>
          </w:r>
          <w:r>
            <w:fldChar w:fldCharType="begin"/>
          </w:r>
          <w:r>
            <w:instrText xml:space="preserve"> PAGEREF _Toc20577 \h </w:instrText>
          </w:r>
          <w:r>
            <w:fldChar w:fldCharType="separate"/>
          </w:r>
          <w:r>
            <w:t>3</w:t>
          </w:r>
          <w:r>
            <w:fldChar w:fldCharType="end"/>
          </w:r>
          <w:r>
            <w:rPr>
              <w:rFonts w:hint="eastAsia"/>
            </w:rPr>
            <w:fldChar w:fldCharType="end"/>
          </w:r>
        </w:p>
        <w:p w14:paraId="7CE2D619">
          <w:pPr>
            <w:pStyle w:val="26"/>
            <w:tabs>
              <w:tab w:val="right" w:leader="dot" w:pos="8306"/>
            </w:tabs>
          </w:pPr>
          <w:r>
            <w:rPr>
              <w:rFonts w:hint="eastAsia"/>
            </w:rPr>
            <w:fldChar w:fldCharType="begin"/>
          </w:r>
          <w:r>
            <w:rPr>
              <w:rFonts w:hint="eastAsia"/>
            </w:rPr>
            <w:instrText xml:space="preserve"> HYPERLINK \l _Toc28570 </w:instrText>
          </w:r>
          <w:r>
            <w:rPr>
              <w:rFonts w:hint="eastAsia"/>
            </w:rPr>
            <w:fldChar w:fldCharType="separate"/>
          </w:r>
          <w:r>
            <w:t xml:space="preserve">4 </w:t>
          </w:r>
          <w:r>
            <w:rPr>
              <w:rFonts w:hint="eastAsia"/>
            </w:rPr>
            <w:t>评估要求</w:t>
          </w:r>
          <w:r>
            <w:tab/>
          </w:r>
          <w:r>
            <w:fldChar w:fldCharType="begin"/>
          </w:r>
          <w:r>
            <w:instrText xml:space="preserve"> PAGEREF _Toc28570 \h </w:instrText>
          </w:r>
          <w:r>
            <w:fldChar w:fldCharType="separate"/>
          </w:r>
          <w:r>
            <w:t>4</w:t>
          </w:r>
          <w:r>
            <w:fldChar w:fldCharType="end"/>
          </w:r>
          <w:r>
            <w:rPr>
              <w:rFonts w:hint="eastAsia"/>
            </w:rPr>
            <w:fldChar w:fldCharType="end"/>
          </w:r>
        </w:p>
        <w:p w14:paraId="1FE8A1D3">
          <w:pPr>
            <w:pStyle w:val="31"/>
            <w:tabs>
              <w:tab w:val="right" w:leader="dot" w:pos="8306"/>
            </w:tabs>
          </w:pPr>
          <w:r>
            <w:rPr>
              <w:rFonts w:hint="eastAsia"/>
            </w:rPr>
            <w:fldChar w:fldCharType="begin"/>
          </w:r>
          <w:r>
            <w:rPr>
              <w:rFonts w:hint="eastAsia"/>
            </w:rPr>
            <w:instrText xml:space="preserve"> HYPERLINK \l _Toc31696 </w:instrText>
          </w:r>
          <w:r>
            <w:rPr>
              <w:rFonts w:hint="eastAsia"/>
            </w:rPr>
            <w:fldChar w:fldCharType="separate"/>
          </w:r>
          <w:r>
            <w:t xml:space="preserve">4.1 </w:t>
          </w:r>
          <w:r>
            <w:rPr>
              <w:rFonts w:hint="eastAsia"/>
            </w:rPr>
            <w:t>评估原则</w:t>
          </w:r>
          <w:r>
            <w:tab/>
          </w:r>
          <w:r>
            <w:fldChar w:fldCharType="begin"/>
          </w:r>
          <w:r>
            <w:instrText xml:space="preserve"> PAGEREF _Toc31696 \h </w:instrText>
          </w:r>
          <w:r>
            <w:fldChar w:fldCharType="separate"/>
          </w:r>
          <w:r>
            <w:t>4</w:t>
          </w:r>
          <w:r>
            <w:fldChar w:fldCharType="end"/>
          </w:r>
          <w:r>
            <w:rPr>
              <w:rFonts w:hint="eastAsia"/>
            </w:rPr>
            <w:fldChar w:fldCharType="end"/>
          </w:r>
        </w:p>
        <w:p w14:paraId="42A0071E">
          <w:pPr>
            <w:pStyle w:val="31"/>
            <w:tabs>
              <w:tab w:val="right" w:leader="dot" w:pos="8306"/>
            </w:tabs>
          </w:pPr>
          <w:r>
            <w:rPr>
              <w:rFonts w:hint="eastAsia"/>
            </w:rPr>
            <w:fldChar w:fldCharType="begin"/>
          </w:r>
          <w:r>
            <w:rPr>
              <w:rFonts w:hint="eastAsia"/>
            </w:rPr>
            <w:instrText xml:space="preserve"> HYPERLINK \l _Toc3198 </w:instrText>
          </w:r>
          <w:r>
            <w:rPr>
              <w:rFonts w:hint="eastAsia"/>
            </w:rPr>
            <w:fldChar w:fldCharType="separate"/>
          </w:r>
          <w:r>
            <w:t xml:space="preserve">4.2 </w:t>
          </w:r>
          <w:r>
            <w:rPr>
              <w:rFonts w:hint="eastAsia"/>
            </w:rPr>
            <w:t>评估内容</w:t>
          </w:r>
          <w:r>
            <w:tab/>
          </w:r>
          <w:r>
            <w:fldChar w:fldCharType="begin"/>
          </w:r>
          <w:r>
            <w:instrText xml:space="preserve"> PAGEREF _Toc3198 \h </w:instrText>
          </w:r>
          <w:r>
            <w:fldChar w:fldCharType="separate"/>
          </w:r>
          <w:r>
            <w:t>4</w:t>
          </w:r>
          <w:r>
            <w:fldChar w:fldCharType="end"/>
          </w:r>
          <w:r>
            <w:rPr>
              <w:rFonts w:hint="eastAsia"/>
            </w:rPr>
            <w:fldChar w:fldCharType="end"/>
          </w:r>
        </w:p>
        <w:p w14:paraId="6C7B27AB">
          <w:pPr>
            <w:pStyle w:val="31"/>
            <w:tabs>
              <w:tab w:val="right" w:leader="dot" w:pos="8306"/>
            </w:tabs>
          </w:pPr>
          <w:r>
            <w:rPr>
              <w:rFonts w:hint="eastAsia"/>
            </w:rPr>
            <w:fldChar w:fldCharType="begin"/>
          </w:r>
          <w:r>
            <w:rPr>
              <w:rFonts w:hint="eastAsia"/>
            </w:rPr>
            <w:instrText xml:space="preserve"> HYPERLINK \l _Toc8628 </w:instrText>
          </w:r>
          <w:r>
            <w:rPr>
              <w:rFonts w:hint="eastAsia"/>
            </w:rPr>
            <w:fldChar w:fldCharType="separate"/>
          </w:r>
          <w:r>
            <w:t xml:space="preserve">4.3 </w:t>
          </w:r>
          <w:r>
            <w:rPr>
              <w:rFonts w:hint="eastAsia"/>
            </w:rPr>
            <w:t>评估框架与指标</w:t>
          </w:r>
          <w:r>
            <w:tab/>
          </w:r>
          <w:r>
            <w:fldChar w:fldCharType="begin"/>
          </w:r>
          <w:r>
            <w:instrText xml:space="preserve"> PAGEREF _Toc8628 \h </w:instrText>
          </w:r>
          <w:r>
            <w:fldChar w:fldCharType="separate"/>
          </w:r>
          <w:r>
            <w:t>5</w:t>
          </w:r>
          <w:r>
            <w:fldChar w:fldCharType="end"/>
          </w:r>
          <w:r>
            <w:rPr>
              <w:rFonts w:hint="eastAsia"/>
            </w:rPr>
            <w:fldChar w:fldCharType="end"/>
          </w:r>
        </w:p>
        <w:p w14:paraId="40981271">
          <w:pPr>
            <w:pStyle w:val="19"/>
            <w:tabs>
              <w:tab w:val="right" w:leader="dot" w:pos="8306"/>
            </w:tabs>
          </w:pPr>
          <w:r>
            <w:rPr>
              <w:rFonts w:hint="eastAsia"/>
            </w:rPr>
            <w:fldChar w:fldCharType="begin"/>
          </w:r>
          <w:r>
            <w:rPr>
              <w:rFonts w:hint="eastAsia"/>
            </w:rPr>
            <w:instrText xml:space="preserve"> HYPERLINK \l _Toc5825 </w:instrText>
          </w:r>
          <w:r>
            <w:rPr>
              <w:rFonts w:hint="eastAsia"/>
            </w:rPr>
            <w:fldChar w:fldCharType="separate"/>
          </w:r>
          <w:r>
            <w:t xml:space="preserve">4.3.1 </w:t>
          </w:r>
          <w:r>
            <w:rPr>
              <w:rFonts w:hint="eastAsia"/>
            </w:rPr>
            <w:t>评估框架</w:t>
          </w:r>
          <w:r>
            <w:tab/>
          </w:r>
          <w:r>
            <w:fldChar w:fldCharType="begin"/>
          </w:r>
          <w:r>
            <w:instrText xml:space="preserve"> PAGEREF _Toc5825 \h </w:instrText>
          </w:r>
          <w:r>
            <w:fldChar w:fldCharType="separate"/>
          </w:r>
          <w:r>
            <w:t>5</w:t>
          </w:r>
          <w:r>
            <w:fldChar w:fldCharType="end"/>
          </w:r>
          <w:r>
            <w:rPr>
              <w:rFonts w:hint="eastAsia"/>
            </w:rPr>
            <w:fldChar w:fldCharType="end"/>
          </w:r>
        </w:p>
        <w:p w14:paraId="10152CD3">
          <w:pPr>
            <w:pStyle w:val="19"/>
            <w:tabs>
              <w:tab w:val="right" w:leader="dot" w:pos="8306"/>
            </w:tabs>
          </w:pPr>
          <w:r>
            <w:rPr>
              <w:rFonts w:hint="eastAsia"/>
            </w:rPr>
            <w:fldChar w:fldCharType="begin"/>
          </w:r>
          <w:r>
            <w:rPr>
              <w:rFonts w:hint="eastAsia"/>
            </w:rPr>
            <w:instrText xml:space="preserve"> HYPERLINK \l _Toc14907 </w:instrText>
          </w:r>
          <w:r>
            <w:rPr>
              <w:rFonts w:hint="eastAsia"/>
            </w:rPr>
            <w:fldChar w:fldCharType="separate"/>
          </w:r>
          <w:r>
            <w:t xml:space="preserve">4.3.2 </w:t>
          </w:r>
          <w:r>
            <w:rPr>
              <w:rFonts w:hint="eastAsia"/>
            </w:rPr>
            <w:t>评估指标</w:t>
          </w:r>
          <w:r>
            <w:tab/>
          </w:r>
          <w:r>
            <w:fldChar w:fldCharType="begin"/>
          </w:r>
          <w:r>
            <w:instrText xml:space="preserve"> PAGEREF _Toc14907 \h </w:instrText>
          </w:r>
          <w:r>
            <w:fldChar w:fldCharType="separate"/>
          </w:r>
          <w:r>
            <w:t>5</w:t>
          </w:r>
          <w:r>
            <w:fldChar w:fldCharType="end"/>
          </w:r>
          <w:r>
            <w:rPr>
              <w:rFonts w:hint="eastAsia"/>
            </w:rPr>
            <w:fldChar w:fldCharType="end"/>
          </w:r>
        </w:p>
        <w:p w14:paraId="2BAF0753">
          <w:pPr>
            <w:pStyle w:val="26"/>
            <w:tabs>
              <w:tab w:val="right" w:leader="dot" w:pos="8306"/>
            </w:tabs>
          </w:pPr>
          <w:r>
            <w:rPr>
              <w:rFonts w:hint="eastAsia"/>
            </w:rPr>
            <w:fldChar w:fldCharType="begin"/>
          </w:r>
          <w:r>
            <w:rPr>
              <w:rFonts w:hint="eastAsia"/>
            </w:rPr>
            <w:instrText xml:space="preserve"> HYPERLINK \l _Toc9697 </w:instrText>
          </w:r>
          <w:r>
            <w:rPr>
              <w:rFonts w:hint="eastAsia"/>
            </w:rPr>
            <w:fldChar w:fldCharType="separate"/>
          </w:r>
          <w:r>
            <w:t xml:space="preserve">5 </w:t>
          </w:r>
          <w:r>
            <w:rPr>
              <w:rFonts w:hint="eastAsia"/>
            </w:rPr>
            <w:t>评估对象和范围</w:t>
          </w:r>
          <w:r>
            <w:tab/>
          </w:r>
          <w:r>
            <w:fldChar w:fldCharType="begin"/>
          </w:r>
          <w:r>
            <w:instrText xml:space="preserve"> PAGEREF _Toc9697 \h </w:instrText>
          </w:r>
          <w:r>
            <w:fldChar w:fldCharType="separate"/>
          </w:r>
          <w:r>
            <w:t>7</w:t>
          </w:r>
          <w:r>
            <w:fldChar w:fldCharType="end"/>
          </w:r>
          <w:r>
            <w:rPr>
              <w:rFonts w:hint="eastAsia"/>
            </w:rPr>
            <w:fldChar w:fldCharType="end"/>
          </w:r>
        </w:p>
        <w:p w14:paraId="34C5DFED">
          <w:pPr>
            <w:pStyle w:val="31"/>
            <w:tabs>
              <w:tab w:val="right" w:leader="dot" w:pos="8306"/>
            </w:tabs>
          </w:pPr>
          <w:r>
            <w:rPr>
              <w:rFonts w:hint="eastAsia"/>
            </w:rPr>
            <w:fldChar w:fldCharType="begin"/>
          </w:r>
          <w:r>
            <w:rPr>
              <w:rFonts w:hint="eastAsia"/>
            </w:rPr>
            <w:instrText xml:space="preserve"> HYPERLINK \l _Toc1764 </w:instrText>
          </w:r>
          <w:r>
            <w:rPr>
              <w:rFonts w:hint="eastAsia"/>
            </w:rPr>
            <w:fldChar w:fldCharType="separate"/>
          </w:r>
          <w:r>
            <w:t xml:space="preserve">5.1 </w:t>
          </w:r>
          <w:r>
            <w:rPr>
              <w:rFonts w:hint="eastAsia"/>
            </w:rPr>
            <w:t>评估对象选择原则</w:t>
          </w:r>
          <w:r>
            <w:tab/>
          </w:r>
          <w:r>
            <w:fldChar w:fldCharType="begin"/>
          </w:r>
          <w:r>
            <w:instrText xml:space="preserve"> PAGEREF _Toc1764 \h </w:instrText>
          </w:r>
          <w:r>
            <w:fldChar w:fldCharType="separate"/>
          </w:r>
          <w:r>
            <w:t>7</w:t>
          </w:r>
          <w:r>
            <w:fldChar w:fldCharType="end"/>
          </w:r>
          <w:r>
            <w:rPr>
              <w:rFonts w:hint="eastAsia"/>
            </w:rPr>
            <w:fldChar w:fldCharType="end"/>
          </w:r>
        </w:p>
        <w:p w14:paraId="1725E239">
          <w:pPr>
            <w:pStyle w:val="31"/>
            <w:tabs>
              <w:tab w:val="right" w:leader="dot" w:pos="8306"/>
            </w:tabs>
          </w:pPr>
          <w:r>
            <w:rPr>
              <w:rFonts w:hint="eastAsia"/>
            </w:rPr>
            <w:fldChar w:fldCharType="begin"/>
          </w:r>
          <w:r>
            <w:rPr>
              <w:rFonts w:hint="eastAsia"/>
            </w:rPr>
            <w:instrText xml:space="preserve"> HYPERLINK \l _Toc17773 </w:instrText>
          </w:r>
          <w:r>
            <w:rPr>
              <w:rFonts w:hint="eastAsia"/>
            </w:rPr>
            <w:fldChar w:fldCharType="separate"/>
          </w:r>
          <w:r>
            <w:t xml:space="preserve">5.2 </w:t>
          </w:r>
          <w:r>
            <w:rPr>
              <w:rFonts w:hint="eastAsia"/>
            </w:rPr>
            <w:t>评估对象和范围</w:t>
          </w:r>
          <w:r>
            <w:tab/>
          </w:r>
          <w:r>
            <w:fldChar w:fldCharType="begin"/>
          </w:r>
          <w:r>
            <w:instrText xml:space="preserve"> PAGEREF _Toc17773 \h </w:instrText>
          </w:r>
          <w:r>
            <w:fldChar w:fldCharType="separate"/>
          </w:r>
          <w:r>
            <w:t>8</w:t>
          </w:r>
          <w:r>
            <w:fldChar w:fldCharType="end"/>
          </w:r>
          <w:r>
            <w:rPr>
              <w:rFonts w:hint="eastAsia"/>
            </w:rPr>
            <w:fldChar w:fldCharType="end"/>
          </w:r>
        </w:p>
        <w:p w14:paraId="265FADDD">
          <w:pPr>
            <w:pStyle w:val="26"/>
            <w:tabs>
              <w:tab w:val="right" w:leader="dot" w:pos="8306"/>
            </w:tabs>
          </w:pPr>
          <w:r>
            <w:rPr>
              <w:rFonts w:hint="eastAsia"/>
            </w:rPr>
            <w:fldChar w:fldCharType="begin"/>
          </w:r>
          <w:r>
            <w:rPr>
              <w:rFonts w:hint="eastAsia"/>
            </w:rPr>
            <w:instrText xml:space="preserve"> HYPERLINK \l _Toc15563 </w:instrText>
          </w:r>
          <w:r>
            <w:rPr>
              <w:rFonts w:hint="eastAsia"/>
            </w:rPr>
            <w:fldChar w:fldCharType="separate"/>
          </w:r>
          <w:r>
            <w:t xml:space="preserve">6 </w:t>
          </w:r>
          <w:r>
            <w:rPr>
              <w:rFonts w:hint="eastAsia"/>
            </w:rPr>
            <w:t>评估工作开展情况</w:t>
          </w:r>
          <w:r>
            <w:tab/>
          </w:r>
          <w:r>
            <w:fldChar w:fldCharType="begin"/>
          </w:r>
          <w:r>
            <w:instrText xml:space="preserve"> PAGEREF _Toc15563 \h </w:instrText>
          </w:r>
          <w:r>
            <w:fldChar w:fldCharType="separate"/>
          </w:r>
          <w:r>
            <w:t>9</w:t>
          </w:r>
          <w:r>
            <w:fldChar w:fldCharType="end"/>
          </w:r>
          <w:r>
            <w:rPr>
              <w:rFonts w:hint="eastAsia"/>
            </w:rPr>
            <w:fldChar w:fldCharType="end"/>
          </w:r>
        </w:p>
        <w:p w14:paraId="46EAECF7">
          <w:pPr>
            <w:pStyle w:val="31"/>
            <w:tabs>
              <w:tab w:val="right" w:leader="dot" w:pos="8306"/>
            </w:tabs>
          </w:pPr>
          <w:r>
            <w:rPr>
              <w:rFonts w:hint="eastAsia"/>
            </w:rPr>
            <w:fldChar w:fldCharType="begin"/>
          </w:r>
          <w:r>
            <w:rPr>
              <w:rFonts w:hint="eastAsia"/>
            </w:rPr>
            <w:instrText xml:space="preserve"> HYPERLINK \l _Toc30388 </w:instrText>
          </w:r>
          <w:r>
            <w:rPr>
              <w:rFonts w:hint="eastAsia"/>
            </w:rPr>
            <w:fldChar w:fldCharType="separate"/>
          </w:r>
          <w:r>
            <w:t xml:space="preserve">6.1 </w:t>
          </w:r>
          <w:r>
            <w:rPr>
              <w:rFonts w:hint="eastAsia"/>
            </w:rPr>
            <w:t>评估人员情况</w:t>
          </w:r>
          <w:r>
            <w:tab/>
          </w:r>
          <w:r>
            <w:fldChar w:fldCharType="begin"/>
          </w:r>
          <w:r>
            <w:instrText xml:space="preserve"> PAGEREF _Toc30388 \h </w:instrText>
          </w:r>
          <w:r>
            <w:fldChar w:fldCharType="separate"/>
          </w:r>
          <w:r>
            <w:t>9</w:t>
          </w:r>
          <w:r>
            <w:fldChar w:fldCharType="end"/>
          </w:r>
          <w:r>
            <w:rPr>
              <w:rFonts w:hint="eastAsia"/>
            </w:rPr>
            <w:fldChar w:fldCharType="end"/>
          </w:r>
        </w:p>
        <w:p w14:paraId="74D66C07">
          <w:pPr>
            <w:pStyle w:val="31"/>
            <w:tabs>
              <w:tab w:val="right" w:leader="dot" w:pos="8306"/>
            </w:tabs>
          </w:pPr>
          <w:r>
            <w:rPr>
              <w:rFonts w:hint="eastAsia"/>
            </w:rPr>
            <w:fldChar w:fldCharType="begin"/>
          </w:r>
          <w:r>
            <w:rPr>
              <w:rFonts w:hint="eastAsia"/>
            </w:rPr>
            <w:instrText xml:space="preserve"> HYPERLINK \l _Toc32286 </w:instrText>
          </w:r>
          <w:r>
            <w:rPr>
              <w:rFonts w:hint="eastAsia"/>
            </w:rPr>
            <w:fldChar w:fldCharType="separate"/>
          </w:r>
          <w:r>
            <w:t xml:space="preserve">6.2 </w:t>
          </w:r>
          <w:r>
            <w:rPr>
              <w:rFonts w:hint="eastAsia"/>
            </w:rPr>
            <w:t>评估实施流程</w:t>
          </w:r>
          <w:r>
            <w:tab/>
          </w:r>
          <w:r>
            <w:fldChar w:fldCharType="begin"/>
          </w:r>
          <w:r>
            <w:instrText xml:space="preserve"> PAGEREF _Toc32286 \h </w:instrText>
          </w:r>
          <w:r>
            <w:fldChar w:fldCharType="separate"/>
          </w:r>
          <w:r>
            <w:t>9</w:t>
          </w:r>
          <w:r>
            <w:fldChar w:fldCharType="end"/>
          </w:r>
          <w:r>
            <w:rPr>
              <w:rFonts w:hint="eastAsia"/>
            </w:rPr>
            <w:fldChar w:fldCharType="end"/>
          </w:r>
        </w:p>
        <w:p w14:paraId="704B8916">
          <w:pPr>
            <w:pStyle w:val="26"/>
            <w:tabs>
              <w:tab w:val="right" w:leader="dot" w:pos="8306"/>
            </w:tabs>
          </w:pPr>
          <w:r>
            <w:rPr>
              <w:rFonts w:hint="eastAsia"/>
            </w:rPr>
            <w:fldChar w:fldCharType="begin"/>
          </w:r>
          <w:r>
            <w:rPr>
              <w:rFonts w:hint="eastAsia"/>
            </w:rPr>
            <w:instrText xml:space="preserve"> HYPERLINK \l _Toc18655 </w:instrText>
          </w:r>
          <w:r>
            <w:rPr>
              <w:rFonts w:hint="eastAsia"/>
            </w:rPr>
            <w:fldChar w:fldCharType="separate"/>
          </w:r>
          <w:r>
            <w:t xml:space="preserve">7 </w:t>
          </w:r>
          <w:r>
            <w:rPr>
              <w:rFonts w:hint="eastAsia"/>
            </w:rPr>
            <w:t>数据安全风险评估</w:t>
          </w:r>
          <w:r>
            <w:tab/>
          </w:r>
          <w:r>
            <w:fldChar w:fldCharType="begin"/>
          </w:r>
          <w:r>
            <w:instrText xml:space="preserve"> PAGEREF _Toc18655 \h </w:instrText>
          </w:r>
          <w:r>
            <w:fldChar w:fldCharType="separate"/>
          </w:r>
          <w:r>
            <w:t>11</w:t>
          </w:r>
          <w:r>
            <w:fldChar w:fldCharType="end"/>
          </w:r>
          <w:r>
            <w:rPr>
              <w:rFonts w:hint="eastAsia"/>
            </w:rPr>
            <w:fldChar w:fldCharType="end"/>
          </w:r>
        </w:p>
        <w:p w14:paraId="48B8DEE0">
          <w:pPr>
            <w:pStyle w:val="31"/>
            <w:tabs>
              <w:tab w:val="right" w:leader="dot" w:pos="8306"/>
            </w:tabs>
          </w:pPr>
          <w:r>
            <w:rPr>
              <w:rFonts w:hint="eastAsia"/>
            </w:rPr>
            <w:fldChar w:fldCharType="begin"/>
          </w:r>
          <w:r>
            <w:rPr>
              <w:rFonts w:hint="eastAsia"/>
            </w:rPr>
            <w:instrText xml:space="preserve"> HYPERLINK \l _Toc1102 </w:instrText>
          </w:r>
          <w:r>
            <w:rPr>
              <w:rFonts w:hint="eastAsia"/>
            </w:rPr>
            <w:fldChar w:fldCharType="separate"/>
          </w:r>
          <w:r>
            <w:t xml:space="preserve">7.1 </w:t>
          </w:r>
          <w:r>
            <w:rPr>
              <w:rFonts w:hint="eastAsia"/>
            </w:rPr>
            <w:t>评估方法</w:t>
          </w:r>
          <w:r>
            <w:tab/>
          </w:r>
          <w:r>
            <w:fldChar w:fldCharType="begin"/>
          </w:r>
          <w:r>
            <w:instrText xml:space="preserve"> PAGEREF _Toc1102 \h </w:instrText>
          </w:r>
          <w:r>
            <w:fldChar w:fldCharType="separate"/>
          </w:r>
          <w:r>
            <w:t>11</w:t>
          </w:r>
          <w:r>
            <w:fldChar w:fldCharType="end"/>
          </w:r>
          <w:r>
            <w:rPr>
              <w:rFonts w:hint="eastAsia"/>
            </w:rPr>
            <w:fldChar w:fldCharType="end"/>
          </w:r>
        </w:p>
        <w:p w14:paraId="0970BF90">
          <w:pPr>
            <w:pStyle w:val="19"/>
            <w:tabs>
              <w:tab w:val="right" w:leader="dot" w:pos="8306"/>
            </w:tabs>
          </w:pPr>
          <w:r>
            <w:rPr>
              <w:rFonts w:hint="eastAsia"/>
            </w:rPr>
            <w:fldChar w:fldCharType="begin"/>
          </w:r>
          <w:r>
            <w:rPr>
              <w:rFonts w:hint="eastAsia"/>
            </w:rPr>
            <w:instrText xml:space="preserve"> HYPERLINK \l _Toc736 </w:instrText>
          </w:r>
          <w:r>
            <w:rPr>
              <w:rFonts w:hint="eastAsia"/>
            </w:rPr>
            <w:fldChar w:fldCharType="separate"/>
          </w:r>
          <w:r>
            <w:t xml:space="preserve">7.1.1 </w:t>
          </w:r>
          <w:r>
            <w:rPr>
              <w:rFonts w:hint="eastAsia"/>
            </w:rPr>
            <w:t>人员访谈</w:t>
          </w:r>
          <w:r>
            <w:tab/>
          </w:r>
          <w:r>
            <w:fldChar w:fldCharType="begin"/>
          </w:r>
          <w:r>
            <w:instrText xml:space="preserve"> PAGEREF _Toc736 \h </w:instrText>
          </w:r>
          <w:r>
            <w:fldChar w:fldCharType="separate"/>
          </w:r>
          <w:r>
            <w:t>11</w:t>
          </w:r>
          <w:r>
            <w:fldChar w:fldCharType="end"/>
          </w:r>
          <w:r>
            <w:rPr>
              <w:rFonts w:hint="eastAsia"/>
            </w:rPr>
            <w:fldChar w:fldCharType="end"/>
          </w:r>
        </w:p>
        <w:p w14:paraId="71AB24B8">
          <w:pPr>
            <w:pStyle w:val="19"/>
            <w:tabs>
              <w:tab w:val="right" w:leader="dot" w:pos="8306"/>
            </w:tabs>
          </w:pPr>
          <w:r>
            <w:rPr>
              <w:rFonts w:hint="eastAsia"/>
            </w:rPr>
            <w:fldChar w:fldCharType="begin"/>
          </w:r>
          <w:r>
            <w:rPr>
              <w:rFonts w:hint="eastAsia"/>
            </w:rPr>
            <w:instrText xml:space="preserve"> HYPERLINK \l _Toc10429 </w:instrText>
          </w:r>
          <w:r>
            <w:rPr>
              <w:rFonts w:hint="eastAsia"/>
            </w:rPr>
            <w:fldChar w:fldCharType="separate"/>
          </w:r>
          <w:r>
            <w:t xml:space="preserve">7.1.2 </w:t>
          </w:r>
          <w:r>
            <w:rPr>
              <w:rFonts w:hint="eastAsia"/>
            </w:rPr>
            <w:t>文档查验</w:t>
          </w:r>
          <w:r>
            <w:tab/>
          </w:r>
          <w:r>
            <w:fldChar w:fldCharType="begin"/>
          </w:r>
          <w:r>
            <w:instrText xml:space="preserve"> PAGEREF _Toc10429 \h </w:instrText>
          </w:r>
          <w:r>
            <w:fldChar w:fldCharType="separate"/>
          </w:r>
          <w:r>
            <w:t>11</w:t>
          </w:r>
          <w:r>
            <w:fldChar w:fldCharType="end"/>
          </w:r>
          <w:r>
            <w:rPr>
              <w:rFonts w:hint="eastAsia"/>
            </w:rPr>
            <w:fldChar w:fldCharType="end"/>
          </w:r>
        </w:p>
        <w:p w14:paraId="2857CB77">
          <w:pPr>
            <w:pStyle w:val="19"/>
            <w:tabs>
              <w:tab w:val="right" w:leader="dot" w:pos="8306"/>
            </w:tabs>
          </w:pPr>
          <w:r>
            <w:rPr>
              <w:rFonts w:hint="eastAsia"/>
            </w:rPr>
            <w:fldChar w:fldCharType="begin"/>
          </w:r>
          <w:r>
            <w:rPr>
              <w:rFonts w:hint="eastAsia"/>
            </w:rPr>
            <w:instrText xml:space="preserve"> HYPERLINK \l _Toc30175 </w:instrText>
          </w:r>
          <w:r>
            <w:rPr>
              <w:rFonts w:hint="eastAsia"/>
            </w:rPr>
            <w:fldChar w:fldCharType="separate"/>
          </w:r>
          <w:r>
            <w:t xml:space="preserve">7.1.3 </w:t>
          </w:r>
          <w:r>
            <w:rPr>
              <w:rFonts w:hint="eastAsia"/>
            </w:rPr>
            <w:t>安全核查</w:t>
          </w:r>
          <w:r>
            <w:tab/>
          </w:r>
          <w:r>
            <w:fldChar w:fldCharType="begin"/>
          </w:r>
          <w:r>
            <w:instrText xml:space="preserve"> PAGEREF _Toc30175 \h </w:instrText>
          </w:r>
          <w:r>
            <w:fldChar w:fldCharType="separate"/>
          </w:r>
          <w:r>
            <w:t>11</w:t>
          </w:r>
          <w:r>
            <w:fldChar w:fldCharType="end"/>
          </w:r>
          <w:r>
            <w:rPr>
              <w:rFonts w:hint="eastAsia"/>
            </w:rPr>
            <w:fldChar w:fldCharType="end"/>
          </w:r>
        </w:p>
        <w:p w14:paraId="7140EAC8">
          <w:pPr>
            <w:pStyle w:val="31"/>
            <w:tabs>
              <w:tab w:val="right" w:leader="dot" w:pos="8306"/>
            </w:tabs>
          </w:pPr>
          <w:r>
            <w:rPr>
              <w:rFonts w:hint="eastAsia"/>
            </w:rPr>
            <w:fldChar w:fldCharType="begin"/>
          </w:r>
          <w:r>
            <w:rPr>
              <w:rFonts w:hint="eastAsia"/>
            </w:rPr>
            <w:instrText xml:space="preserve"> HYPERLINK \l _Toc10235 </w:instrText>
          </w:r>
          <w:r>
            <w:rPr>
              <w:rFonts w:hint="eastAsia"/>
            </w:rPr>
            <w:fldChar w:fldCharType="separate"/>
          </w:r>
          <w:r>
            <w:t xml:space="preserve">7.2 </w:t>
          </w:r>
          <w:r>
            <w:rPr>
              <w:rFonts w:hint="eastAsia"/>
            </w:rPr>
            <w:t>数据安全基本信息</w:t>
          </w:r>
          <w:r>
            <w:tab/>
          </w:r>
          <w:r>
            <w:fldChar w:fldCharType="begin"/>
          </w:r>
          <w:r>
            <w:instrText xml:space="preserve"> PAGEREF _Toc10235 \h </w:instrText>
          </w:r>
          <w:r>
            <w:fldChar w:fldCharType="separate"/>
          </w:r>
          <w:r>
            <w:t>12</w:t>
          </w:r>
          <w:r>
            <w:fldChar w:fldCharType="end"/>
          </w:r>
          <w:r>
            <w:rPr>
              <w:rFonts w:hint="eastAsia"/>
            </w:rPr>
            <w:fldChar w:fldCharType="end"/>
          </w:r>
        </w:p>
        <w:p w14:paraId="18F70F76">
          <w:pPr>
            <w:pStyle w:val="19"/>
            <w:tabs>
              <w:tab w:val="right" w:leader="dot" w:pos="8306"/>
            </w:tabs>
          </w:pPr>
          <w:r>
            <w:rPr>
              <w:rFonts w:hint="eastAsia"/>
            </w:rPr>
            <w:fldChar w:fldCharType="begin"/>
          </w:r>
          <w:r>
            <w:rPr>
              <w:rFonts w:hint="eastAsia"/>
            </w:rPr>
            <w:instrText xml:space="preserve"> HYPERLINK \l _Toc1037 </w:instrText>
          </w:r>
          <w:r>
            <w:rPr>
              <w:rFonts w:hint="eastAsia"/>
            </w:rPr>
            <w:fldChar w:fldCharType="separate"/>
          </w:r>
          <w:r>
            <w:t>7.2.1 数据处理者基本情况</w:t>
          </w:r>
          <w:r>
            <w:tab/>
          </w:r>
          <w:r>
            <w:fldChar w:fldCharType="begin"/>
          </w:r>
          <w:r>
            <w:instrText xml:space="preserve"> PAGEREF _Toc1037 \h </w:instrText>
          </w:r>
          <w:r>
            <w:fldChar w:fldCharType="separate"/>
          </w:r>
          <w:r>
            <w:t>12</w:t>
          </w:r>
          <w:r>
            <w:fldChar w:fldCharType="end"/>
          </w:r>
          <w:r>
            <w:rPr>
              <w:rFonts w:hint="eastAsia"/>
            </w:rPr>
            <w:fldChar w:fldCharType="end"/>
          </w:r>
        </w:p>
        <w:p w14:paraId="523DACE1">
          <w:pPr>
            <w:pStyle w:val="19"/>
            <w:tabs>
              <w:tab w:val="right" w:leader="dot" w:pos="8306"/>
            </w:tabs>
          </w:pPr>
          <w:r>
            <w:rPr>
              <w:rFonts w:hint="eastAsia"/>
            </w:rPr>
            <w:fldChar w:fldCharType="begin"/>
          </w:r>
          <w:r>
            <w:rPr>
              <w:rFonts w:hint="eastAsia"/>
            </w:rPr>
            <w:instrText xml:space="preserve"> HYPERLINK \l _Toc7123 </w:instrText>
          </w:r>
          <w:r>
            <w:rPr>
              <w:rFonts w:hint="eastAsia"/>
            </w:rPr>
            <w:fldChar w:fldCharType="separate"/>
          </w:r>
          <w:r>
            <w:t xml:space="preserve">7.2.2 </w:t>
          </w:r>
          <w:r>
            <w:rPr>
              <w:rFonts w:hint="eastAsia"/>
            </w:rPr>
            <w:t>业务和信息系统基本情况</w:t>
          </w:r>
          <w:r>
            <w:tab/>
          </w:r>
          <w:r>
            <w:fldChar w:fldCharType="begin"/>
          </w:r>
          <w:r>
            <w:instrText xml:space="preserve"> PAGEREF _Toc7123 \h </w:instrText>
          </w:r>
          <w:r>
            <w:fldChar w:fldCharType="separate"/>
          </w:r>
          <w:r>
            <w:t>12</w:t>
          </w:r>
          <w:r>
            <w:fldChar w:fldCharType="end"/>
          </w:r>
          <w:r>
            <w:rPr>
              <w:rFonts w:hint="eastAsia"/>
            </w:rPr>
            <w:fldChar w:fldCharType="end"/>
          </w:r>
        </w:p>
        <w:p w14:paraId="4BA10DE9">
          <w:pPr>
            <w:pStyle w:val="19"/>
            <w:tabs>
              <w:tab w:val="right" w:leader="dot" w:pos="8306"/>
            </w:tabs>
          </w:pPr>
          <w:r>
            <w:rPr>
              <w:rFonts w:hint="eastAsia"/>
            </w:rPr>
            <w:fldChar w:fldCharType="begin"/>
          </w:r>
          <w:r>
            <w:rPr>
              <w:rFonts w:hint="eastAsia"/>
            </w:rPr>
            <w:instrText xml:space="preserve"> HYPERLINK \l _Toc1793 </w:instrText>
          </w:r>
          <w:r>
            <w:rPr>
              <w:rFonts w:hint="eastAsia"/>
            </w:rPr>
            <w:fldChar w:fldCharType="separate"/>
          </w:r>
          <w:r>
            <w:t xml:space="preserve">7.2.3 </w:t>
          </w:r>
          <w:r>
            <w:rPr>
              <w:rFonts w:hint="eastAsia"/>
            </w:rPr>
            <w:t>数据资产情况</w:t>
          </w:r>
          <w:r>
            <w:tab/>
          </w:r>
          <w:r>
            <w:fldChar w:fldCharType="begin"/>
          </w:r>
          <w:r>
            <w:instrText xml:space="preserve"> PAGEREF _Toc1793 \h </w:instrText>
          </w:r>
          <w:r>
            <w:fldChar w:fldCharType="separate"/>
          </w:r>
          <w:r>
            <w:t>12</w:t>
          </w:r>
          <w:r>
            <w:fldChar w:fldCharType="end"/>
          </w:r>
          <w:r>
            <w:rPr>
              <w:rFonts w:hint="eastAsia"/>
            </w:rPr>
            <w:fldChar w:fldCharType="end"/>
          </w:r>
        </w:p>
        <w:p w14:paraId="38554759">
          <w:pPr>
            <w:pStyle w:val="19"/>
            <w:tabs>
              <w:tab w:val="right" w:leader="dot" w:pos="8306"/>
            </w:tabs>
          </w:pPr>
          <w:r>
            <w:rPr>
              <w:rFonts w:hint="eastAsia"/>
            </w:rPr>
            <w:fldChar w:fldCharType="begin"/>
          </w:r>
          <w:r>
            <w:rPr>
              <w:rFonts w:hint="eastAsia"/>
            </w:rPr>
            <w:instrText xml:space="preserve"> HYPERLINK \l _Toc19113 </w:instrText>
          </w:r>
          <w:r>
            <w:rPr>
              <w:rFonts w:hint="eastAsia"/>
            </w:rPr>
            <w:fldChar w:fldCharType="separate"/>
          </w:r>
          <w:r>
            <w:t xml:space="preserve">7.2.4 </w:t>
          </w:r>
          <w:r>
            <w:rPr>
              <w:rFonts w:hint="eastAsia"/>
            </w:rPr>
            <w:t>数据处理活动情况</w:t>
          </w:r>
          <w:r>
            <w:tab/>
          </w:r>
          <w:r>
            <w:fldChar w:fldCharType="begin"/>
          </w:r>
          <w:r>
            <w:instrText xml:space="preserve"> PAGEREF _Toc19113 \h </w:instrText>
          </w:r>
          <w:r>
            <w:fldChar w:fldCharType="separate"/>
          </w:r>
          <w:r>
            <w:t>15</w:t>
          </w:r>
          <w:r>
            <w:fldChar w:fldCharType="end"/>
          </w:r>
          <w:r>
            <w:rPr>
              <w:rFonts w:hint="eastAsia"/>
            </w:rPr>
            <w:fldChar w:fldCharType="end"/>
          </w:r>
        </w:p>
        <w:p w14:paraId="67022A83">
          <w:pPr>
            <w:pStyle w:val="19"/>
            <w:tabs>
              <w:tab w:val="right" w:leader="dot" w:pos="8306"/>
            </w:tabs>
          </w:pPr>
          <w:r>
            <w:rPr>
              <w:rFonts w:hint="eastAsia"/>
            </w:rPr>
            <w:fldChar w:fldCharType="begin"/>
          </w:r>
          <w:r>
            <w:rPr>
              <w:rFonts w:hint="eastAsia"/>
            </w:rPr>
            <w:instrText xml:space="preserve"> HYPERLINK \l _Toc23051 </w:instrText>
          </w:r>
          <w:r>
            <w:rPr>
              <w:rFonts w:hint="eastAsia"/>
            </w:rPr>
            <w:fldChar w:fldCharType="separate"/>
          </w:r>
          <w:r>
            <w:t xml:space="preserve">7.2.5 </w:t>
          </w:r>
          <w:r>
            <w:rPr>
              <w:rFonts w:hint="eastAsia"/>
            </w:rPr>
            <w:t>安全措施情况</w:t>
          </w:r>
          <w:r>
            <w:tab/>
          </w:r>
          <w:r>
            <w:fldChar w:fldCharType="begin"/>
          </w:r>
          <w:r>
            <w:instrText xml:space="preserve"> PAGEREF _Toc23051 \h </w:instrText>
          </w:r>
          <w:r>
            <w:fldChar w:fldCharType="separate"/>
          </w:r>
          <w:r>
            <w:t>15</w:t>
          </w:r>
          <w:r>
            <w:fldChar w:fldCharType="end"/>
          </w:r>
          <w:r>
            <w:rPr>
              <w:rFonts w:hint="eastAsia"/>
            </w:rPr>
            <w:fldChar w:fldCharType="end"/>
          </w:r>
        </w:p>
        <w:p w14:paraId="4F833B20">
          <w:pPr>
            <w:pStyle w:val="19"/>
            <w:tabs>
              <w:tab w:val="right" w:leader="dot" w:pos="8306"/>
            </w:tabs>
          </w:pPr>
          <w:r>
            <w:rPr>
              <w:rFonts w:hint="eastAsia"/>
            </w:rPr>
            <w:fldChar w:fldCharType="begin"/>
          </w:r>
          <w:r>
            <w:rPr>
              <w:rFonts w:hint="eastAsia"/>
            </w:rPr>
            <w:instrText xml:space="preserve"> HYPERLINK \l _Toc7941 </w:instrText>
          </w:r>
          <w:r>
            <w:rPr>
              <w:rFonts w:hint="eastAsia"/>
            </w:rPr>
            <w:fldChar w:fldCharType="separate"/>
          </w:r>
          <w:r>
            <w:t xml:space="preserve">7.2.6 </w:t>
          </w:r>
          <w:r>
            <w:rPr>
              <w:rFonts w:hint="eastAsia"/>
            </w:rPr>
            <w:t>数据安全相关管理制度情况</w:t>
          </w:r>
          <w:r>
            <w:tab/>
          </w:r>
          <w:r>
            <w:fldChar w:fldCharType="begin"/>
          </w:r>
          <w:r>
            <w:instrText xml:space="preserve"> PAGEREF _Toc7941 \h </w:instrText>
          </w:r>
          <w:r>
            <w:fldChar w:fldCharType="separate"/>
          </w:r>
          <w:r>
            <w:t>15</w:t>
          </w:r>
          <w:r>
            <w:fldChar w:fldCharType="end"/>
          </w:r>
          <w:r>
            <w:rPr>
              <w:rFonts w:hint="eastAsia"/>
            </w:rPr>
            <w:fldChar w:fldCharType="end"/>
          </w:r>
        </w:p>
        <w:p w14:paraId="7E83C139">
          <w:pPr>
            <w:pStyle w:val="31"/>
            <w:tabs>
              <w:tab w:val="right" w:leader="dot" w:pos="8306"/>
            </w:tabs>
          </w:pPr>
          <w:r>
            <w:rPr>
              <w:rFonts w:hint="eastAsia"/>
            </w:rPr>
            <w:fldChar w:fldCharType="begin"/>
          </w:r>
          <w:r>
            <w:rPr>
              <w:rFonts w:hint="eastAsia"/>
            </w:rPr>
            <w:instrText xml:space="preserve"> HYPERLINK \l _Toc12327 </w:instrText>
          </w:r>
          <w:r>
            <w:rPr>
              <w:rFonts w:hint="eastAsia"/>
            </w:rPr>
            <w:fldChar w:fldCharType="separate"/>
          </w:r>
          <w:r>
            <w:t xml:space="preserve">7.3 </w:t>
          </w:r>
          <w:r>
            <w:rPr>
              <w:rFonts w:hint="eastAsia"/>
            </w:rPr>
            <w:t>数据安全风险识别</w:t>
          </w:r>
          <w:r>
            <w:tab/>
          </w:r>
          <w:r>
            <w:fldChar w:fldCharType="begin"/>
          </w:r>
          <w:r>
            <w:instrText xml:space="preserve"> PAGEREF _Toc12327 \h </w:instrText>
          </w:r>
          <w:r>
            <w:fldChar w:fldCharType="separate"/>
          </w:r>
          <w:r>
            <w:t>16</w:t>
          </w:r>
          <w:r>
            <w:fldChar w:fldCharType="end"/>
          </w:r>
          <w:r>
            <w:rPr>
              <w:rFonts w:hint="eastAsia"/>
            </w:rPr>
            <w:fldChar w:fldCharType="end"/>
          </w:r>
        </w:p>
        <w:p w14:paraId="4E75A2E4">
          <w:pPr>
            <w:pStyle w:val="19"/>
            <w:tabs>
              <w:tab w:val="right" w:leader="dot" w:pos="8306"/>
            </w:tabs>
          </w:pPr>
          <w:r>
            <w:rPr>
              <w:rFonts w:hint="eastAsia"/>
            </w:rPr>
            <w:fldChar w:fldCharType="begin"/>
          </w:r>
          <w:r>
            <w:rPr>
              <w:rFonts w:hint="eastAsia"/>
            </w:rPr>
            <w:instrText xml:space="preserve"> HYPERLINK \l _Toc28735 </w:instrText>
          </w:r>
          <w:r>
            <w:rPr>
              <w:rFonts w:hint="eastAsia"/>
            </w:rPr>
            <w:fldChar w:fldCharType="separate"/>
          </w:r>
          <w:r>
            <w:t xml:space="preserve">7.3.1 </w:t>
          </w:r>
          <w:r>
            <w:rPr>
              <w:rFonts w:hint="eastAsia"/>
              <w:lang w:val="en-US" w:eastAsia="zh-CN"/>
            </w:rPr>
            <w:t>XX</w:t>
          </w:r>
          <w:r>
            <w:rPr>
              <w:rFonts w:hint="eastAsia"/>
            </w:rPr>
            <w:t>系统数据安全风险识别</w:t>
          </w:r>
          <w:r>
            <w:tab/>
          </w:r>
          <w:r>
            <w:fldChar w:fldCharType="begin"/>
          </w:r>
          <w:r>
            <w:instrText xml:space="preserve"> PAGEREF _Toc28735 \h </w:instrText>
          </w:r>
          <w:r>
            <w:fldChar w:fldCharType="separate"/>
          </w:r>
          <w:r>
            <w:t>16</w:t>
          </w:r>
          <w:r>
            <w:fldChar w:fldCharType="end"/>
          </w:r>
          <w:r>
            <w:rPr>
              <w:rFonts w:hint="eastAsia"/>
            </w:rPr>
            <w:fldChar w:fldCharType="end"/>
          </w:r>
        </w:p>
        <w:p w14:paraId="79DD52C9">
          <w:pPr>
            <w:pStyle w:val="26"/>
            <w:tabs>
              <w:tab w:val="right" w:leader="dot" w:pos="8306"/>
            </w:tabs>
          </w:pPr>
          <w:r>
            <w:rPr>
              <w:rFonts w:hint="eastAsia"/>
            </w:rPr>
            <w:fldChar w:fldCharType="begin"/>
          </w:r>
          <w:r>
            <w:rPr>
              <w:rFonts w:hint="eastAsia"/>
            </w:rPr>
            <w:instrText xml:space="preserve"> HYPERLINK \l _Toc19869 </w:instrText>
          </w:r>
          <w:r>
            <w:rPr>
              <w:rFonts w:hint="eastAsia"/>
            </w:rPr>
            <w:fldChar w:fldCharType="separate"/>
          </w:r>
          <w:r>
            <w:t xml:space="preserve">8 </w:t>
          </w:r>
          <w:r>
            <w:rPr>
              <w:rFonts w:hint="eastAsia"/>
            </w:rPr>
            <w:t>风险分析与评价</w:t>
          </w:r>
          <w:r>
            <w:tab/>
          </w:r>
          <w:r>
            <w:fldChar w:fldCharType="begin"/>
          </w:r>
          <w:r>
            <w:instrText xml:space="preserve"> PAGEREF _Toc19869 \h </w:instrText>
          </w:r>
          <w:r>
            <w:fldChar w:fldCharType="separate"/>
          </w:r>
          <w:r>
            <w:t>18</w:t>
          </w:r>
          <w:r>
            <w:fldChar w:fldCharType="end"/>
          </w:r>
          <w:r>
            <w:rPr>
              <w:rFonts w:hint="eastAsia"/>
            </w:rPr>
            <w:fldChar w:fldCharType="end"/>
          </w:r>
        </w:p>
        <w:p w14:paraId="66DEE286">
          <w:pPr>
            <w:pStyle w:val="31"/>
            <w:tabs>
              <w:tab w:val="right" w:leader="dot" w:pos="8306"/>
            </w:tabs>
          </w:pPr>
          <w:r>
            <w:rPr>
              <w:rFonts w:hint="eastAsia"/>
            </w:rPr>
            <w:fldChar w:fldCharType="begin"/>
          </w:r>
          <w:r>
            <w:rPr>
              <w:rFonts w:hint="eastAsia"/>
            </w:rPr>
            <w:instrText xml:space="preserve"> HYPERLINK \l _Toc2887 </w:instrText>
          </w:r>
          <w:r>
            <w:rPr>
              <w:rFonts w:hint="eastAsia"/>
            </w:rPr>
            <w:fldChar w:fldCharType="separate"/>
          </w:r>
          <w:r>
            <w:t xml:space="preserve">8.1 </w:t>
          </w:r>
          <w:r>
            <w:rPr>
              <w:rFonts w:hint="eastAsia"/>
            </w:rPr>
            <w:t>风险源识别</w:t>
          </w:r>
          <w:r>
            <w:tab/>
          </w:r>
          <w:r>
            <w:fldChar w:fldCharType="begin"/>
          </w:r>
          <w:r>
            <w:instrText xml:space="preserve"> PAGEREF _Toc2887 \h </w:instrText>
          </w:r>
          <w:r>
            <w:fldChar w:fldCharType="separate"/>
          </w:r>
          <w:r>
            <w:t>18</w:t>
          </w:r>
          <w:r>
            <w:fldChar w:fldCharType="end"/>
          </w:r>
          <w:r>
            <w:rPr>
              <w:rFonts w:hint="eastAsia"/>
            </w:rPr>
            <w:fldChar w:fldCharType="end"/>
          </w:r>
        </w:p>
        <w:p w14:paraId="451D08F2">
          <w:pPr>
            <w:pStyle w:val="19"/>
            <w:tabs>
              <w:tab w:val="right" w:leader="dot" w:pos="8306"/>
            </w:tabs>
          </w:pPr>
          <w:r>
            <w:rPr>
              <w:rFonts w:hint="eastAsia"/>
            </w:rPr>
            <w:fldChar w:fldCharType="begin"/>
          </w:r>
          <w:r>
            <w:rPr>
              <w:rFonts w:hint="eastAsia"/>
            </w:rPr>
            <w:instrText xml:space="preserve"> HYPERLINK \l _Toc17283 </w:instrText>
          </w:r>
          <w:r>
            <w:rPr>
              <w:rFonts w:hint="eastAsia"/>
            </w:rPr>
            <w:fldChar w:fldCharType="separate"/>
          </w:r>
          <w:r>
            <w:t xml:space="preserve">8.1.1 </w:t>
          </w:r>
          <w:r>
            <w:rPr>
              <w:rFonts w:hint="eastAsia"/>
              <w:lang w:val="en-US" w:eastAsia="zh-CN"/>
            </w:rPr>
            <w:t>XX</w:t>
          </w:r>
          <w:r>
            <w:rPr>
              <w:rFonts w:hint="eastAsia"/>
            </w:rPr>
            <w:t>系统风险源识别</w:t>
          </w:r>
          <w:r>
            <w:tab/>
          </w:r>
          <w:r>
            <w:fldChar w:fldCharType="begin"/>
          </w:r>
          <w:r>
            <w:instrText xml:space="preserve"> PAGEREF _Toc17283 \h </w:instrText>
          </w:r>
          <w:r>
            <w:fldChar w:fldCharType="separate"/>
          </w:r>
          <w:r>
            <w:t>19</w:t>
          </w:r>
          <w:r>
            <w:fldChar w:fldCharType="end"/>
          </w:r>
          <w:r>
            <w:rPr>
              <w:rFonts w:hint="eastAsia"/>
            </w:rPr>
            <w:fldChar w:fldCharType="end"/>
          </w:r>
        </w:p>
        <w:p w14:paraId="30DD1B3C">
          <w:pPr>
            <w:pStyle w:val="31"/>
            <w:tabs>
              <w:tab w:val="right" w:leader="dot" w:pos="8306"/>
            </w:tabs>
          </w:pPr>
          <w:r>
            <w:rPr>
              <w:rFonts w:hint="eastAsia"/>
            </w:rPr>
            <w:fldChar w:fldCharType="begin"/>
          </w:r>
          <w:r>
            <w:rPr>
              <w:rFonts w:hint="eastAsia"/>
            </w:rPr>
            <w:instrText xml:space="preserve"> HYPERLINK \l _Toc17006 </w:instrText>
          </w:r>
          <w:r>
            <w:rPr>
              <w:rFonts w:hint="eastAsia"/>
            </w:rPr>
            <w:fldChar w:fldCharType="separate"/>
          </w:r>
          <w:r>
            <w:t xml:space="preserve">8.2 </w:t>
          </w:r>
          <w:r>
            <w:rPr>
              <w:rFonts w:hint="eastAsia"/>
            </w:rPr>
            <w:t>风险危害程度分析</w:t>
          </w:r>
          <w:r>
            <w:tab/>
          </w:r>
          <w:r>
            <w:fldChar w:fldCharType="begin"/>
          </w:r>
          <w:r>
            <w:instrText xml:space="preserve"> PAGEREF _Toc17006 \h </w:instrText>
          </w:r>
          <w:r>
            <w:fldChar w:fldCharType="separate"/>
          </w:r>
          <w:r>
            <w:t>20</w:t>
          </w:r>
          <w:r>
            <w:fldChar w:fldCharType="end"/>
          </w:r>
          <w:r>
            <w:rPr>
              <w:rFonts w:hint="eastAsia"/>
            </w:rPr>
            <w:fldChar w:fldCharType="end"/>
          </w:r>
        </w:p>
        <w:p w14:paraId="63B0C528">
          <w:pPr>
            <w:pStyle w:val="19"/>
            <w:tabs>
              <w:tab w:val="right" w:leader="dot" w:pos="8306"/>
            </w:tabs>
          </w:pPr>
          <w:r>
            <w:rPr>
              <w:rFonts w:hint="eastAsia"/>
            </w:rPr>
            <w:fldChar w:fldCharType="begin"/>
          </w:r>
          <w:r>
            <w:rPr>
              <w:rFonts w:hint="eastAsia"/>
            </w:rPr>
            <w:instrText xml:space="preserve"> HYPERLINK \l _Toc15256 </w:instrText>
          </w:r>
          <w:r>
            <w:rPr>
              <w:rFonts w:hint="eastAsia"/>
            </w:rPr>
            <w:fldChar w:fldCharType="separate"/>
          </w:r>
          <w:r>
            <w:t xml:space="preserve">8.2.1 </w:t>
          </w:r>
          <w:r>
            <w:rPr>
              <w:rFonts w:hint="eastAsia"/>
            </w:rPr>
            <w:t>风险危害程度描述</w:t>
          </w:r>
          <w:r>
            <w:tab/>
          </w:r>
          <w:r>
            <w:fldChar w:fldCharType="begin"/>
          </w:r>
          <w:r>
            <w:instrText xml:space="preserve"> PAGEREF _Toc15256 \h </w:instrText>
          </w:r>
          <w:r>
            <w:fldChar w:fldCharType="separate"/>
          </w:r>
          <w:r>
            <w:t>20</w:t>
          </w:r>
          <w:r>
            <w:fldChar w:fldCharType="end"/>
          </w:r>
          <w:r>
            <w:rPr>
              <w:rFonts w:hint="eastAsia"/>
            </w:rPr>
            <w:fldChar w:fldCharType="end"/>
          </w:r>
        </w:p>
        <w:p w14:paraId="569B0D51">
          <w:pPr>
            <w:pStyle w:val="19"/>
            <w:tabs>
              <w:tab w:val="right" w:leader="dot" w:pos="8306"/>
            </w:tabs>
          </w:pPr>
          <w:r>
            <w:rPr>
              <w:rFonts w:hint="eastAsia"/>
            </w:rPr>
            <w:fldChar w:fldCharType="begin"/>
          </w:r>
          <w:r>
            <w:rPr>
              <w:rFonts w:hint="eastAsia"/>
            </w:rPr>
            <w:instrText xml:space="preserve"> HYPERLINK \l _Toc22105 </w:instrText>
          </w:r>
          <w:r>
            <w:rPr>
              <w:rFonts w:hint="eastAsia"/>
            </w:rPr>
            <w:fldChar w:fldCharType="separate"/>
          </w:r>
          <w:r>
            <w:t xml:space="preserve">8.2.2 </w:t>
          </w:r>
          <w:r>
            <w:rPr>
              <w:rFonts w:hint="eastAsia"/>
            </w:rPr>
            <w:t>风险危害程度示例</w:t>
          </w:r>
          <w:r>
            <w:tab/>
          </w:r>
          <w:r>
            <w:fldChar w:fldCharType="begin"/>
          </w:r>
          <w:r>
            <w:instrText xml:space="preserve"> PAGEREF _Toc22105 \h </w:instrText>
          </w:r>
          <w:r>
            <w:fldChar w:fldCharType="separate"/>
          </w:r>
          <w:r>
            <w:t>21</w:t>
          </w:r>
          <w:r>
            <w:fldChar w:fldCharType="end"/>
          </w:r>
          <w:r>
            <w:rPr>
              <w:rFonts w:hint="eastAsia"/>
            </w:rPr>
            <w:fldChar w:fldCharType="end"/>
          </w:r>
        </w:p>
        <w:p w14:paraId="02638234">
          <w:pPr>
            <w:pStyle w:val="19"/>
            <w:tabs>
              <w:tab w:val="right" w:leader="dot" w:pos="8306"/>
            </w:tabs>
          </w:pPr>
          <w:r>
            <w:rPr>
              <w:rFonts w:hint="eastAsia"/>
            </w:rPr>
            <w:fldChar w:fldCharType="begin"/>
          </w:r>
          <w:r>
            <w:rPr>
              <w:rFonts w:hint="eastAsia"/>
            </w:rPr>
            <w:instrText xml:space="preserve"> HYPERLINK \l _Toc4746 </w:instrText>
          </w:r>
          <w:r>
            <w:rPr>
              <w:rFonts w:hint="eastAsia"/>
            </w:rPr>
            <w:fldChar w:fldCharType="separate"/>
          </w:r>
          <w:r>
            <w:t xml:space="preserve">8.2.3 </w:t>
          </w:r>
          <w:r>
            <w:rPr>
              <w:rFonts w:hint="eastAsia"/>
            </w:rPr>
            <w:t>风险危害程度判定</w:t>
          </w:r>
          <w:r>
            <w:tab/>
          </w:r>
          <w:r>
            <w:fldChar w:fldCharType="begin"/>
          </w:r>
          <w:r>
            <w:instrText xml:space="preserve"> PAGEREF _Toc4746 \h </w:instrText>
          </w:r>
          <w:r>
            <w:fldChar w:fldCharType="separate"/>
          </w:r>
          <w:r>
            <w:t>23</w:t>
          </w:r>
          <w:r>
            <w:fldChar w:fldCharType="end"/>
          </w:r>
          <w:r>
            <w:rPr>
              <w:rFonts w:hint="eastAsia"/>
            </w:rPr>
            <w:fldChar w:fldCharType="end"/>
          </w:r>
        </w:p>
        <w:p w14:paraId="5CA3DCBF">
          <w:pPr>
            <w:pStyle w:val="31"/>
            <w:tabs>
              <w:tab w:val="right" w:leader="dot" w:pos="8306"/>
            </w:tabs>
          </w:pPr>
          <w:r>
            <w:rPr>
              <w:rFonts w:hint="eastAsia"/>
            </w:rPr>
            <w:fldChar w:fldCharType="begin"/>
          </w:r>
          <w:r>
            <w:rPr>
              <w:rFonts w:hint="eastAsia"/>
            </w:rPr>
            <w:instrText xml:space="preserve"> HYPERLINK \l _Toc6917 </w:instrText>
          </w:r>
          <w:r>
            <w:rPr>
              <w:rFonts w:hint="eastAsia"/>
            </w:rPr>
            <w:fldChar w:fldCharType="separate"/>
          </w:r>
          <w:r>
            <w:t xml:space="preserve">8.3 </w:t>
          </w:r>
          <w:r>
            <w:rPr>
              <w:rFonts w:hint="eastAsia"/>
            </w:rPr>
            <w:t>风险发生可能性分析</w:t>
          </w:r>
          <w:r>
            <w:tab/>
          </w:r>
          <w:r>
            <w:fldChar w:fldCharType="begin"/>
          </w:r>
          <w:r>
            <w:instrText xml:space="preserve"> PAGEREF _Toc6917 \h </w:instrText>
          </w:r>
          <w:r>
            <w:fldChar w:fldCharType="separate"/>
          </w:r>
          <w:r>
            <w:t>24</w:t>
          </w:r>
          <w:r>
            <w:fldChar w:fldCharType="end"/>
          </w:r>
          <w:r>
            <w:rPr>
              <w:rFonts w:hint="eastAsia"/>
            </w:rPr>
            <w:fldChar w:fldCharType="end"/>
          </w:r>
        </w:p>
        <w:p w14:paraId="4FC9C9D9">
          <w:pPr>
            <w:pStyle w:val="19"/>
            <w:tabs>
              <w:tab w:val="right" w:leader="dot" w:pos="8306"/>
            </w:tabs>
          </w:pPr>
          <w:r>
            <w:rPr>
              <w:rFonts w:hint="eastAsia"/>
            </w:rPr>
            <w:fldChar w:fldCharType="begin"/>
          </w:r>
          <w:r>
            <w:rPr>
              <w:rFonts w:hint="eastAsia"/>
            </w:rPr>
            <w:instrText xml:space="preserve"> HYPERLINK \l _Toc25370 </w:instrText>
          </w:r>
          <w:r>
            <w:rPr>
              <w:rFonts w:hint="eastAsia"/>
            </w:rPr>
            <w:fldChar w:fldCharType="separate"/>
          </w:r>
          <w:r>
            <w:t xml:space="preserve">8.3.1 </w:t>
          </w:r>
          <w:r>
            <w:rPr>
              <w:rFonts w:hint="eastAsia"/>
            </w:rPr>
            <w:t>风险发生可能性定性分级</w:t>
          </w:r>
          <w:r>
            <w:tab/>
          </w:r>
          <w:r>
            <w:fldChar w:fldCharType="begin"/>
          </w:r>
          <w:r>
            <w:instrText xml:space="preserve"> PAGEREF _Toc25370 \h </w:instrText>
          </w:r>
          <w:r>
            <w:fldChar w:fldCharType="separate"/>
          </w:r>
          <w:r>
            <w:t>24</w:t>
          </w:r>
          <w:r>
            <w:fldChar w:fldCharType="end"/>
          </w:r>
          <w:r>
            <w:rPr>
              <w:rFonts w:hint="eastAsia"/>
            </w:rPr>
            <w:fldChar w:fldCharType="end"/>
          </w:r>
        </w:p>
        <w:p w14:paraId="30A69F76">
          <w:pPr>
            <w:pStyle w:val="19"/>
            <w:tabs>
              <w:tab w:val="right" w:leader="dot" w:pos="8306"/>
            </w:tabs>
          </w:pPr>
          <w:r>
            <w:rPr>
              <w:rFonts w:hint="eastAsia"/>
            </w:rPr>
            <w:fldChar w:fldCharType="begin"/>
          </w:r>
          <w:r>
            <w:rPr>
              <w:rFonts w:hint="eastAsia"/>
            </w:rPr>
            <w:instrText xml:space="preserve"> HYPERLINK \l _Toc23614 </w:instrText>
          </w:r>
          <w:r>
            <w:rPr>
              <w:rFonts w:hint="eastAsia"/>
            </w:rPr>
            <w:fldChar w:fldCharType="separate"/>
          </w:r>
          <w:r>
            <w:t xml:space="preserve">8.3.2 </w:t>
          </w:r>
          <w:r>
            <w:rPr>
              <w:rFonts w:hint="eastAsia"/>
            </w:rPr>
            <w:t>风险发生可能性量化分析</w:t>
          </w:r>
          <w:r>
            <w:tab/>
          </w:r>
          <w:r>
            <w:fldChar w:fldCharType="begin"/>
          </w:r>
          <w:r>
            <w:instrText xml:space="preserve"> PAGEREF _Toc23614 \h </w:instrText>
          </w:r>
          <w:r>
            <w:fldChar w:fldCharType="separate"/>
          </w:r>
          <w:r>
            <w:t>25</w:t>
          </w:r>
          <w:r>
            <w:fldChar w:fldCharType="end"/>
          </w:r>
          <w:r>
            <w:rPr>
              <w:rFonts w:hint="eastAsia"/>
            </w:rPr>
            <w:fldChar w:fldCharType="end"/>
          </w:r>
        </w:p>
        <w:p w14:paraId="39E682F7">
          <w:pPr>
            <w:pStyle w:val="19"/>
            <w:tabs>
              <w:tab w:val="right" w:leader="dot" w:pos="8306"/>
            </w:tabs>
          </w:pPr>
          <w:r>
            <w:rPr>
              <w:rFonts w:hint="eastAsia"/>
            </w:rPr>
            <w:fldChar w:fldCharType="begin"/>
          </w:r>
          <w:r>
            <w:rPr>
              <w:rFonts w:hint="eastAsia"/>
            </w:rPr>
            <w:instrText xml:space="preserve"> HYPERLINK \l _Toc23259 </w:instrText>
          </w:r>
          <w:r>
            <w:rPr>
              <w:rFonts w:hint="eastAsia"/>
            </w:rPr>
            <w:fldChar w:fldCharType="separate"/>
          </w:r>
          <w:r>
            <w:t xml:space="preserve">8.3.3 </w:t>
          </w:r>
          <w:r>
            <w:rPr>
              <w:rFonts w:hint="eastAsia"/>
            </w:rPr>
            <w:t>综合得分计算及风险等级判定</w:t>
          </w:r>
          <w:r>
            <w:tab/>
          </w:r>
          <w:r>
            <w:fldChar w:fldCharType="begin"/>
          </w:r>
          <w:r>
            <w:instrText xml:space="preserve"> PAGEREF _Toc23259 \h </w:instrText>
          </w:r>
          <w:r>
            <w:fldChar w:fldCharType="separate"/>
          </w:r>
          <w:r>
            <w:t>25</w:t>
          </w:r>
          <w:r>
            <w:fldChar w:fldCharType="end"/>
          </w:r>
          <w:r>
            <w:rPr>
              <w:rFonts w:hint="eastAsia"/>
            </w:rPr>
            <w:fldChar w:fldCharType="end"/>
          </w:r>
        </w:p>
        <w:p w14:paraId="7CFBF40A">
          <w:pPr>
            <w:pStyle w:val="31"/>
            <w:tabs>
              <w:tab w:val="right" w:leader="dot" w:pos="8306"/>
            </w:tabs>
          </w:pPr>
          <w:r>
            <w:rPr>
              <w:rFonts w:hint="eastAsia"/>
            </w:rPr>
            <w:fldChar w:fldCharType="begin"/>
          </w:r>
          <w:r>
            <w:rPr>
              <w:rFonts w:hint="eastAsia"/>
            </w:rPr>
            <w:instrText xml:space="preserve"> HYPERLINK \l _Toc18004 </w:instrText>
          </w:r>
          <w:r>
            <w:rPr>
              <w:rFonts w:hint="eastAsia"/>
            </w:rPr>
            <w:fldChar w:fldCharType="separate"/>
          </w:r>
          <w:r>
            <w:t xml:space="preserve">8.4 </w:t>
          </w:r>
          <w:r>
            <w:rPr>
              <w:rFonts w:hint="eastAsia"/>
            </w:rPr>
            <w:t>数据安全风险评价</w:t>
          </w:r>
          <w:r>
            <w:tab/>
          </w:r>
          <w:r>
            <w:fldChar w:fldCharType="begin"/>
          </w:r>
          <w:r>
            <w:instrText xml:space="preserve"> PAGEREF _Toc18004 \h </w:instrText>
          </w:r>
          <w:r>
            <w:fldChar w:fldCharType="separate"/>
          </w:r>
          <w:r>
            <w:t>26</w:t>
          </w:r>
          <w:r>
            <w:fldChar w:fldCharType="end"/>
          </w:r>
          <w:r>
            <w:rPr>
              <w:rFonts w:hint="eastAsia"/>
            </w:rPr>
            <w:fldChar w:fldCharType="end"/>
          </w:r>
        </w:p>
        <w:p w14:paraId="38BCCC8D">
          <w:pPr>
            <w:pStyle w:val="31"/>
            <w:tabs>
              <w:tab w:val="right" w:leader="dot" w:pos="8306"/>
            </w:tabs>
          </w:pPr>
          <w:r>
            <w:rPr>
              <w:rFonts w:hint="eastAsia"/>
            </w:rPr>
            <w:fldChar w:fldCharType="begin"/>
          </w:r>
          <w:r>
            <w:rPr>
              <w:rFonts w:hint="eastAsia"/>
            </w:rPr>
            <w:instrText xml:space="preserve"> HYPERLINK \l _Toc7595 </w:instrText>
          </w:r>
          <w:r>
            <w:rPr>
              <w:rFonts w:hint="eastAsia"/>
            </w:rPr>
            <w:fldChar w:fldCharType="separate"/>
          </w:r>
          <w:r>
            <w:t xml:space="preserve">8.5 </w:t>
          </w:r>
          <w:r>
            <w:rPr>
              <w:rFonts w:hint="eastAsia"/>
            </w:rPr>
            <w:t>数据安全风险清单</w:t>
          </w:r>
          <w:r>
            <w:tab/>
          </w:r>
          <w:r>
            <w:fldChar w:fldCharType="begin"/>
          </w:r>
          <w:r>
            <w:instrText xml:space="preserve"> PAGEREF _Toc7595 \h </w:instrText>
          </w:r>
          <w:r>
            <w:fldChar w:fldCharType="separate"/>
          </w:r>
          <w:r>
            <w:t>29</w:t>
          </w:r>
          <w:r>
            <w:fldChar w:fldCharType="end"/>
          </w:r>
          <w:r>
            <w:rPr>
              <w:rFonts w:hint="eastAsia"/>
            </w:rPr>
            <w:fldChar w:fldCharType="end"/>
          </w:r>
        </w:p>
        <w:p w14:paraId="15E478F8">
          <w:pPr>
            <w:pStyle w:val="19"/>
            <w:tabs>
              <w:tab w:val="right" w:leader="dot" w:pos="8306"/>
            </w:tabs>
          </w:pPr>
          <w:r>
            <w:rPr>
              <w:rFonts w:hint="eastAsia"/>
            </w:rPr>
            <w:fldChar w:fldCharType="begin"/>
          </w:r>
          <w:r>
            <w:rPr>
              <w:rFonts w:hint="eastAsia"/>
            </w:rPr>
            <w:instrText xml:space="preserve"> HYPERLINK \l _Toc6999 </w:instrText>
          </w:r>
          <w:r>
            <w:rPr>
              <w:rFonts w:hint="eastAsia"/>
            </w:rPr>
            <w:fldChar w:fldCharType="separate"/>
          </w:r>
          <w:r>
            <w:t xml:space="preserve">8.5.1 </w:t>
          </w:r>
          <w:r>
            <w:rPr>
              <w:rFonts w:hint="eastAsia"/>
              <w:lang w:val="en-US" w:eastAsia="zh-CN"/>
            </w:rPr>
            <w:t>XX</w:t>
          </w:r>
          <w:r>
            <w:rPr>
              <w:rFonts w:hint="eastAsia"/>
            </w:rPr>
            <w:t>系统安全风险清单</w:t>
          </w:r>
          <w:r>
            <w:tab/>
          </w:r>
          <w:r>
            <w:fldChar w:fldCharType="begin"/>
          </w:r>
          <w:r>
            <w:instrText xml:space="preserve"> PAGEREF _Toc6999 \h </w:instrText>
          </w:r>
          <w:r>
            <w:fldChar w:fldCharType="separate"/>
          </w:r>
          <w:r>
            <w:t>29</w:t>
          </w:r>
          <w:r>
            <w:fldChar w:fldCharType="end"/>
          </w:r>
          <w:r>
            <w:rPr>
              <w:rFonts w:hint="eastAsia"/>
            </w:rPr>
            <w:fldChar w:fldCharType="end"/>
          </w:r>
        </w:p>
        <w:p w14:paraId="30884029">
          <w:pPr>
            <w:pStyle w:val="26"/>
            <w:tabs>
              <w:tab w:val="right" w:leader="dot" w:pos="8306"/>
            </w:tabs>
          </w:pPr>
          <w:r>
            <w:rPr>
              <w:rFonts w:hint="eastAsia"/>
            </w:rPr>
            <w:fldChar w:fldCharType="begin"/>
          </w:r>
          <w:r>
            <w:rPr>
              <w:rFonts w:hint="eastAsia"/>
            </w:rPr>
            <w:instrText xml:space="preserve"> HYPERLINK \l _Toc6980 </w:instrText>
          </w:r>
          <w:r>
            <w:rPr>
              <w:rFonts w:hint="eastAsia"/>
            </w:rPr>
            <w:fldChar w:fldCharType="separate"/>
          </w:r>
          <w:r>
            <w:t xml:space="preserve">9 </w:t>
          </w:r>
          <w:r>
            <w:rPr>
              <w:rFonts w:hint="eastAsia"/>
            </w:rPr>
            <w:t>安全风险处理</w:t>
          </w:r>
          <w:r>
            <w:tab/>
          </w:r>
          <w:r>
            <w:fldChar w:fldCharType="begin"/>
          </w:r>
          <w:r>
            <w:instrText xml:space="preserve"> PAGEREF _Toc6980 \h </w:instrText>
          </w:r>
          <w:r>
            <w:fldChar w:fldCharType="separate"/>
          </w:r>
          <w:r>
            <w:t>31</w:t>
          </w:r>
          <w:r>
            <w:fldChar w:fldCharType="end"/>
          </w:r>
          <w:r>
            <w:rPr>
              <w:rFonts w:hint="eastAsia"/>
            </w:rPr>
            <w:fldChar w:fldCharType="end"/>
          </w:r>
        </w:p>
        <w:p w14:paraId="07936F71">
          <w:pPr>
            <w:pStyle w:val="31"/>
            <w:tabs>
              <w:tab w:val="right" w:leader="dot" w:pos="8306"/>
            </w:tabs>
          </w:pPr>
          <w:r>
            <w:rPr>
              <w:rFonts w:hint="eastAsia"/>
            </w:rPr>
            <w:fldChar w:fldCharType="begin"/>
          </w:r>
          <w:r>
            <w:rPr>
              <w:rFonts w:hint="eastAsia"/>
            </w:rPr>
            <w:instrText xml:space="preserve"> HYPERLINK \l _Toc30490 </w:instrText>
          </w:r>
          <w:r>
            <w:rPr>
              <w:rFonts w:hint="eastAsia"/>
            </w:rPr>
            <w:fldChar w:fldCharType="separate"/>
          </w:r>
          <w:r>
            <w:t xml:space="preserve">9.1 </w:t>
          </w:r>
          <w:r>
            <w:rPr>
              <w:rFonts w:hint="eastAsia"/>
            </w:rPr>
            <w:t>安全风险处理原则</w:t>
          </w:r>
          <w:r>
            <w:tab/>
          </w:r>
          <w:r>
            <w:fldChar w:fldCharType="begin"/>
          </w:r>
          <w:r>
            <w:instrText xml:space="preserve"> PAGEREF _Toc30490 \h </w:instrText>
          </w:r>
          <w:r>
            <w:fldChar w:fldCharType="separate"/>
          </w:r>
          <w:r>
            <w:t>31</w:t>
          </w:r>
          <w:r>
            <w:fldChar w:fldCharType="end"/>
          </w:r>
          <w:r>
            <w:rPr>
              <w:rFonts w:hint="eastAsia"/>
            </w:rPr>
            <w:fldChar w:fldCharType="end"/>
          </w:r>
        </w:p>
        <w:p w14:paraId="576EB2FC">
          <w:pPr>
            <w:pStyle w:val="31"/>
            <w:tabs>
              <w:tab w:val="right" w:leader="dot" w:pos="8306"/>
            </w:tabs>
          </w:pPr>
          <w:r>
            <w:rPr>
              <w:rFonts w:hint="eastAsia"/>
            </w:rPr>
            <w:fldChar w:fldCharType="begin"/>
          </w:r>
          <w:r>
            <w:rPr>
              <w:rFonts w:hint="eastAsia"/>
            </w:rPr>
            <w:instrText xml:space="preserve"> HYPERLINK \l _Toc32389 </w:instrText>
          </w:r>
          <w:r>
            <w:rPr>
              <w:rFonts w:hint="eastAsia"/>
            </w:rPr>
            <w:fldChar w:fldCharType="separate"/>
          </w:r>
          <w:r>
            <w:t xml:space="preserve">9.2 </w:t>
          </w:r>
          <w:r>
            <w:rPr>
              <w:rFonts w:hint="eastAsia"/>
            </w:rPr>
            <w:t>安全风险处理目标及方式</w:t>
          </w:r>
          <w:r>
            <w:tab/>
          </w:r>
          <w:r>
            <w:fldChar w:fldCharType="begin"/>
          </w:r>
          <w:r>
            <w:instrText xml:space="preserve"> PAGEREF _Toc32389 \h </w:instrText>
          </w:r>
          <w:r>
            <w:fldChar w:fldCharType="separate"/>
          </w:r>
          <w:r>
            <w:t>31</w:t>
          </w:r>
          <w:r>
            <w:fldChar w:fldCharType="end"/>
          </w:r>
          <w:r>
            <w:rPr>
              <w:rFonts w:hint="eastAsia"/>
            </w:rPr>
            <w:fldChar w:fldCharType="end"/>
          </w:r>
        </w:p>
        <w:p w14:paraId="71F3518F">
          <w:pPr>
            <w:pStyle w:val="19"/>
            <w:tabs>
              <w:tab w:val="right" w:leader="dot" w:pos="8306"/>
            </w:tabs>
          </w:pPr>
          <w:r>
            <w:rPr>
              <w:rFonts w:hint="eastAsia"/>
            </w:rPr>
            <w:fldChar w:fldCharType="begin"/>
          </w:r>
          <w:r>
            <w:rPr>
              <w:rFonts w:hint="eastAsia"/>
            </w:rPr>
            <w:instrText xml:space="preserve"> HYPERLINK \l _Toc942 </w:instrText>
          </w:r>
          <w:r>
            <w:rPr>
              <w:rFonts w:hint="eastAsia"/>
            </w:rPr>
            <w:fldChar w:fldCharType="separate"/>
          </w:r>
          <w:r>
            <w:t xml:space="preserve">9.2.1 </w:t>
          </w:r>
          <w:r>
            <w:rPr>
              <w:rFonts w:hint="eastAsia"/>
            </w:rPr>
            <w:t>安全风险处理目标</w:t>
          </w:r>
          <w:r>
            <w:tab/>
          </w:r>
          <w:r>
            <w:fldChar w:fldCharType="begin"/>
          </w:r>
          <w:r>
            <w:instrText xml:space="preserve"> PAGEREF _Toc942 \h </w:instrText>
          </w:r>
          <w:r>
            <w:fldChar w:fldCharType="separate"/>
          </w:r>
          <w:r>
            <w:t>31</w:t>
          </w:r>
          <w:r>
            <w:fldChar w:fldCharType="end"/>
          </w:r>
          <w:r>
            <w:rPr>
              <w:rFonts w:hint="eastAsia"/>
            </w:rPr>
            <w:fldChar w:fldCharType="end"/>
          </w:r>
        </w:p>
        <w:p w14:paraId="38902ECA">
          <w:pPr>
            <w:pStyle w:val="19"/>
            <w:tabs>
              <w:tab w:val="right" w:leader="dot" w:pos="8306"/>
            </w:tabs>
          </w:pPr>
          <w:r>
            <w:rPr>
              <w:rFonts w:hint="eastAsia"/>
            </w:rPr>
            <w:fldChar w:fldCharType="begin"/>
          </w:r>
          <w:r>
            <w:rPr>
              <w:rFonts w:hint="eastAsia"/>
            </w:rPr>
            <w:instrText xml:space="preserve"> HYPERLINK \l _Toc7529 </w:instrText>
          </w:r>
          <w:r>
            <w:rPr>
              <w:rFonts w:hint="eastAsia"/>
            </w:rPr>
            <w:fldChar w:fldCharType="separate"/>
          </w:r>
          <w:r>
            <w:t xml:space="preserve">9.2.2 </w:t>
          </w:r>
          <w:r>
            <w:rPr>
              <w:rFonts w:hint="eastAsia"/>
            </w:rPr>
            <w:t>安全风险处理方式</w:t>
          </w:r>
          <w:r>
            <w:tab/>
          </w:r>
          <w:r>
            <w:fldChar w:fldCharType="begin"/>
          </w:r>
          <w:r>
            <w:instrText xml:space="preserve"> PAGEREF _Toc7529 \h </w:instrText>
          </w:r>
          <w:r>
            <w:fldChar w:fldCharType="separate"/>
          </w:r>
          <w:r>
            <w:t>31</w:t>
          </w:r>
          <w:r>
            <w:fldChar w:fldCharType="end"/>
          </w:r>
          <w:r>
            <w:rPr>
              <w:rFonts w:hint="eastAsia"/>
            </w:rPr>
            <w:fldChar w:fldCharType="end"/>
          </w:r>
        </w:p>
        <w:p w14:paraId="7C9BD40A">
          <w:pPr>
            <w:pStyle w:val="31"/>
            <w:tabs>
              <w:tab w:val="right" w:leader="dot" w:pos="8306"/>
            </w:tabs>
          </w:pPr>
          <w:r>
            <w:rPr>
              <w:rFonts w:hint="eastAsia"/>
            </w:rPr>
            <w:fldChar w:fldCharType="begin"/>
          </w:r>
          <w:r>
            <w:rPr>
              <w:rFonts w:hint="eastAsia"/>
            </w:rPr>
            <w:instrText xml:space="preserve"> HYPERLINK \l _Toc8770 </w:instrText>
          </w:r>
          <w:r>
            <w:rPr>
              <w:rFonts w:hint="eastAsia"/>
            </w:rPr>
            <w:fldChar w:fldCharType="separate"/>
          </w:r>
          <w:r>
            <w:t xml:space="preserve">9.3 </w:t>
          </w:r>
          <w:r>
            <w:rPr>
              <w:rFonts w:hint="eastAsia" w:cstheme="minorBidi"/>
              <w:kern w:val="44"/>
              <w:szCs w:val="44"/>
            </w:rPr>
            <w:t>安全风险处置建议</w:t>
          </w:r>
          <w:r>
            <w:tab/>
          </w:r>
          <w:r>
            <w:fldChar w:fldCharType="begin"/>
          </w:r>
          <w:r>
            <w:instrText xml:space="preserve"> PAGEREF _Toc8770 \h </w:instrText>
          </w:r>
          <w:r>
            <w:fldChar w:fldCharType="separate"/>
          </w:r>
          <w:r>
            <w:t>32</w:t>
          </w:r>
          <w:r>
            <w:fldChar w:fldCharType="end"/>
          </w:r>
          <w:r>
            <w:rPr>
              <w:rFonts w:hint="eastAsia"/>
            </w:rPr>
            <w:fldChar w:fldCharType="end"/>
          </w:r>
        </w:p>
        <w:p w14:paraId="5177C947">
          <w:pPr>
            <w:pStyle w:val="19"/>
            <w:tabs>
              <w:tab w:val="right" w:leader="dot" w:pos="8306"/>
            </w:tabs>
          </w:pPr>
          <w:r>
            <w:rPr>
              <w:rFonts w:hint="eastAsia"/>
            </w:rPr>
            <w:fldChar w:fldCharType="begin"/>
          </w:r>
          <w:r>
            <w:rPr>
              <w:rFonts w:hint="eastAsia"/>
            </w:rPr>
            <w:instrText xml:space="preserve"> HYPERLINK \l _Toc29835 </w:instrText>
          </w:r>
          <w:r>
            <w:rPr>
              <w:rFonts w:hint="eastAsia"/>
            </w:rPr>
            <w:fldChar w:fldCharType="separate"/>
          </w:r>
          <w:r>
            <w:t xml:space="preserve">9.3.1 </w:t>
          </w:r>
          <w:r>
            <w:rPr>
              <w:rFonts w:hint="eastAsia"/>
            </w:rPr>
            <w:t>综合分析</w:t>
          </w:r>
          <w:r>
            <w:tab/>
          </w:r>
          <w:r>
            <w:fldChar w:fldCharType="begin"/>
          </w:r>
          <w:r>
            <w:instrText xml:space="preserve"> PAGEREF _Toc29835 \h </w:instrText>
          </w:r>
          <w:r>
            <w:fldChar w:fldCharType="separate"/>
          </w:r>
          <w:r>
            <w:t>32</w:t>
          </w:r>
          <w:r>
            <w:fldChar w:fldCharType="end"/>
          </w:r>
          <w:r>
            <w:rPr>
              <w:rFonts w:hint="eastAsia"/>
            </w:rPr>
            <w:fldChar w:fldCharType="end"/>
          </w:r>
        </w:p>
        <w:p w14:paraId="0E6EB903">
          <w:pPr>
            <w:pStyle w:val="19"/>
            <w:tabs>
              <w:tab w:val="right" w:leader="dot" w:pos="8306"/>
            </w:tabs>
          </w:pPr>
          <w:r>
            <w:rPr>
              <w:rFonts w:hint="eastAsia"/>
            </w:rPr>
            <w:fldChar w:fldCharType="begin"/>
          </w:r>
          <w:r>
            <w:rPr>
              <w:rFonts w:hint="eastAsia"/>
            </w:rPr>
            <w:instrText xml:space="preserve"> HYPERLINK \l _Toc5728 </w:instrText>
          </w:r>
          <w:r>
            <w:rPr>
              <w:rFonts w:hint="eastAsia"/>
            </w:rPr>
            <w:fldChar w:fldCharType="separate"/>
          </w:r>
          <w:r>
            <w:t xml:space="preserve">9.3.2 </w:t>
          </w:r>
          <w:r>
            <w:rPr>
              <w:rFonts w:hint="eastAsia"/>
              <w:lang w:val="en-US" w:eastAsia="zh-CN"/>
            </w:rPr>
            <w:t>安全风险处置建议</w:t>
          </w:r>
          <w:r>
            <w:tab/>
          </w:r>
          <w:r>
            <w:fldChar w:fldCharType="begin"/>
          </w:r>
          <w:r>
            <w:instrText xml:space="preserve"> PAGEREF _Toc5728 \h </w:instrText>
          </w:r>
          <w:r>
            <w:fldChar w:fldCharType="separate"/>
          </w:r>
          <w:r>
            <w:t>32</w:t>
          </w:r>
          <w:r>
            <w:fldChar w:fldCharType="end"/>
          </w:r>
          <w:r>
            <w:rPr>
              <w:rFonts w:hint="eastAsia"/>
            </w:rPr>
            <w:fldChar w:fldCharType="end"/>
          </w:r>
        </w:p>
        <w:p w14:paraId="57D88B1C">
          <w:pPr>
            <w:pStyle w:val="19"/>
            <w:tabs>
              <w:tab w:val="right" w:leader="dot" w:pos="8306"/>
            </w:tabs>
          </w:pPr>
          <w:r>
            <w:rPr>
              <w:rFonts w:hint="eastAsia"/>
            </w:rPr>
            <w:fldChar w:fldCharType="begin"/>
          </w:r>
          <w:r>
            <w:rPr>
              <w:rFonts w:hint="eastAsia"/>
            </w:rPr>
            <w:instrText xml:space="preserve"> HYPERLINK \l _Toc30015 </w:instrText>
          </w:r>
          <w:r>
            <w:rPr>
              <w:rFonts w:hint="eastAsia"/>
            </w:rPr>
            <w:fldChar w:fldCharType="separate"/>
          </w:r>
          <w:r>
            <w:t xml:space="preserve">9.3.3 </w:t>
          </w:r>
          <w:r>
            <w:rPr>
              <w:rFonts w:hint="eastAsia"/>
            </w:rPr>
            <w:t>残余风险处置建议</w:t>
          </w:r>
          <w:r>
            <w:tab/>
          </w:r>
          <w:r>
            <w:fldChar w:fldCharType="begin"/>
          </w:r>
          <w:r>
            <w:instrText xml:space="preserve"> PAGEREF _Toc30015 \h </w:instrText>
          </w:r>
          <w:r>
            <w:fldChar w:fldCharType="separate"/>
          </w:r>
          <w:r>
            <w:t>34</w:t>
          </w:r>
          <w:r>
            <w:fldChar w:fldCharType="end"/>
          </w:r>
          <w:r>
            <w:rPr>
              <w:rFonts w:hint="eastAsia"/>
            </w:rPr>
            <w:fldChar w:fldCharType="end"/>
          </w:r>
        </w:p>
        <w:p w14:paraId="4D46C4E2">
          <w:pPr>
            <w:rPr>
              <w:rFonts w:hint="eastAsia" w:eastAsia="华文仿宋" w:cstheme="minorBidi"/>
              <w:b w:val="0"/>
              <w:bCs w:val="0"/>
              <w:sz w:val="24"/>
              <w:szCs w:val="22"/>
            </w:rPr>
          </w:pPr>
          <w:r>
            <w:rPr>
              <w:rFonts w:hint="eastAsia"/>
            </w:rPr>
            <w:fldChar w:fldCharType="end"/>
          </w:r>
        </w:p>
      </w:sdtContent>
    </w:sdt>
    <w:p w14:paraId="71857EDF">
      <w:pPr>
        <w:bidi w:val="0"/>
        <w:rPr>
          <w:rFonts w:hint="eastAsia" w:ascii="Times New Roman" w:hAnsi="Times New Roman" w:eastAsia="华文仿宋" w:cstheme="minorBidi"/>
          <w:kern w:val="2"/>
          <w:sz w:val="24"/>
          <w:szCs w:val="22"/>
          <w:lang w:val="en-US" w:eastAsia="zh-CN" w:bidi="ar-SA"/>
        </w:rPr>
      </w:pPr>
    </w:p>
    <w:p w14:paraId="4B24420D">
      <w:pPr>
        <w:bidi w:val="0"/>
        <w:rPr>
          <w:rFonts w:hint="eastAsia"/>
          <w:lang w:val="en-US" w:eastAsia="zh-CN"/>
        </w:rPr>
      </w:pPr>
    </w:p>
    <w:p w14:paraId="00A2A94E">
      <w:pPr>
        <w:bidi w:val="0"/>
        <w:rPr>
          <w:rFonts w:hint="eastAsia"/>
          <w:lang w:val="en-US" w:eastAsia="zh-CN"/>
        </w:rPr>
      </w:pPr>
    </w:p>
    <w:p w14:paraId="1EA26C6D">
      <w:pPr>
        <w:tabs>
          <w:tab w:val="left" w:pos="1250"/>
        </w:tabs>
        <w:bidi w:val="0"/>
        <w:jc w:val="left"/>
        <w:rPr>
          <w:rFonts w:hint="eastAsia"/>
          <w:lang w:val="en-US" w:eastAsia="zh-CN"/>
        </w:rPr>
        <w:sectPr>
          <w:footerReference r:id="rId13" w:type="default"/>
          <w:pgSz w:w="11906" w:h="16838"/>
          <w:pgMar w:top="1440" w:right="1800" w:bottom="1440" w:left="1800" w:header="851" w:footer="992" w:gutter="0"/>
          <w:pgNumType w:fmt="upperRoman"/>
          <w:cols w:space="425" w:num="1"/>
          <w:docGrid w:type="lines" w:linePitch="326" w:charSpace="0"/>
        </w:sectPr>
      </w:pPr>
      <w:r>
        <w:rPr>
          <w:rFonts w:hint="eastAsia"/>
          <w:lang w:val="en-US" w:eastAsia="zh-CN"/>
        </w:rPr>
        <w:tab/>
      </w:r>
    </w:p>
    <w:p w14:paraId="2EFBE559">
      <w:pPr>
        <w:pStyle w:val="2"/>
        <w:pageBreakBefore/>
        <w:wordWrap w:val="0"/>
        <w:ind w:left="431" w:hanging="431"/>
      </w:pPr>
      <w:bookmarkStart w:id="23" w:name="_Toc8591"/>
      <w:r>
        <w:rPr>
          <w:rFonts w:hint="eastAsia"/>
        </w:rPr>
        <w:t>评估背景</w:t>
      </w:r>
      <w:bookmarkEnd w:id="22"/>
      <w:bookmarkEnd w:id="23"/>
    </w:p>
    <w:p w14:paraId="109A599B">
      <w:pPr>
        <w:wordWrap w:val="0"/>
        <w:ind w:firstLine="480" w:firstLineChars="200"/>
        <w:rPr>
          <w:rFonts w:hint="eastAsia" w:ascii="宋体" w:hAnsi="宋体" w:cs="Times New Roman"/>
          <w:kern w:val="0"/>
          <w:szCs w:val="20"/>
        </w:rPr>
      </w:pPr>
      <w:r>
        <w:rPr>
          <w:rFonts w:hint="eastAsia" w:ascii="宋体" w:hAnsi="宋体" w:cs="Times New Roman"/>
          <w:kern w:val="0"/>
          <w:szCs w:val="20"/>
        </w:rPr>
        <w:t>为了规范数据处理活动，保障数据安全，促进数据开发利用，保护个人、组织的合法权益，维护国家主权、安全和发展利益，我国近年来密集出台了不少与数据安全相关的法律法规对此进行约束与规范。</w:t>
      </w:r>
    </w:p>
    <w:p w14:paraId="0C6C53B9">
      <w:pPr>
        <w:wordWrap w:val="0"/>
        <w:ind w:firstLine="480" w:firstLineChars="200"/>
        <w:rPr>
          <w:rFonts w:hint="eastAsia" w:ascii="宋体" w:hAnsi="宋体" w:eastAsia="宋体" w:cs="宋体"/>
          <w:szCs w:val="24"/>
        </w:rPr>
      </w:pPr>
      <w:r>
        <w:rPr>
          <w:rFonts w:hint="eastAsia" w:ascii="宋体" w:hAnsi="宋体" w:cs="Times New Roman"/>
          <w:kern w:val="0"/>
          <w:szCs w:val="20"/>
        </w:rPr>
        <w:t>通过全面、系统、科学的数据安全风险评估，能够精准识别系统中潜在的数据安全隐患，深入分析各类风险的发生可能性与影响程度，为制定针对性强、切实有效的数据安全防护策略提供坚实依据。这不仅有助于企业提前防范数据安全风险，降低安全事件发生概率，减轻安全事件造成的损失，保障生产的连续性与稳定性，还能助力企业优化安全资源配置，提升数据安全管理的效率与效益，实现数据安全的精细化管理，从而在复杂多变的网络安全环境中，切实保障系统的数据安全，为企业的高质量发展筑牢坚实根基。</w:t>
      </w:r>
    </w:p>
    <w:p w14:paraId="32D48D77">
      <w:pPr>
        <w:pStyle w:val="2"/>
        <w:pageBreakBefore/>
        <w:wordWrap w:val="0"/>
        <w:ind w:left="431" w:hanging="431"/>
      </w:pPr>
      <w:bookmarkStart w:id="24" w:name="_Toc14691"/>
      <w:bookmarkStart w:id="25" w:name="_Toc32059"/>
      <w:r>
        <w:rPr>
          <w:rFonts w:hint="eastAsia"/>
        </w:rPr>
        <w:t>评估目的</w:t>
      </w:r>
      <w:bookmarkEnd w:id="24"/>
      <w:bookmarkEnd w:id="25"/>
    </w:p>
    <w:p w14:paraId="1F43DCFC">
      <w:pPr>
        <w:wordWrap w:val="0"/>
        <w:ind w:firstLine="480" w:firstLineChars="200"/>
        <w:rPr>
          <w:rFonts w:hint="eastAsia" w:ascii="华文仿宋" w:hAnsi="华文仿宋" w:cs="华文仿宋"/>
          <w:kern w:val="0"/>
          <w:szCs w:val="20"/>
        </w:rPr>
      </w:pPr>
      <w:r>
        <w:rPr>
          <w:rFonts w:hint="eastAsia" w:ascii="华文仿宋" w:hAnsi="华文仿宋" w:cs="华文仿宋"/>
          <w:kern w:val="0"/>
          <w:szCs w:val="20"/>
        </w:rPr>
        <w:t>本次针对</w:t>
      </w:r>
      <w:commentRangeStart w:id="15"/>
      <w:r>
        <w:rPr>
          <w:rFonts w:hint="eastAsia" w:ascii="华文仿宋" w:hAnsi="华文仿宋" w:cs="华文仿宋"/>
          <w:kern w:val="0"/>
          <w:szCs w:val="20"/>
          <w:lang w:val="en-US" w:eastAsia="zh-CN"/>
        </w:rPr>
        <w:t>XXXXXX</w:t>
      </w:r>
      <w:r>
        <w:rPr>
          <w:rFonts w:hint="eastAsia" w:ascii="华文仿宋" w:hAnsi="华文仿宋" w:cs="华文仿宋"/>
          <w:kern w:val="0"/>
          <w:szCs w:val="20"/>
        </w:rPr>
        <w:t>公司</w:t>
      </w:r>
      <w:commentRangeEnd w:id="15"/>
      <w:r>
        <w:commentReference w:id="15"/>
      </w:r>
      <w:commentRangeStart w:id="16"/>
      <w:r>
        <w:rPr>
          <w:rFonts w:hint="eastAsia"/>
          <w:lang w:val="en-US" w:eastAsia="zh-CN"/>
        </w:rPr>
        <w:t>XX</w:t>
      </w:r>
      <w:r>
        <w:rPr>
          <w:rFonts w:hint="eastAsia" w:ascii="华文仿宋" w:hAnsi="华文仿宋" w:cs="华文仿宋"/>
          <w:kern w:val="0"/>
          <w:szCs w:val="20"/>
        </w:rPr>
        <w:t>系统</w:t>
      </w:r>
      <w:commentRangeEnd w:id="16"/>
      <w:r>
        <w:commentReference w:id="16"/>
      </w:r>
      <w:r>
        <w:rPr>
          <w:rFonts w:hint="eastAsia" w:ascii="华文仿宋" w:hAnsi="华文仿宋" w:cs="华文仿宋"/>
          <w:kern w:val="0"/>
          <w:szCs w:val="20"/>
        </w:rPr>
        <w:t>开展数据安全风险评估工作，数据安全风险评估旨在识别数据处理活动所涉及的数据类型、规模与分布，全面梳理数据收集、存储、使用等全流程环节，发现可能危害国家安全、公共利益，或侵害个人、组织合法权益的安全风险（如数据泄露、滥用、篡改等）。基于风险评估结果，提出具有针对性的防护策略与整改措施，以提升企业的数据安全管理水平，强化技术防护能力，保障数据处理活动合规，将数据安全风险控制在可接受范围内，从而全面增强系统的整体安全防护能力。</w:t>
      </w:r>
    </w:p>
    <w:p w14:paraId="09815F5B">
      <w:pPr>
        <w:wordWrap w:val="0"/>
        <w:ind w:firstLine="480" w:firstLineChars="200"/>
        <w:rPr>
          <w:rFonts w:hint="eastAsia" w:ascii="华文仿宋" w:hAnsi="华文仿宋" w:cs="华文仿宋"/>
          <w:kern w:val="0"/>
          <w:szCs w:val="20"/>
        </w:rPr>
      </w:pPr>
      <w:r>
        <w:rPr>
          <w:rFonts w:hint="eastAsia" w:ascii="华文仿宋" w:hAnsi="华文仿宋" w:cs="华文仿宋"/>
          <w:kern w:val="0"/>
          <w:szCs w:val="20"/>
        </w:rPr>
        <w:t>评估聚焦于数据的保密性、完整性、可用性以及数据处理活动的合理性，掌握系统数据安全总体状况，识别潜在隐患，并提出管理与技术层面的防护建议，切实提升防攻击、防破坏、防窃取、防泄露、防滥用的综合数据安全防护能力。</w:t>
      </w:r>
    </w:p>
    <w:p w14:paraId="4333D530">
      <w:pPr>
        <w:pStyle w:val="2"/>
        <w:pageBreakBefore/>
        <w:wordWrap w:val="0"/>
        <w:ind w:left="431" w:hanging="431"/>
      </w:pPr>
      <w:bookmarkStart w:id="26" w:name="_Toc22972"/>
      <w:bookmarkStart w:id="27" w:name="_Toc11828"/>
      <w:r>
        <w:rPr>
          <w:rFonts w:hint="eastAsia"/>
        </w:rPr>
        <w:t>评估依据</w:t>
      </w:r>
      <w:bookmarkEnd w:id="26"/>
      <w:bookmarkEnd w:id="27"/>
    </w:p>
    <w:p w14:paraId="368675F1">
      <w:pPr>
        <w:pStyle w:val="3"/>
        <w:wordWrap w:val="0"/>
      </w:pPr>
      <w:bookmarkStart w:id="28" w:name="_Toc4081"/>
      <w:bookmarkStart w:id="29" w:name="_Toc18241"/>
      <w:bookmarkStart w:id="30" w:name="formText_1_3_1"/>
      <w:r>
        <w:rPr>
          <w:rFonts w:hint="eastAsia"/>
        </w:rPr>
        <w:t>本次评估所依据的法律</w:t>
      </w:r>
      <w:bookmarkEnd w:id="28"/>
      <w:r>
        <w:rPr>
          <w:rFonts w:hint="eastAsia"/>
        </w:rPr>
        <w:t>法规</w:t>
      </w:r>
      <w:bookmarkEnd w:id="29"/>
    </w:p>
    <w:bookmarkEnd w:id="30"/>
    <w:p w14:paraId="38B0379B">
      <w:pPr>
        <w:pStyle w:val="80"/>
        <w:rPr>
          <w:rFonts w:hint="default" w:eastAsia="华文仿宋"/>
          <w:lang w:val="en-US" w:eastAsia="zh-CN"/>
        </w:rPr>
      </w:pPr>
      <w:commentRangeStart w:id="17"/>
      <w:r>
        <w:rPr>
          <w:rFonts w:hint="eastAsia"/>
          <w:lang w:val="en-US" w:eastAsia="zh-CN"/>
        </w:rPr>
        <w:t>XXXXXX</w:t>
      </w:r>
    </w:p>
    <w:p w14:paraId="458020F4">
      <w:pPr>
        <w:pStyle w:val="80"/>
        <w:rPr>
          <w:rFonts w:hint="eastAsia"/>
          <w:lang w:val="en-US" w:eastAsia="zh-CN"/>
        </w:rPr>
      </w:pPr>
      <w:r>
        <w:rPr>
          <w:rFonts w:hint="eastAsia"/>
          <w:lang w:val="en-US" w:eastAsia="zh-CN"/>
        </w:rPr>
        <w:t>XXXXXX</w:t>
      </w:r>
    </w:p>
    <w:p w14:paraId="021CECA1">
      <w:pPr>
        <w:pStyle w:val="80"/>
        <w:rPr>
          <w:rFonts w:hint="default"/>
          <w:lang w:val="en-US" w:eastAsia="zh-CN"/>
        </w:rPr>
      </w:pPr>
      <w:r>
        <w:rPr>
          <w:rFonts w:hint="eastAsia"/>
          <w:lang w:val="en-US" w:eastAsia="zh-CN"/>
        </w:rPr>
        <w:t>XXXXXX</w:t>
      </w:r>
      <w:commentRangeEnd w:id="17"/>
      <w:r>
        <w:commentReference w:id="17"/>
      </w:r>
    </w:p>
    <w:p w14:paraId="2A1C0DAB">
      <w:pPr>
        <w:pStyle w:val="3"/>
        <w:wordWrap w:val="0"/>
      </w:pPr>
      <w:bookmarkStart w:id="31" w:name="_Toc4744"/>
      <w:bookmarkStart w:id="32" w:name="_Toc20577"/>
      <w:r>
        <w:rPr>
          <w:rFonts w:hint="eastAsia"/>
        </w:rPr>
        <w:t>本次评估所参考的标准规范</w:t>
      </w:r>
      <w:bookmarkEnd w:id="31"/>
      <w:bookmarkEnd w:id="32"/>
    </w:p>
    <w:p w14:paraId="2E4FF957">
      <w:pPr>
        <w:pStyle w:val="80"/>
        <w:rPr>
          <w:rFonts w:hint="eastAsia"/>
          <w:lang w:val="en-US" w:eastAsia="zh-CN"/>
        </w:rPr>
      </w:pPr>
      <w:commentRangeStart w:id="18"/>
      <w:r>
        <w:rPr>
          <w:rFonts w:hint="eastAsia"/>
          <w:lang w:val="en-US" w:eastAsia="zh-CN"/>
        </w:rPr>
        <w:t>XXXXXX</w:t>
      </w:r>
    </w:p>
    <w:p w14:paraId="49335EEC">
      <w:pPr>
        <w:pStyle w:val="80"/>
        <w:rPr>
          <w:rFonts w:hint="eastAsia"/>
          <w:lang w:val="en-US" w:eastAsia="zh-CN"/>
        </w:rPr>
      </w:pPr>
      <w:r>
        <w:rPr>
          <w:rFonts w:hint="eastAsia"/>
          <w:lang w:val="en-US" w:eastAsia="zh-CN"/>
        </w:rPr>
        <w:t>XXXXXX</w:t>
      </w:r>
    </w:p>
    <w:p w14:paraId="0B9A6B97">
      <w:pPr>
        <w:pStyle w:val="80"/>
        <w:rPr>
          <w:rFonts w:hint="eastAsia"/>
          <w:lang w:val="en-US" w:eastAsia="zh-CN"/>
        </w:rPr>
      </w:pPr>
      <w:r>
        <w:rPr>
          <w:rFonts w:hint="eastAsia"/>
          <w:lang w:val="en-US" w:eastAsia="zh-CN"/>
        </w:rPr>
        <w:t>XXXXXX</w:t>
      </w:r>
      <w:commentRangeEnd w:id="18"/>
      <w:r>
        <w:commentReference w:id="18"/>
      </w:r>
    </w:p>
    <w:p w14:paraId="4D1D44F6">
      <w:pPr>
        <w:pStyle w:val="2"/>
        <w:pageBreakBefore/>
        <w:wordWrap w:val="0"/>
        <w:ind w:left="431" w:hanging="431"/>
      </w:pPr>
      <w:bookmarkStart w:id="33" w:name="_Toc24269"/>
      <w:bookmarkStart w:id="34" w:name="_Toc28570"/>
      <w:r>
        <w:rPr>
          <w:rFonts w:hint="eastAsia"/>
        </w:rPr>
        <w:t>评估要求</w:t>
      </w:r>
      <w:bookmarkEnd w:id="33"/>
      <w:bookmarkEnd w:id="34"/>
    </w:p>
    <w:p w14:paraId="76EB80B5">
      <w:pPr>
        <w:pStyle w:val="3"/>
      </w:pPr>
      <w:bookmarkStart w:id="35" w:name="_Toc9343"/>
      <w:bookmarkStart w:id="36" w:name="_Toc31696"/>
      <w:r>
        <w:rPr>
          <w:rFonts w:hint="eastAsia"/>
        </w:rPr>
        <w:t>评估原则</w:t>
      </w:r>
      <w:bookmarkEnd w:id="35"/>
      <w:bookmarkEnd w:id="36"/>
    </w:p>
    <w:p w14:paraId="43B59CCF">
      <w:pPr>
        <w:ind w:firstLine="480" w:firstLineChars="200"/>
      </w:pPr>
      <w:r>
        <w:rPr>
          <w:rFonts w:hint="eastAsia"/>
        </w:rPr>
        <w:t>数据安全风险评估过程应遵循以下原则：</w:t>
      </w:r>
    </w:p>
    <w:p w14:paraId="294D912F">
      <w:pPr>
        <w:pStyle w:val="66"/>
        <w:ind w:left="0" w:firstLine="480" w:firstLineChars="200"/>
      </w:pPr>
      <w:r>
        <w:rPr>
          <w:rFonts w:hint="eastAsia"/>
        </w:rPr>
        <w:t>客观公正原则：在评估过程中，应当根据被评估方实际情况做出判断和真实的评价，不得夸大或掩盖发现的问题，不得根据个人主观意愿或他人意见做出评价；</w:t>
      </w:r>
    </w:p>
    <w:p w14:paraId="1FC785B4">
      <w:pPr>
        <w:pStyle w:val="66"/>
        <w:ind w:left="0" w:firstLine="480" w:firstLineChars="200"/>
      </w:pPr>
      <w:r>
        <w:rPr>
          <w:rFonts w:hint="eastAsia"/>
        </w:rPr>
        <w:t>可重用原则：在适当情况下，相同的评估内容可参考或引用被评估方已有的评估结果；</w:t>
      </w:r>
    </w:p>
    <w:p w14:paraId="446104C3">
      <w:pPr>
        <w:pStyle w:val="66"/>
        <w:ind w:left="0" w:firstLine="480" w:firstLineChars="200"/>
      </w:pPr>
      <w:r>
        <w:rPr>
          <w:rFonts w:hint="eastAsia"/>
        </w:rPr>
        <w:t>可再现原则：对于相同评估内容和评估要求，在相同评估环境下，采用同样评估方法对未进行重大变动的同一被评估方的评估实施过程进行重复操作，可得到相同或类似评估结果；</w:t>
      </w:r>
    </w:p>
    <w:p w14:paraId="5900736C">
      <w:pPr>
        <w:pStyle w:val="66"/>
        <w:ind w:left="0" w:firstLine="480" w:firstLineChars="200"/>
      </w:pPr>
      <w:r>
        <w:rPr>
          <w:rFonts w:hint="eastAsia"/>
        </w:rPr>
        <w:t>最小影响原则：在评估过程中不影响被评估方现有业务和信息系统正常运行，最大程度地降低对被评估方造成的干扰和风险；</w:t>
      </w:r>
    </w:p>
    <w:p w14:paraId="0158D420">
      <w:pPr>
        <w:pStyle w:val="66"/>
        <w:ind w:left="0" w:firstLine="480" w:firstLineChars="200"/>
      </w:pPr>
      <w:r>
        <w:rPr>
          <w:rFonts w:hint="eastAsia"/>
        </w:rPr>
        <w:t>信息保密原则：评估参与方对本次评估所涉及的被评估方商业信息、客户信息、技术文件等进行严格保密。</w:t>
      </w:r>
    </w:p>
    <w:p w14:paraId="47CE7397">
      <w:pPr>
        <w:pStyle w:val="3"/>
      </w:pPr>
      <w:bookmarkStart w:id="37" w:name="_Toc14347"/>
      <w:bookmarkStart w:id="38" w:name="_Toc3198"/>
      <w:r>
        <w:rPr>
          <w:rFonts w:hint="eastAsia"/>
        </w:rPr>
        <w:t>评估内容</w:t>
      </w:r>
      <w:bookmarkEnd w:id="37"/>
      <w:bookmarkEnd w:id="38"/>
    </w:p>
    <w:p w14:paraId="563548E3">
      <w:pPr>
        <w:ind w:firstLine="480" w:firstLineChars="200"/>
        <w:jc w:val="left"/>
      </w:pPr>
      <w:r>
        <w:rPr>
          <w:rFonts w:hint="eastAsia"/>
        </w:rPr>
        <w:t>数据安全风险评估内容如下：</w:t>
      </w:r>
    </w:p>
    <w:p w14:paraId="553A1A62">
      <w:pPr>
        <w:pStyle w:val="66"/>
        <w:ind w:left="0" w:firstLine="480" w:firstLineChars="200"/>
      </w:pPr>
      <w:r>
        <w:rPr>
          <w:rFonts w:hint="eastAsia"/>
        </w:rPr>
        <w:t>评估企业数据的数据安全风险，覆盖</w:t>
      </w:r>
      <w:commentRangeStart w:id="19"/>
      <w:r>
        <w:rPr>
          <w:rFonts w:hint="eastAsia"/>
        </w:rPr>
        <w:t>数据</w:t>
      </w:r>
      <w:r>
        <w:rPr>
          <w:rFonts w:hint="eastAsia"/>
          <w:lang w:val="en-US" w:eastAsia="zh-CN"/>
        </w:rPr>
        <w:t>XX</w:t>
      </w:r>
      <w:r>
        <w:rPr>
          <w:rFonts w:hint="eastAsia"/>
        </w:rPr>
        <w:t>、数据</w:t>
      </w:r>
      <w:r>
        <w:rPr>
          <w:rFonts w:hint="eastAsia"/>
          <w:lang w:val="en-US" w:eastAsia="zh-CN"/>
        </w:rPr>
        <w:t>XX</w:t>
      </w:r>
      <w:r>
        <w:rPr>
          <w:rFonts w:hint="eastAsia"/>
        </w:rPr>
        <w:t>、数据</w:t>
      </w:r>
      <w:r>
        <w:rPr>
          <w:rFonts w:hint="eastAsia"/>
          <w:lang w:val="en-US" w:eastAsia="zh-CN"/>
        </w:rPr>
        <w:t>XX</w:t>
      </w:r>
      <w:commentRangeEnd w:id="19"/>
      <w:r>
        <w:commentReference w:id="19"/>
      </w:r>
      <w:r>
        <w:rPr>
          <w:rFonts w:hint="eastAsia"/>
          <w:lang w:val="en-US" w:eastAsia="zh-CN"/>
        </w:rPr>
        <w:t>等</w:t>
      </w:r>
      <w:commentRangeStart w:id="20"/>
      <w:r>
        <w:rPr>
          <w:rFonts w:hint="eastAsia"/>
          <w:lang w:val="en-US" w:eastAsia="zh-CN"/>
        </w:rPr>
        <w:t>X</w:t>
      </w:r>
      <w:commentRangeEnd w:id="20"/>
      <w:r>
        <w:commentReference w:id="20"/>
      </w:r>
      <w:r>
        <w:rPr>
          <w:rFonts w:hint="eastAsia"/>
        </w:rPr>
        <w:t>个环节。</w:t>
      </w:r>
    </w:p>
    <w:p w14:paraId="31130D5A">
      <w:pPr>
        <w:pStyle w:val="3"/>
      </w:pPr>
      <w:bookmarkStart w:id="39" w:name="_Toc8628"/>
      <w:bookmarkStart w:id="40" w:name="_Toc21743"/>
      <w:r>
        <w:rPr>
          <w:rFonts w:hint="eastAsia"/>
        </w:rPr>
        <w:t>评估框架与指标</w:t>
      </w:r>
      <w:bookmarkEnd w:id="39"/>
    </w:p>
    <w:p w14:paraId="42F3F0D0">
      <w:pPr>
        <w:pStyle w:val="4"/>
      </w:pPr>
      <w:bookmarkStart w:id="41" w:name="_Toc5825"/>
      <w:r>
        <w:rPr>
          <w:rFonts w:hint="eastAsia"/>
        </w:rPr>
        <w:t>评估框架</w:t>
      </w:r>
      <w:bookmarkEnd w:id="41"/>
    </w:p>
    <w:p w14:paraId="236A4178">
      <w:pPr>
        <w:pStyle w:val="4"/>
      </w:pPr>
      <w:bookmarkStart w:id="42" w:name="_Toc14907"/>
      <w:r>
        <w:pict>
          <v:shape id="_x0000_s1030" o:spid="_x0000_s1030" o:spt="75" type="#_x0000_t75" style="position:absolute;left:0pt;margin-left:0pt;margin-top:5.05pt;height:250.65pt;width:415pt;mso-wrap-distance-bottom:0pt;mso-wrap-distance-left:9pt;mso-wrap-distance-right:9pt;mso-wrap-distance-top:0pt;z-index:251663360;mso-width-relative:page;mso-height-relative:page;" o:ole="t" filled="f" o:preferrelative="t" stroked="f" coordsize="21600,21600">
            <v:path/>
            <v:fill on="f" focussize="0,0"/>
            <v:stroke on="f" joinstyle="miter"/>
            <v:imagedata r:id="rId18" o:title=""/>
            <o:lock v:ext="edit" aspectratio="t"/>
            <w10:wrap type="square"/>
          </v:shape>
          <o:OLEObject Type="Embed" ProgID="Visio.Drawing.15" ShapeID="_x0000_s1030" DrawAspect="Content" ObjectID="_1468075725" r:id="rId17">
            <o:LockedField>false</o:LockedField>
          </o:OLEObject>
        </w:pict>
      </w:r>
      <w:r>
        <w:rPr>
          <w:rFonts w:hint="eastAsia"/>
        </w:rPr>
        <w:t>评估指标</w:t>
      </w:r>
      <w:bookmarkEnd w:id="42"/>
    </w:p>
    <w:p w14:paraId="3E5E4D45">
      <w:pPr>
        <w:pStyle w:val="66"/>
        <w:ind w:left="0" w:firstLine="480" w:firstLineChars="200"/>
      </w:pPr>
      <w:commentRangeStart w:id="21"/>
      <w:r>
        <w:rPr>
          <w:rFonts w:hint="eastAsia"/>
          <w:lang w:val="en-US" w:eastAsia="zh-CN"/>
        </w:rPr>
        <w:t>XX</w:t>
      </w:r>
      <w:r>
        <w:rPr>
          <w:rFonts w:hint="eastAsia"/>
        </w:rPr>
        <w:t>系统</w:t>
      </w:r>
      <w:commentRangeEnd w:id="21"/>
      <w:r>
        <w:commentReference w:id="21"/>
      </w:r>
      <w:r>
        <w:rPr>
          <w:rFonts w:hint="eastAsia"/>
        </w:rPr>
        <w:t>围绕</w:t>
      </w:r>
      <w:r>
        <w:rPr>
          <w:rFonts w:hint="eastAsia"/>
          <w:lang w:val="en-US" w:eastAsia="zh-CN"/>
        </w:rPr>
        <w:t>XXXX</w:t>
      </w:r>
      <w:commentRangeStart w:id="22"/>
      <w:r>
        <w:rPr>
          <w:rFonts w:hint="eastAsia"/>
        </w:rPr>
        <w:t>、</w:t>
      </w:r>
      <w:r>
        <w:rPr>
          <w:rFonts w:hint="eastAsia"/>
          <w:lang w:val="en-US" w:eastAsia="zh-CN"/>
        </w:rPr>
        <w:t>XXXX</w:t>
      </w:r>
      <w:r>
        <w:rPr>
          <w:rFonts w:hint="eastAsia"/>
        </w:rPr>
        <w:t>、</w:t>
      </w:r>
      <w:r>
        <w:rPr>
          <w:rFonts w:hint="eastAsia"/>
          <w:lang w:val="en-US" w:eastAsia="zh-CN"/>
        </w:rPr>
        <w:t>XXXX</w:t>
      </w:r>
      <w:r>
        <w:rPr>
          <w:rFonts w:hint="eastAsia"/>
        </w:rPr>
        <w:t>及</w:t>
      </w:r>
      <w:r>
        <w:rPr>
          <w:rFonts w:hint="eastAsia"/>
          <w:lang w:val="en-US" w:eastAsia="zh-CN"/>
        </w:rPr>
        <w:t>XXXX</w:t>
      </w:r>
      <w:r>
        <w:rPr>
          <w:rFonts w:hint="eastAsia"/>
        </w:rPr>
        <w:t>四个方面</w:t>
      </w:r>
      <w:commentRangeEnd w:id="22"/>
      <w:r>
        <w:commentReference w:id="22"/>
      </w:r>
      <w:r>
        <w:rPr>
          <w:rFonts w:hint="eastAsia"/>
        </w:rPr>
        <w:t>开展评估实施工作，详细评估细则如下：</w:t>
      </w:r>
    </w:p>
    <w:p w14:paraId="42C71E24">
      <w:r>
        <w:rPr>
          <w:rFonts w:hint="eastAsia"/>
        </w:rPr>
        <w:t>1、数据安全管理指标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
        <w:gridCol w:w="3817"/>
        <w:gridCol w:w="2552"/>
      </w:tblGrid>
      <w:tr w14:paraId="2725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shd w:val="clear" w:color="auto" w:fill="BEBEBE" w:themeFill="background1" w:themeFillShade="BF"/>
            <w:vAlign w:val="center"/>
          </w:tcPr>
          <w:p w14:paraId="6BDC2F41">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17" w:type="dxa"/>
            <w:shd w:val="clear" w:color="auto" w:fill="BEBEBE" w:themeFill="background1" w:themeFillShade="BF"/>
            <w:vAlign w:val="center"/>
          </w:tcPr>
          <w:p w14:paraId="790DCB31">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52" w:type="dxa"/>
            <w:shd w:val="clear" w:color="auto" w:fill="BEBEBE" w:themeFill="background1" w:themeFillShade="BF"/>
            <w:vAlign w:val="center"/>
          </w:tcPr>
          <w:p w14:paraId="21391D4D">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37FA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6F7FF858">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17" w:type="dxa"/>
            <w:vAlign w:val="center"/>
          </w:tcPr>
          <w:p w14:paraId="1B67318C">
            <w:pPr>
              <w:jc w:val="center"/>
              <w:rPr>
                <w:rFonts w:hint="eastAsia" w:ascii="华文仿宋" w:hAnsi="华文仿宋" w:cs="华文仿宋"/>
                <w:color w:val="000000"/>
                <w:sz w:val="21"/>
                <w:szCs w:val="20"/>
              </w:rPr>
            </w:pPr>
          </w:p>
        </w:tc>
        <w:tc>
          <w:tcPr>
            <w:tcW w:w="2552" w:type="dxa"/>
            <w:vAlign w:val="center"/>
          </w:tcPr>
          <w:p w14:paraId="60E478C9">
            <w:pPr>
              <w:jc w:val="center"/>
              <w:rPr>
                <w:rFonts w:hint="eastAsia" w:ascii="华文仿宋" w:hAnsi="华文仿宋" w:cs="华文仿宋"/>
                <w:sz w:val="21"/>
                <w:szCs w:val="20"/>
              </w:rPr>
            </w:pPr>
          </w:p>
        </w:tc>
      </w:tr>
      <w:tr w14:paraId="6854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2617D11E">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17" w:type="dxa"/>
            <w:vAlign w:val="center"/>
          </w:tcPr>
          <w:p w14:paraId="7ABE2D62">
            <w:pPr>
              <w:jc w:val="center"/>
              <w:rPr>
                <w:rFonts w:hint="eastAsia" w:ascii="华文仿宋" w:hAnsi="华文仿宋" w:cs="华文仿宋"/>
                <w:color w:val="000000"/>
                <w:sz w:val="21"/>
                <w:szCs w:val="20"/>
              </w:rPr>
            </w:pPr>
          </w:p>
        </w:tc>
        <w:tc>
          <w:tcPr>
            <w:tcW w:w="2552" w:type="dxa"/>
            <w:vAlign w:val="center"/>
          </w:tcPr>
          <w:p w14:paraId="6CDFFF5C">
            <w:pPr>
              <w:jc w:val="center"/>
              <w:rPr>
                <w:rFonts w:hint="eastAsia" w:ascii="华文仿宋" w:hAnsi="华文仿宋" w:cs="华文仿宋"/>
                <w:sz w:val="21"/>
                <w:szCs w:val="20"/>
              </w:rPr>
            </w:pPr>
          </w:p>
        </w:tc>
      </w:tr>
      <w:tr w14:paraId="60D7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09484E57">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17" w:type="dxa"/>
            <w:vAlign w:val="center"/>
          </w:tcPr>
          <w:p w14:paraId="35F227D6">
            <w:pPr>
              <w:jc w:val="center"/>
              <w:rPr>
                <w:rFonts w:hint="eastAsia" w:ascii="华文仿宋" w:hAnsi="华文仿宋" w:cs="华文仿宋"/>
                <w:color w:val="000000"/>
                <w:sz w:val="21"/>
                <w:szCs w:val="20"/>
              </w:rPr>
            </w:pPr>
          </w:p>
        </w:tc>
        <w:tc>
          <w:tcPr>
            <w:tcW w:w="2552" w:type="dxa"/>
            <w:vAlign w:val="center"/>
          </w:tcPr>
          <w:p w14:paraId="25EF1A7B">
            <w:pPr>
              <w:jc w:val="center"/>
              <w:rPr>
                <w:rFonts w:hint="eastAsia" w:ascii="华文仿宋" w:hAnsi="华文仿宋" w:cs="华文仿宋"/>
                <w:sz w:val="21"/>
                <w:szCs w:val="20"/>
              </w:rPr>
            </w:pPr>
          </w:p>
        </w:tc>
      </w:tr>
      <w:tr w14:paraId="7354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4AB1CB2D">
            <w:pPr>
              <w:pStyle w:val="66"/>
              <w:ind w:left="0"/>
              <w:jc w:val="center"/>
              <w:rPr>
                <w:rFonts w:hint="eastAsia" w:ascii="华文仿宋" w:hAnsi="华文仿宋" w:cs="华文仿宋"/>
                <w:sz w:val="21"/>
                <w:szCs w:val="21"/>
              </w:rPr>
            </w:pPr>
            <w:r>
              <w:rPr>
                <w:rFonts w:hint="eastAsia" w:ascii="华文仿宋" w:hAnsi="华文仿宋" w:cs="华文仿宋"/>
                <w:sz w:val="21"/>
                <w:szCs w:val="21"/>
              </w:rPr>
              <w:t>4</w:t>
            </w:r>
          </w:p>
        </w:tc>
        <w:tc>
          <w:tcPr>
            <w:tcW w:w="3817" w:type="dxa"/>
            <w:vAlign w:val="center"/>
          </w:tcPr>
          <w:p w14:paraId="21CC5F0E">
            <w:pPr>
              <w:jc w:val="center"/>
              <w:rPr>
                <w:rFonts w:hint="eastAsia" w:ascii="华文仿宋" w:hAnsi="华文仿宋" w:cs="华文仿宋"/>
                <w:color w:val="000000"/>
                <w:sz w:val="21"/>
                <w:szCs w:val="20"/>
              </w:rPr>
            </w:pPr>
            <w:commentRangeStart w:id="23"/>
          </w:p>
          <w:commentRangeEnd w:id="23"/>
          <w:p w14:paraId="143E8952">
            <w:r>
              <w:commentReference w:id="23"/>
            </w:r>
          </w:p>
        </w:tc>
        <w:tc>
          <w:tcPr>
            <w:tcW w:w="2552" w:type="dxa"/>
            <w:vAlign w:val="center"/>
          </w:tcPr>
          <w:p w14:paraId="38677088">
            <w:pPr>
              <w:jc w:val="center"/>
              <w:rPr>
                <w:rFonts w:hint="eastAsia" w:ascii="华文仿宋" w:hAnsi="华文仿宋" w:cs="华文仿宋"/>
                <w:sz w:val="21"/>
                <w:szCs w:val="20"/>
              </w:rPr>
            </w:pPr>
          </w:p>
        </w:tc>
      </w:tr>
    </w:tbl>
    <w:p w14:paraId="455D0F41">
      <w:pPr>
        <w:ind w:firstLine="420"/>
      </w:pPr>
      <w:r>
        <w:rPr>
          <w:rFonts w:hint="eastAsia"/>
        </w:rPr>
        <w:t>2、数据安全技术指标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3819"/>
        <w:gridCol w:w="2558"/>
      </w:tblGrid>
      <w:tr w14:paraId="2CF9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8" w:type="dxa"/>
            <w:shd w:val="clear" w:color="auto" w:fill="BEBEBE" w:themeFill="background1" w:themeFillShade="BF"/>
            <w:vAlign w:val="center"/>
          </w:tcPr>
          <w:p w14:paraId="1E1F1745">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19" w:type="dxa"/>
            <w:shd w:val="clear" w:color="auto" w:fill="BEBEBE" w:themeFill="background1" w:themeFillShade="BF"/>
            <w:vAlign w:val="center"/>
          </w:tcPr>
          <w:p w14:paraId="29CC76B4">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58" w:type="dxa"/>
            <w:shd w:val="clear" w:color="auto" w:fill="BEBEBE" w:themeFill="background1" w:themeFillShade="BF"/>
            <w:vAlign w:val="center"/>
          </w:tcPr>
          <w:p w14:paraId="23F2998E">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7210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7F548DBF">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19" w:type="dxa"/>
            <w:vAlign w:val="center"/>
          </w:tcPr>
          <w:p w14:paraId="69CEC9AD">
            <w:pPr>
              <w:widowControl/>
              <w:jc w:val="center"/>
              <w:textAlignment w:val="center"/>
              <w:rPr>
                <w:rFonts w:hint="eastAsia" w:ascii="华文仿宋" w:hAnsi="华文仿宋" w:cs="华文仿宋"/>
                <w:color w:val="000000"/>
                <w:kern w:val="0"/>
                <w:sz w:val="21"/>
                <w:szCs w:val="21"/>
                <w:lang w:bidi="ar"/>
              </w:rPr>
            </w:pPr>
          </w:p>
        </w:tc>
        <w:tc>
          <w:tcPr>
            <w:tcW w:w="2558" w:type="dxa"/>
            <w:vAlign w:val="center"/>
          </w:tcPr>
          <w:p w14:paraId="3D1BE443">
            <w:pPr>
              <w:jc w:val="center"/>
              <w:rPr>
                <w:rFonts w:hint="eastAsia" w:ascii="华文仿宋" w:hAnsi="华文仿宋" w:cs="华文仿宋"/>
                <w:sz w:val="21"/>
                <w:szCs w:val="20"/>
              </w:rPr>
            </w:pPr>
          </w:p>
        </w:tc>
      </w:tr>
      <w:tr w14:paraId="2C98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08901634">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19" w:type="dxa"/>
            <w:vAlign w:val="center"/>
          </w:tcPr>
          <w:p w14:paraId="1AB0789F">
            <w:pPr>
              <w:widowControl/>
              <w:jc w:val="center"/>
              <w:textAlignment w:val="center"/>
              <w:rPr>
                <w:rFonts w:hint="eastAsia" w:ascii="华文仿宋" w:hAnsi="华文仿宋" w:cs="华文仿宋"/>
                <w:color w:val="000000"/>
                <w:kern w:val="0"/>
                <w:sz w:val="21"/>
                <w:szCs w:val="21"/>
                <w:lang w:bidi="ar"/>
              </w:rPr>
            </w:pPr>
          </w:p>
        </w:tc>
        <w:tc>
          <w:tcPr>
            <w:tcW w:w="2558" w:type="dxa"/>
            <w:vAlign w:val="center"/>
          </w:tcPr>
          <w:p w14:paraId="7F103A48">
            <w:pPr>
              <w:jc w:val="center"/>
              <w:rPr>
                <w:rFonts w:hint="eastAsia" w:ascii="华文仿宋" w:hAnsi="华文仿宋" w:cs="华文仿宋"/>
                <w:sz w:val="21"/>
                <w:szCs w:val="20"/>
              </w:rPr>
            </w:pPr>
          </w:p>
        </w:tc>
      </w:tr>
      <w:tr w14:paraId="2A30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015B6F60">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19" w:type="dxa"/>
            <w:vAlign w:val="center"/>
          </w:tcPr>
          <w:p w14:paraId="2BCC78DD">
            <w:pPr>
              <w:widowControl/>
              <w:jc w:val="center"/>
              <w:textAlignment w:val="center"/>
              <w:rPr>
                <w:rFonts w:hint="eastAsia" w:ascii="华文仿宋" w:hAnsi="华文仿宋" w:cs="华文仿宋"/>
                <w:color w:val="000000"/>
                <w:kern w:val="0"/>
                <w:sz w:val="21"/>
                <w:szCs w:val="21"/>
                <w:lang w:bidi="ar"/>
              </w:rPr>
            </w:pPr>
            <w:commentRangeStart w:id="24"/>
          </w:p>
          <w:commentRangeEnd w:id="24"/>
          <w:p w14:paraId="3709C0A0">
            <w:r>
              <w:commentReference w:id="24"/>
            </w:r>
          </w:p>
        </w:tc>
        <w:tc>
          <w:tcPr>
            <w:tcW w:w="2558" w:type="dxa"/>
            <w:vAlign w:val="center"/>
          </w:tcPr>
          <w:p w14:paraId="5E457899">
            <w:pPr>
              <w:jc w:val="center"/>
              <w:rPr>
                <w:rFonts w:hint="eastAsia" w:ascii="华文仿宋" w:hAnsi="华文仿宋" w:cs="华文仿宋"/>
                <w:sz w:val="21"/>
                <w:szCs w:val="20"/>
              </w:rPr>
            </w:pPr>
          </w:p>
        </w:tc>
      </w:tr>
    </w:tbl>
    <w:p w14:paraId="63A9E992">
      <w:pPr>
        <w:numPr>
          <w:ilvl w:val="0"/>
          <w:numId w:val="6"/>
        </w:numPr>
        <w:ind w:firstLine="420"/>
      </w:pPr>
      <w:r>
        <w:rPr>
          <w:rFonts w:hint="eastAsia"/>
        </w:rPr>
        <w:t>数据处理活动指标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3807"/>
        <w:gridCol w:w="2560"/>
      </w:tblGrid>
      <w:tr w14:paraId="4218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67" w:type="dxa"/>
            <w:shd w:val="clear" w:color="auto" w:fill="BEBEBE" w:themeFill="background1" w:themeFillShade="BF"/>
            <w:vAlign w:val="center"/>
          </w:tcPr>
          <w:p w14:paraId="08726A86">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07" w:type="dxa"/>
            <w:shd w:val="clear" w:color="auto" w:fill="BEBEBE" w:themeFill="background1" w:themeFillShade="BF"/>
            <w:vAlign w:val="center"/>
          </w:tcPr>
          <w:p w14:paraId="286D3A0C">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60" w:type="dxa"/>
            <w:shd w:val="clear" w:color="auto" w:fill="BEBEBE" w:themeFill="background1" w:themeFillShade="BF"/>
            <w:vAlign w:val="center"/>
          </w:tcPr>
          <w:p w14:paraId="0158AE03">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5B2F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3C1F92CA">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07" w:type="dxa"/>
            <w:vAlign w:val="center"/>
          </w:tcPr>
          <w:p w14:paraId="224F1C7C">
            <w:pPr>
              <w:widowControl/>
              <w:jc w:val="center"/>
              <w:textAlignment w:val="center"/>
              <w:rPr>
                <w:rFonts w:hint="eastAsia" w:ascii="华文仿宋" w:hAnsi="华文仿宋" w:cs="华文仿宋"/>
                <w:color w:val="000000"/>
                <w:sz w:val="21"/>
                <w:szCs w:val="20"/>
              </w:rPr>
            </w:pPr>
          </w:p>
        </w:tc>
        <w:tc>
          <w:tcPr>
            <w:tcW w:w="2560" w:type="dxa"/>
            <w:vAlign w:val="center"/>
          </w:tcPr>
          <w:p w14:paraId="5004975D">
            <w:pPr>
              <w:jc w:val="center"/>
              <w:rPr>
                <w:rFonts w:hint="eastAsia" w:ascii="华文仿宋" w:hAnsi="华文仿宋" w:cs="华文仿宋"/>
                <w:sz w:val="21"/>
                <w:szCs w:val="20"/>
              </w:rPr>
            </w:pPr>
          </w:p>
        </w:tc>
      </w:tr>
      <w:tr w14:paraId="71E1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4F3B4F3E">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07" w:type="dxa"/>
            <w:vAlign w:val="center"/>
          </w:tcPr>
          <w:p w14:paraId="315BE081">
            <w:pPr>
              <w:widowControl/>
              <w:jc w:val="center"/>
              <w:textAlignment w:val="center"/>
              <w:rPr>
                <w:rFonts w:hint="eastAsia" w:ascii="华文仿宋" w:hAnsi="华文仿宋" w:cs="华文仿宋"/>
                <w:color w:val="000000"/>
                <w:sz w:val="21"/>
                <w:szCs w:val="20"/>
              </w:rPr>
            </w:pPr>
          </w:p>
        </w:tc>
        <w:tc>
          <w:tcPr>
            <w:tcW w:w="2560" w:type="dxa"/>
            <w:vAlign w:val="center"/>
          </w:tcPr>
          <w:p w14:paraId="2CC08CAE">
            <w:pPr>
              <w:jc w:val="center"/>
              <w:rPr>
                <w:rFonts w:hint="eastAsia" w:ascii="华文仿宋" w:hAnsi="华文仿宋" w:cs="华文仿宋"/>
                <w:sz w:val="21"/>
                <w:szCs w:val="20"/>
              </w:rPr>
            </w:pPr>
          </w:p>
        </w:tc>
      </w:tr>
      <w:tr w14:paraId="208A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7D3E5127">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07" w:type="dxa"/>
            <w:vAlign w:val="center"/>
          </w:tcPr>
          <w:p w14:paraId="5ABC2FCA">
            <w:pPr>
              <w:widowControl/>
              <w:jc w:val="center"/>
              <w:textAlignment w:val="center"/>
              <w:rPr>
                <w:rFonts w:hint="eastAsia" w:ascii="华文仿宋" w:hAnsi="华文仿宋" w:cs="华文仿宋"/>
                <w:color w:val="000000"/>
                <w:sz w:val="21"/>
                <w:szCs w:val="20"/>
              </w:rPr>
            </w:pPr>
            <w:commentRangeStart w:id="25"/>
          </w:p>
          <w:commentRangeEnd w:id="25"/>
          <w:p w14:paraId="35C03E13">
            <w:r>
              <w:commentReference w:id="25"/>
            </w:r>
          </w:p>
        </w:tc>
        <w:tc>
          <w:tcPr>
            <w:tcW w:w="2560" w:type="dxa"/>
            <w:vAlign w:val="center"/>
          </w:tcPr>
          <w:p w14:paraId="00824482">
            <w:pPr>
              <w:jc w:val="center"/>
              <w:rPr>
                <w:rFonts w:hint="eastAsia" w:ascii="华文仿宋" w:hAnsi="华文仿宋" w:cs="华文仿宋"/>
                <w:sz w:val="21"/>
                <w:szCs w:val="20"/>
              </w:rPr>
            </w:pPr>
          </w:p>
        </w:tc>
      </w:tr>
    </w:tbl>
    <w:p w14:paraId="659254EA">
      <w:pPr>
        <w:numPr>
          <w:ilvl w:val="0"/>
          <w:numId w:val="6"/>
        </w:numPr>
        <w:ind w:firstLine="420"/>
      </w:pPr>
      <w:r>
        <w:rPr>
          <w:rFonts w:hint="eastAsia"/>
        </w:rPr>
        <w:t>个人信息保护指标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3807"/>
        <w:gridCol w:w="2560"/>
      </w:tblGrid>
      <w:tr w14:paraId="5407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67" w:type="dxa"/>
            <w:shd w:val="clear" w:color="auto" w:fill="BEBEBE" w:themeFill="background1" w:themeFillShade="BF"/>
            <w:vAlign w:val="center"/>
          </w:tcPr>
          <w:p w14:paraId="39D071B2">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07" w:type="dxa"/>
            <w:shd w:val="clear" w:color="auto" w:fill="BEBEBE" w:themeFill="background1" w:themeFillShade="BF"/>
            <w:vAlign w:val="center"/>
          </w:tcPr>
          <w:p w14:paraId="0CA68798">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60" w:type="dxa"/>
            <w:shd w:val="clear" w:color="auto" w:fill="BEBEBE" w:themeFill="background1" w:themeFillShade="BF"/>
            <w:vAlign w:val="center"/>
          </w:tcPr>
          <w:p w14:paraId="6BAC8218">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42AA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4B981507">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07" w:type="dxa"/>
            <w:vAlign w:val="center"/>
          </w:tcPr>
          <w:p w14:paraId="246B9E16">
            <w:pPr>
              <w:widowControl/>
              <w:jc w:val="center"/>
              <w:textAlignment w:val="center"/>
              <w:rPr>
                <w:rFonts w:hint="eastAsia" w:ascii="华文仿宋" w:hAnsi="华文仿宋" w:cs="华文仿宋"/>
                <w:color w:val="000000"/>
                <w:sz w:val="21"/>
                <w:szCs w:val="20"/>
              </w:rPr>
            </w:pPr>
          </w:p>
        </w:tc>
        <w:tc>
          <w:tcPr>
            <w:tcW w:w="2560" w:type="dxa"/>
            <w:vAlign w:val="center"/>
          </w:tcPr>
          <w:p w14:paraId="4F9C8516">
            <w:pPr>
              <w:jc w:val="center"/>
              <w:rPr>
                <w:rFonts w:hint="eastAsia" w:ascii="华文仿宋" w:hAnsi="华文仿宋" w:cs="华文仿宋"/>
                <w:sz w:val="21"/>
                <w:szCs w:val="20"/>
              </w:rPr>
            </w:pPr>
          </w:p>
        </w:tc>
      </w:tr>
      <w:tr w14:paraId="33CC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23245DF4">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07" w:type="dxa"/>
            <w:vAlign w:val="center"/>
          </w:tcPr>
          <w:p w14:paraId="45352C83">
            <w:pPr>
              <w:widowControl/>
              <w:jc w:val="center"/>
              <w:textAlignment w:val="center"/>
              <w:rPr>
                <w:rFonts w:hint="eastAsia" w:ascii="华文仿宋" w:hAnsi="华文仿宋" w:cs="华文仿宋"/>
                <w:color w:val="000000"/>
                <w:sz w:val="21"/>
                <w:szCs w:val="20"/>
              </w:rPr>
            </w:pPr>
          </w:p>
        </w:tc>
        <w:tc>
          <w:tcPr>
            <w:tcW w:w="2560" w:type="dxa"/>
            <w:vAlign w:val="center"/>
          </w:tcPr>
          <w:p w14:paraId="23F97363">
            <w:pPr>
              <w:jc w:val="center"/>
              <w:rPr>
                <w:rFonts w:hint="eastAsia" w:ascii="华文仿宋" w:hAnsi="华文仿宋" w:cs="华文仿宋"/>
                <w:sz w:val="21"/>
                <w:szCs w:val="20"/>
              </w:rPr>
            </w:pPr>
          </w:p>
        </w:tc>
      </w:tr>
      <w:tr w14:paraId="3436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40173225">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07" w:type="dxa"/>
            <w:vAlign w:val="center"/>
          </w:tcPr>
          <w:p w14:paraId="54EB95CC">
            <w:pPr>
              <w:widowControl/>
              <w:jc w:val="center"/>
              <w:textAlignment w:val="center"/>
              <w:rPr>
                <w:rFonts w:hint="eastAsia" w:ascii="华文仿宋" w:hAnsi="华文仿宋" w:cs="华文仿宋"/>
                <w:color w:val="000000"/>
                <w:sz w:val="21"/>
                <w:szCs w:val="20"/>
              </w:rPr>
            </w:pPr>
          </w:p>
        </w:tc>
        <w:tc>
          <w:tcPr>
            <w:tcW w:w="2560" w:type="dxa"/>
            <w:vAlign w:val="center"/>
          </w:tcPr>
          <w:p w14:paraId="6CDEA393">
            <w:pPr>
              <w:jc w:val="center"/>
              <w:rPr>
                <w:rFonts w:hint="eastAsia" w:ascii="华文仿宋" w:hAnsi="华文仿宋" w:cs="华文仿宋"/>
                <w:sz w:val="21"/>
                <w:szCs w:val="20"/>
              </w:rPr>
            </w:pPr>
          </w:p>
        </w:tc>
      </w:tr>
      <w:tr w14:paraId="7FB3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1DFE89A6">
            <w:pPr>
              <w:pStyle w:val="66"/>
              <w:ind w:left="0"/>
              <w:jc w:val="center"/>
              <w:rPr>
                <w:rFonts w:hint="eastAsia" w:ascii="华文仿宋" w:hAnsi="华文仿宋" w:cs="华文仿宋"/>
                <w:sz w:val="21"/>
                <w:szCs w:val="21"/>
              </w:rPr>
            </w:pPr>
            <w:r>
              <w:rPr>
                <w:rFonts w:hint="eastAsia" w:ascii="华文仿宋" w:hAnsi="华文仿宋" w:cs="华文仿宋"/>
                <w:sz w:val="21"/>
                <w:szCs w:val="21"/>
              </w:rPr>
              <w:t>4</w:t>
            </w:r>
          </w:p>
        </w:tc>
        <w:tc>
          <w:tcPr>
            <w:tcW w:w="3807" w:type="dxa"/>
            <w:vAlign w:val="center"/>
          </w:tcPr>
          <w:p w14:paraId="48F37195">
            <w:pPr>
              <w:widowControl/>
              <w:jc w:val="center"/>
              <w:textAlignment w:val="center"/>
              <w:rPr>
                <w:rFonts w:hint="eastAsia" w:ascii="华文仿宋" w:hAnsi="华文仿宋" w:cs="华文仿宋"/>
                <w:color w:val="000000"/>
                <w:sz w:val="21"/>
                <w:szCs w:val="20"/>
              </w:rPr>
            </w:pPr>
            <w:commentRangeStart w:id="26"/>
          </w:p>
          <w:commentRangeEnd w:id="26"/>
          <w:p w14:paraId="1092298C">
            <w:r>
              <w:commentReference w:id="26"/>
            </w:r>
          </w:p>
        </w:tc>
        <w:tc>
          <w:tcPr>
            <w:tcW w:w="2560" w:type="dxa"/>
            <w:vAlign w:val="center"/>
          </w:tcPr>
          <w:p w14:paraId="3E593786">
            <w:pPr>
              <w:jc w:val="center"/>
              <w:rPr>
                <w:rFonts w:hint="eastAsia" w:ascii="华文仿宋" w:hAnsi="华文仿宋" w:cs="华文仿宋"/>
                <w:sz w:val="21"/>
                <w:szCs w:val="20"/>
              </w:rPr>
            </w:pPr>
          </w:p>
        </w:tc>
      </w:tr>
    </w:tbl>
    <w:p w14:paraId="16464A92">
      <w:pPr>
        <w:pStyle w:val="2"/>
        <w:pageBreakBefore/>
        <w:wordWrap w:val="0"/>
        <w:ind w:left="431" w:hanging="431"/>
      </w:pPr>
      <w:bookmarkStart w:id="43" w:name="_Toc9697"/>
      <w:r>
        <w:rPr>
          <w:rFonts w:hint="eastAsia"/>
        </w:rPr>
        <w:t>评估</w:t>
      </w:r>
      <w:bookmarkEnd w:id="40"/>
      <w:r>
        <w:rPr>
          <w:rFonts w:hint="eastAsia"/>
        </w:rPr>
        <w:t>对象和范围</w:t>
      </w:r>
      <w:bookmarkEnd w:id="43"/>
    </w:p>
    <w:p w14:paraId="21A76D9A">
      <w:pPr>
        <w:pStyle w:val="3"/>
      </w:pPr>
      <w:bookmarkStart w:id="44" w:name="_Toc1764"/>
      <w:r>
        <w:rPr>
          <w:rFonts w:hint="eastAsia"/>
        </w:rPr>
        <w:t>评估对象选择原则</w:t>
      </w:r>
      <w:bookmarkEnd w:id="44"/>
    </w:p>
    <w:p w14:paraId="2F246704">
      <w:pPr>
        <w:ind w:firstLine="480" w:firstLineChars="200"/>
      </w:pPr>
      <w:r>
        <w:rPr>
          <w:rFonts w:hint="eastAsia"/>
        </w:rPr>
        <w:t>结合数据安全风险评估特性及国家标准要求，形成数据安全风险评估对象选择原则，具体如下：</w:t>
      </w:r>
    </w:p>
    <w:p w14:paraId="2290D587">
      <w:pPr>
        <w:ind w:firstLine="480" w:firstLineChars="200"/>
      </w:pPr>
      <w:r>
        <w:rPr>
          <w:rFonts w:hint="eastAsia"/>
        </w:rPr>
        <w:t>数据价值与敏感性优先</w:t>
      </w:r>
      <w:r>
        <w:rPr>
          <w:rFonts w:hint="eastAsia" w:cs="Times New Roman"/>
        </w:rPr>
        <w:t>原则：</w:t>
      </w:r>
      <w:r>
        <w:rPr>
          <w:rFonts w:hint="eastAsia"/>
        </w:rPr>
        <w:t>优先选择涉及个人信息、重要数据、核心数据的处理活动及承载系统；若未完成数据分类分级，则聚焦核心业务系统、关键数据流转节点</w:t>
      </w:r>
      <w:r>
        <w:rPr>
          <w:rFonts w:hint="eastAsia" w:ascii="华文仿宋" w:hAnsi="华文仿宋" w:cs="华文仿宋"/>
        </w:rPr>
        <w:t>（如客户数据中心、交易平台）；</w:t>
      </w:r>
      <w:r>
        <w:rPr>
          <w:rFonts w:hint="eastAsia"/>
        </w:rPr>
        <w:t>避免仅关注硬件设备，需覆盖数据全生命周期</w:t>
      </w:r>
      <w:r>
        <w:rPr>
          <w:rFonts w:hint="eastAsia" w:ascii="华文仿宋" w:hAnsi="华文仿宋" w:cs="华文仿宋"/>
        </w:rPr>
        <w:t>（收集、存储、使用、共享、销毁等环节）。</w:t>
      </w:r>
      <w:r>
        <w:t xml:space="preserve"> </w:t>
      </w:r>
    </w:p>
    <w:p w14:paraId="295C640D">
      <w:pPr>
        <w:ind w:firstLine="480" w:firstLineChars="200"/>
      </w:pPr>
      <w:r>
        <w:rPr>
          <w:rFonts w:hint="eastAsia"/>
        </w:rPr>
        <w:t>数据风险场景全覆盖原则：强制纳入跨境传输、共享委托、重要数据出境等高风险场景；重点评估对外暴露的数据接口、第三方数据交互平台</w:t>
      </w:r>
      <w:r>
        <w:rPr>
          <w:rFonts w:hint="eastAsia" w:ascii="华文仿宋" w:hAnsi="华文仿宋" w:cs="华文仿宋"/>
        </w:rPr>
        <w:t>（如</w:t>
      </w:r>
      <w:r>
        <w:t>API</w:t>
      </w:r>
      <w:r>
        <w:rPr>
          <w:rFonts w:hint="eastAsia"/>
        </w:rPr>
        <w:t>网关、数据交换中间件）；识别多机构协作场景</w:t>
      </w:r>
      <w:r>
        <w:rPr>
          <w:rFonts w:hint="eastAsia" w:ascii="华文仿宋" w:hAnsi="华文仿宋" w:cs="华文仿宋"/>
        </w:rPr>
        <w:t>（如供应链数据共享），明确责任机构与关联机构责任边界。</w:t>
      </w:r>
      <w:r>
        <w:t xml:space="preserve"> </w:t>
      </w:r>
    </w:p>
    <w:p w14:paraId="58770F8D">
      <w:pPr>
        <w:ind w:firstLine="480" w:firstLineChars="200"/>
      </w:pPr>
      <w:r>
        <w:rPr>
          <w:rFonts w:hint="eastAsia"/>
        </w:rPr>
        <w:t>数据处理活动全覆盖原则：抽查需覆盖异构数据处理环境</w:t>
      </w:r>
      <w:r>
        <w:rPr>
          <w:rFonts w:hint="eastAsia" w:ascii="华文仿宋" w:hAnsi="华文仿宋" w:cs="华文仿宋"/>
        </w:rPr>
        <w:t>（云平台、本地数据中心、混合架构）；</w:t>
      </w:r>
      <w:r>
        <w:rPr>
          <w:rFonts w:hint="eastAsia"/>
        </w:rPr>
        <w:t>含不同数据载体类型</w:t>
      </w:r>
      <w:r>
        <w:rPr>
          <w:rFonts w:hint="eastAsia" w:ascii="华文仿宋" w:hAnsi="华文仿宋" w:cs="华文仿宋"/>
        </w:rPr>
        <w:t>（数据库、文件系统、大数据平台、</w:t>
      </w:r>
      <w:r>
        <w:t>API</w:t>
      </w:r>
      <w:r>
        <w:rPr>
          <w:rFonts w:hint="eastAsia"/>
        </w:rPr>
        <w:t>服务）；延伸至数据合作方系统</w:t>
      </w:r>
      <w:r>
        <w:rPr>
          <w:rFonts w:hint="eastAsia" w:ascii="华文仿宋" w:hAnsi="华文仿宋" w:cs="华文仿宋"/>
        </w:rPr>
        <w:t>（如委托处理方的数据接收端安全措施）。</w:t>
      </w:r>
      <w:r>
        <w:t xml:space="preserve"> </w:t>
      </w:r>
    </w:p>
    <w:p w14:paraId="6A9C8357">
      <w:pPr>
        <w:ind w:firstLine="480" w:firstLineChars="200"/>
      </w:pPr>
      <w:r>
        <w:rPr>
          <w:rFonts w:hint="eastAsia"/>
        </w:rPr>
        <w:t>防护措施有效性验证原则：验证技术措施落地情况</w:t>
      </w:r>
      <w:r>
        <w:rPr>
          <w:rFonts w:hint="eastAsia" w:ascii="华文仿宋" w:hAnsi="华文仿宋" w:cs="华文仿宋"/>
        </w:rPr>
        <w:t>（加密脱敏、访问控制、防泄露系统）；</w:t>
      </w:r>
      <w:r>
        <w:rPr>
          <w:rFonts w:hint="eastAsia"/>
        </w:rPr>
        <w:t>检查管理机制完备性</w:t>
      </w:r>
      <w:r>
        <w:rPr>
          <w:rFonts w:hint="eastAsia" w:ascii="华文仿宋" w:hAnsi="华文仿宋" w:cs="华文仿宋"/>
        </w:rPr>
        <w:t>（数据安全制度、应急响应流程、人员权限管理）；符</w:t>
      </w:r>
      <w:r>
        <w:rPr>
          <w:rFonts w:hint="eastAsia"/>
        </w:rPr>
        <w:t>合数据安全等级要求</w:t>
      </w:r>
      <w:r>
        <w:rPr>
          <w:rFonts w:hint="eastAsia" w:ascii="华文仿宋" w:hAnsi="华文仿宋" w:cs="华文仿宋"/>
        </w:rPr>
        <w:t>（如重要数据处理系统需满足增强级防护）。</w:t>
      </w:r>
    </w:p>
    <w:p w14:paraId="116788C2">
      <w:pPr>
        <w:ind w:firstLine="480" w:firstLineChars="200"/>
      </w:pPr>
      <w:r>
        <w:rPr>
          <w:rFonts w:hint="eastAsia"/>
        </w:rPr>
        <w:t>合规强制性</w:t>
      </w:r>
      <w:r>
        <w:rPr>
          <w:rFonts w:hint="eastAsia" w:cs="Times New Roman"/>
        </w:rPr>
        <w:t>原则：</w:t>
      </w:r>
      <w:r>
        <w:rPr>
          <w:rFonts w:hint="eastAsia" w:ascii="华文仿宋" w:hAnsi="华文仿宋" w:cs="华文仿宋"/>
        </w:rPr>
        <w:t>评估范围必须覆盖以下对象：</w:t>
      </w:r>
      <w:r>
        <w:rPr>
          <w:rFonts w:hint="eastAsia"/>
        </w:rPr>
        <w:t>处理超</w:t>
      </w:r>
      <w:r>
        <w:t>1000</w:t>
      </w:r>
      <w:r>
        <w:rPr>
          <w:rFonts w:hint="eastAsia"/>
        </w:rPr>
        <w:t xml:space="preserve">万人个人信息的系统；重要数据/核心数据处理者；数据出境、破产重组涉及数据转移的场景；政策法规更新后的关联系统。 </w:t>
      </w:r>
    </w:p>
    <w:p w14:paraId="4BF64062">
      <w:pPr>
        <w:pStyle w:val="3"/>
      </w:pPr>
      <w:bookmarkStart w:id="45" w:name="_Toc17773"/>
      <w:r>
        <w:rPr>
          <w:rFonts w:hint="eastAsia"/>
        </w:rPr>
        <w:t>评估对象和范围</w:t>
      </w:r>
      <w:bookmarkEnd w:id="45"/>
    </w:p>
    <w:p w14:paraId="4110DB80">
      <w:pPr>
        <w:wordWrap w:val="0"/>
        <w:ind w:firstLine="480" w:firstLineChars="200"/>
      </w:pPr>
      <w:r>
        <w:rPr>
          <w:rFonts w:hint="eastAsia"/>
        </w:rPr>
        <w:t>本次数据安全风险评估对象是</w:t>
      </w:r>
      <w:commentRangeStart w:id="27"/>
      <w:r>
        <w:rPr>
          <w:rFonts w:hint="eastAsia"/>
          <w:lang w:val="en-US" w:eastAsia="zh-CN"/>
        </w:rPr>
        <w:t>XX</w:t>
      </w:r>
      <w:r>
        <w:rPr>
          <w:rFonts w:hint="eastAsia"/>
        </w:rPr>
        <w:t>系统</w:t>
      </w:r>
      <w:commentRangeEnd w:id="27"/>
      <w:r>
        <w:commentReference w:id="27"/>
      </w:r>
      <w:r>
        <w:rPr>
          <w:rFonts w:hint="eastAsia"/>
        </w:rPr>
        <w:t>，测评范围是</w:t>
      </w:r>
      <w:commentRangeStart w:id="28"/>
      <w:r>
        <w:rPr>
          <w:rFonts w:hint="eastAsia"/>
          <w:lang w:val="en-US" w:eastAsia="zh-CN"/>
        </w:rPr>
        <w:t>XX</w:t>
      </w:r>
      <w:r>
        <w:rPr>
          <w:rFonts w:hint="eastAsia"/>
        </w:rPr>
        <w:t>系统</w:t>
      </w:r>
      <w:commentRangeEnd w:id="28"/>
      <w:r>
        <w:commentReference w:id="28"/>
      </w:r>
      <w:r>
        <w:rPr>
          <w:rFonts w:hint="eastAsia"/>
        </w:rPr>
        <w:t>的业务架构、数据资产及</w:t>
      </w:r>
      <w:commentRangeStart w:id="29"/>
      <w:r>
        <w:rPr>
          <w:rFonts w:hint="eastAsia"/>
        </w:rPr>
        <w:t>数据</w:t>
      </w:r>
      <w:r>
        <w:rPr>
          <w:rFonts w:hint="eastAsia"/>
          <w:lang w:val="en-US" w:eastAsia="zh-CN"/>
        </w:rPr>
        <w:t>XX</w:t>
      </w:r>
      <w:r>
        <w:rPr>
          <w:rFonts w:hint="eastAsia"/>
        </w:rPr>
        <w:t>、</w:t>
      </w:r>
      <w:r>
        <w:rPr>
          <w:rFonts w:hint="eastAsia"/>
          <w:lang w:val="en-US" w:eastAsia="zh-CN"/>
        </w:rPr>
        <w:t>XX</w:t>
      </w:r>
      <w:r>
        <w:rPr>
          <w:rFonts w:hint="eastAsia"/>
        </w:rPr>
        <w:t>、</w:t>
      </w:r>
      <w:r>
        <w:rPr>
          <w:rFonts w:hint="eastAsia"/>
          <w:lang w:val="en-US" w:eastAsia="zh-CN"/>
        </w:rPr>
        <w:t>XX</w:t>
      </w:r>
      <w:r>
        <w:rPr>
          <w:rFonts w:hint="eastAsia"/>
        </w:rPr>
        <w:t>和</w:t>
      </w:r>
      <w:r>
        <w:rPr>
          <w:rFonts w:hint="eastAsia"/>
          <w:lang w:val="en-US" w:eastAsia="zh-CN"/>
        </w:rPr>
        <w:t>XX</w:t>
      </w:r>
      <w:commentRangeEnd w:id="29"/>
      <w:r>
        <w:commentReference w:id="29"/>
      </w:r>
      <w:r>
        <w:rPr>
          <w:rFonts w:hint="eastAsia"/>
        </w:rPr>
        <w:t>阶段等环节。</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417"/>
        <w:gridCol w:w="4536"/>
        <w:gridCol w:w="1497"/>
      </w:tblGrid>
      <w:tr w14:paraId="3C60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BEBEBE" w:themeFill="background1" w:themeFillShade="BF"/>
            <w:vAlign w:val="center"/>
          </w:tcPr>
          <w:p w14:paraId="3EC1868E">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1417" w:type="dxa"/>
            <w:shd w:val="clear" w:color="auto" w:fill="BEBEBE" w:themeFill="background1" w:themeFillShade="BF"/>
            <w:vAlign w:val="center"/>
          </w:tcPr>
          <w:p w14:paraId="2153D340">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系统名称</w:t>
            </w:r>
          </w:p>
        </w:tc>
        <w:tc>
          <w:tcPr>
            <w:tcW w:w="4536" w:type="dxa"/>
            <w:shd w:val="clear" w:color="auto" w:fill="BEBEBE" w:themeFill="background1" w:themeFillShade="BF"/>
            <w:vAlign w:val="center"/>
          </w:tcPr>
          <w:p w14:paraId="27DBF3AD">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系统描述</w:t>
            </w:r>
          </w:p>
        </w:tc>
        <w:tc>
          <w:tcPr>
            <w:tcW w:w="1497" w:type="dxa"/>
            <w:shd w:val="clear" w:color="auto" w:fill="BEBEBE" w:themeFill="background1" w:themeFillShade="BF"/>
          </w:tcPr>
          <w:p w14:paraId="3C1FFAE1">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涉及数据</w:t>
            </w:r>
          </w:p>
          <w:p w14:paraId="31E86B12">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类型</w:t>
            </w:r>
          </w:p>
        </w:tc>
      </w:tr>
      <w:tr w14:paraId="1C6C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9BC5D24">
            <w:pPr>
              <w:wordWrap w:val="0"/>
              <w:jc w:val="center"/>
              <w:rPr>
                <w:rFonts w:hint="eastAsia" w:ascii="华文仿宋" w:hAnsi="华文仿宋" w:cs="华文仿宋"/>
                <w:sz w:val="21"/>
                <w:szCs w:val="21"/>
              </w:rPr>
            </w:pPr>
            <w:r>
              <w:rPr>
                <w:rFonts w:hint="eastAsia" w:ascii="华文仿宋" w:hAnsi="华文仿宋" w:cs="华文仿宋"/>
                <w:sz w:val="21"/>
                <w:szCs w:val="21"/>
              </w:rPr>
              <w:t>1</w:t>
            </w:r>
          </w:p>
        </w:tc>
        <w:tc>
          <w:tcPr>
            <w:tcW w:w="1417" w:type="dxa"/>
            <w:vAlign w:val="center"/>
          </w:tcPr>
          <w:p w14:paraId="2A4E21C5">
            <w:pPr>
              <w:wordWrap w:val="0"/>
              <w:jc w:val="center"/>
              <w:rPr>
                <w:rFonts w:hint="eastAsia" w:ascii="华文仿宋" w:hAnsi="华文仿宋" w:cs="华文仿宋"/>
                <w:sz w:val="21"/>
                <w:szCs w:val="21"/>
              </w:rPr>
            </w:pPr>
            <w:commentRangeStart w:id="30"/>
            <w:r>
              <w:rPr>
                <w:rFonts w:hint="eastAsia" w:ascii="华文仿宋" w:hAnsi="华文仿宋" w:cs="华文仿宋"/>
                <w:sz w:val="21"/>
                <w:szCs w:val="21"/>
                <w:lang w:val="en-US" w:eastAsia="zh-CN"/>
              </w:rPr>
              <w:t>XX</w:t>
            </w:r>
            <w:r>
              <w:rPr>
                <w:rFonts w:hint="eastAsia" w:ascii="华文仿宋" w:hAnsi="华文仿宋" w:cs="华文仿宋"/>
                <w:sz w:val="21"/>
                <w:szCs w:val="21"/>
              </w:rPr>
              <w:t>系统</w:t>
            </w:r>
            <w:commentRangeEnd w:id="30"/>
            <w:r>
              <w:commentReference w:id="30"/>
            </w:r>
          </w:p>
        </w:tc>
        <w:tc>
          <w:tcPr>
            <w:tcW w:w="4536" w:type="dxa"/>
            <w:vAlign w:val="center"/>
          </w:tcPr>
          <w:p w14:paraId="1272476E">
            <w:pPr>
              <w:wordWrap w:val="0"/>
              <w:jc w:val="left"/>
              <w:rPr>
                <w:rFonts w:hint="eastAsia" w:ascii="华文仿宋" w:hAnsi="华文仿宋" w:cs="华文仿宋"/>
                <w:sz w:val="21"/>
                <w:szCs w:val="21"/>
              </w:rPr>
            </w:pPr>
            <w:commentRangeStart w:id="31"/>
            <w:r>
              <w:rPr>
                <w:rFonts w:hint="eastAsia" w:ascii="华文仿宋" w:hAnsi="华文仿宋" w:cs="华文仿宋"/>
                <w:sz w:val="21"/>
                <w:szCs w:val="21"/>
                <w:lang w:val="en-US" w:eastAsia="zh-CN"/>
              </w:rPr>
              <w:t>XXXXXXXXXXXXXXXXXXXXXXXXXXXXXXXXXXXXXXXXXXXXXXXXXXXX</w:t>
            </w:r>
            <w:r>
              <w:rPr>
                <w:rFonts w:hint="eastAsia" w:ascii="华文仿宋" w:hAnsi="华文仿宋" w:cs="华文仿宋"/>
                <w:sz w:val="21"/>
                <w:szCs w:val="21"/>
              </w:rPr>
              <w:t>。</w:t>
            </w:r>
            <w:commentRangeEnd w:id="31"/>
            <w:r>
              <w:commentReference w:id="31"/>
            </w:r>
          </w:p>
        </w:tc>
        <w:tc>
          <w:tcPr>
            <w:tcW w:w="1497" w:type="dxa"/>
            <w:vAlign w:val="center"/>
          </w:tcPr>
          <w:p w14:paraId="452AF7AA">
            <w:pPr>
              <w:wordWrap w:val="0"/>
              <w:jc w:val="center"/>
              <w:rPr>
                <w:rFonts w:hint="eastAsia" w:ascii="华文仿宋" w:hAnsi="华文仿宋" w:cs="华文仿宋"/>
                <w:sz w:val="21"/>
                <w:szCs w:val="21"/>
              </w:rPr>
            </w:pPr>
            <w:r>
              <w:rPr>
                <w:rFonts w:hint="eastAsia" w:ascii="华文仿宋" w:hAnsi="华文仿宋" w:cs="华文仿宋"/>
                <w:sz w:val="21"/>
                <w:szCs w:val="21"/>
              </w:rPr>
              <w:t>业务数据、配置数据、管理数据</w:t>
            </w:r>
          </w:p>
        </w:tc>
      </w:tr>
    </w:tbl>
    <w:p w14:paraId="78DA90DB">
      <w:pPr>
        <w:pStyle w:val="2"/>
        <w:pageBreakBefore/>
        <w:wordWrap w:val="0"/>
        <w:ind w:left="431" w:hanging="431"/>
      </w:pPr>
      <w:bookmarkStart w:id="46" w:name="_Toc20529"/>
      <w:bookmarkStart w:id="47" w:name="_Toc15563"/>
      <w:r>
        <w:rPr>
          <w:rFonts w:hint="eastAsia"/>
        </w:rPr>
        <w:t>评估</w:t>
      </w:r>
      <w:bookmarkEnd w:id="46"/>
      <w:r>
        <w:rPr>
          <w:rFonts w:hint="eastAsia"/>
        </w:rPr>
        <w:t>工作开展情况</w:t>
      </w:r>
      <w:bookmarkEnd w:id="47"/>
    </w:p>
    <w:p w14:paraId="73F40848">
      <w:pPr>
        <w:pStyle w:val="3"/>
      </w:pPr>
      <w:bookmarkStart w:id="48" w:name="_Toc20699"/>
      <w:bookmarkStart w:id="49" w:name="_Toc30388"/>
      <w:r>
        <w:rPr>
          <w:rFonts w:hint="eastAsia"/>
        </w:rPr>
        <w:t>评估人员情况</w:t>
      </w:r>
      <w:bookmarkEnd w:id="48"/>
      <w:bookmarkEnd w:id="49"/>
    </w:p>
    <w:p w14:paraId="73EEB38E">
      <w:pPr>
        <w:ind w:firstLine="420"/>
      </w:pPr>
      <w:r>
        <w:rPr>
          <w:rFonts w:hint="eastAsia"/>
        </w:rPr>
        <w:t>评估团队由</w:t>
      </w:r>
      <w:commentRangeStart w:id="32"/>
      <w:r>
        <w:rPr>
          <w:rFonts w:hint="eastAsia"/>
          <w:lang w:val="en-US" w:eastAsia="zh-CN"/>
        </w:rPr>
        <w:t>XXXX</w:t>
      </w:r>
      <w:r>
        <w:rPr>
          <w:rFonts w:hint="eastAsia"/>
        </w:rPr>
        <w:t>公司</w:t>
      </w:r>
      <w:commentRangeEnd w:id="32"/>
      <w:r>
        <w:commentReference w:id="32"/>
      </w:r>
      <w:r>
        <w:rPr>
          <w:rFonts w:hint="eastAsia"/>
        </w:rPr>
        <w:t>及北京卓识网安技术股份有限公司等相关人员共同组成，按计划有步骤的实施。</w:t>
      </w:r>
    </w:p>
    <w:p w14:paraId="276B431A">
      <w:pPr>
        <w:ind w:firstLine="420"/>
      </w:pPr>
      <w:r>
        <w:rPr>
          <w:rFonts w:hint="eastAsia"/>
        </w:rPr>
        <w:t>评估团队人员组成如下：</w:t>
      </w:r>
    </w:p>
    <w:tbl>
      <w:tblPr>
        <w:tblStyle w:val="37"/>
        <w:tblW w:w="83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4014"/>
        <w:gridCol w:w="2648"/>
      </w:tblGrid>
      <w:tr w14:paraId="232BF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3" w:hRule="atLeast"/>
          <w:jc w:val="center"/>
        </w:trPr>
        <w:tc>
          <w:tcPr>
            <w:tcW w:w="1668" w:type="dxa"/>
            <w:shd w:val="clear" w:color="auto" w:fill="BEBEBE" w:themeFill="background1" w:themeFillShade="BF"/>
            <w:vAlign w:val="center"/>
          </w:tcPr>
          <w:p w14:paraId="58FA014E">
            <w:pPr>
              <w:jc w:val="center"/>
              <w:rPr>
                <w:rFonts w:hint="eastAsia" w:ascii="华文仿宋" w:hAnsi="华文仿宋"/>
                <w:b/>
                <w:sz w:val="21"/>
                <w:szCs w:val="21"/>
              </w:rPr>
            </w:pPr>
            <w:r>
              <w:rPr>
                <w:rFonts w:hint="eastAsia" w:ascii="华文仿宋" w:hAnsi="华文仿宋"/>
                <w:b/>
                <w:sz w:val="21"/>
                <w:szCs w:val="21"/>
              </w:rPr>
              <w:t>姓名</w:t>
            </w:r>
          </w:p>
        </w:tc>
        <w:tc>
          <w:tcPr>
            <w:tcW w:w="4014" w:type="dxa"/>
            <w:shd w:val="clear" w:color="auto" w:fill="BEBEBE" w:themeFill="background1" w:themeFillShade="BF"/>
            <w:vAlign w:val="center"/>
          </w:tcPr>
          <w:p w14:paraId="0A10E468">
            <w:pPr>
              <w:jc w:val="center"/>
              <w:rPr>
                <w:rFonts w:hint="eastAsia" w:ascii="华文仿宋" w:hAnsi="华文仿宋"/>
                <w:b/>
                <w:sz w:val="21"/>
                <w:szCs w:val="21"/>
              </w:rPr>
            </w:pPr>
            <w:r>
              <w:rPr>
                <w:rFonts w:hint="eastAsia" w:ascii="华文仿宋" w:hAnsi="华文仿宋"/>
                <w:b/>
                <w:sz w:val="21"/>
                <w:szCs w:val="21"/>
              </w:rPr>
              <w:t>工作组织/单位/部门</w:t>
            </w:r>
          </w:p>
        </w:tc>
        <w:tc>
          <w:tcPr>
            <w:tcW w:w="2648" w:type="dxa"/>
            <w:shd w:val="clear" w:color="auto" w:fill="BEBEBE" w:themeFill="background1" w:themeFillShade="BF"/>
            <w:vAlign w:val="center"/>
          </w:tcPr>
          <w:p w14:paraId="45171FCE">
            <w:pPr>
              <w:jc w:val="center"/>
              <w:rPr>
                <w:rFonts w:hint="eastAsia" w:ascii="华文仿宋" w:hAnsi="华文仿宋"/>
                <w:b/>
                <w:sz w:val="21"/>
                <w:szCs w:val="21"/>
              </w:rPr>
            </w:pPr>
            <w:r>
              <w:rPr>
                <w:rFonts w:hint="eastAsia" w:ascii="华文仿宋" w:hAnsi="华文仿宋"/>
                <w:b/>
                <w:sz w:val="21"/>
                <w:szCs w:val="21"/>
              </w:rPr>
              <w:t>角色</w:t>
            </w:r>
          </w:p>
        </w:tc>
      </w:tr>
      <w:tr w14:paraId="0FAF6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92C4FF9">
            <w:pPr>
              <w:wordWrap w:val="0"/>
              <w:jc w:val="center"/>
              <w:rPr>
                <w:rFonts w:hint="eastAsia" w:eastAsia="华文仿宋" w:cs="Times New Roman"/>
                <w:sz w:val="21"/>
                <w:szCs w:val="21"/>
                <w:lang w:val="en-US" w:eastAsia="zh-CN"/>
              </w:rPr>
            </w:pPr>
            <w:r>
              <w:rPr>
                <w:rFonts w:hint="eastAsia" w:cs="Times New Roman"/>
                <w:sz w:val="21"/>
                <w:szCs w:val="21"/>
                <w:lang w:val="en-US" w:eastAsia="zh-CN"/>
              </w:rPr>
              <w:t>XX</w:t>
            </w:r>
          </w:p>
        </w:tc>
        <w:tc>
          <w:tcPr>
            <w:tcW w:w="4014" w:type="dxa"/>
            <w:vAlign w:val="center"/>
          </w:tcPr>
          <w:p w14:paraId="640504C8">
            <w:pPr>
              <w:wordWrap w:val="0"/>
              <w:jc w:val="center"/>
              <w:rPr>
                <w:rFonts w:hint="eastAsia" w:eastAsia="华文仿宋" w:cs="Times New Roman"/>
                <w:sz w:val="21"/>
                <w:szCs w:val="21"/>
                <w:lang w:val="en-US" w:eastAsia="zh-CN"/>
              </w:rPr>
            </w:pPr>
            <w:r>
              <w:rPr>
                <w:rFonts w:hint="eastAsia" w:cs="Times New Roman"/>
                <w:sz w:val="21"/>
                <w:szCs w:val="21"/>
                <w:lang w:val="en-US" w:eastAsia="zh-CN"/>
              </w:rPr>
              <w:t>XXXX</w:t>
            </w:r>
          </w:p>
        </w:tc>
        <w:tc>
          <w:tcPr>
            <w:tcW w:w="2648" w:type="dxa"/>
            <w:vAlign w:val="center"/>
          </w:tcPr>
          <w:p w14:paraId="2F955A21">
            <w:pPr>
              <w:wordWrap w:val="0"/>
              <w:jc w:val="center"/>
              <w:rPr>
                <w:rFonts w:hint="eastAsia" w:eastAsia="华文仿宋" w:cs="Times New Roman"/>
                <w:sz w:val="21"/>
                <w:szCs w:val="21"/>
                <w:lang w:val="en-US" w:eastAsia="zh-CN"/>
              </w:rPr>
            </w:pPr>
            <w:r>
              <w:rPr>
                <w:rFonts w:hint="eastAsia" w:cs="Times New Roman"/>
                <w:sz w:val="21"/>
                <w:szCs w:val="21"/>
                <w:lang w:val="en-US" w:eastAsia="zh-CN"/>
              </w:rPr>
              <w:t>XXX</w:t>
            </w:r>
          </w:p>
        </w:tc>
      </w:tr>
      <w:tr w14:paraId="4C4DF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56E608F1">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51F1E934">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488C600F">
            <w:pPr>
              <w:wordWrap w:val="0"/>
              <w:jc w:val="center"/>
              <w:rPr>
                <w:rFonts w:cs="Times New Roman"/>
                <w:sz w:val="21"/>
                <w:szCs w:val="21"/>
              </w:rPr>
            </w:pPr>
            <w:r>
              <w:rPr>
                <w:rFonts w:hint="eastAsia" w:cs="Times New Roman"/>
                <w:sz w:val="21"/>
                <w:szCs w:val="21"/>
                <w:lang w:val="en-US" w:eastAsia="zh-CN"/>
              </w:rPr>
              <w:t>XXX</w:t>
            </w:r>
          </w:p>
        </w:tc>
      </w:tr>
      <w:tr w14:paraId="6C856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5E5C31D">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3A7B20AD">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20A17154">
            <w:pPr>
              <w:wordWrap w:val="0"/>
              <w:jc w:val="center"/>
              <w:rPr>
                <w:rFonts w:cs="Times New Roman"/>
                <w:sz w:val="21"/>
                <w:szCs w:val="21"/>
              </w:rPr>
            </w:pPr>
            <w:r>
              <w:rPr>
                <w:rFonts w:hint="eastAsia" w:cs="Times New Roman"/>
                <w:sz w:val="21"/>
                <w:szCs w:val="21"/>
                <w:lang w:val="en-US" w:eastAsia="zh-CN"/>
              </w:rPr>
              <w:t>XXX</w:t>
            </w:r>
          </w:p>
        </w:tc>
      </w:tr>
      <w:tr w14:paraId="2CD0C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55BCD989">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48F239E8">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0FA44AA8">
            <w:pPr>
              <w:wordWrap w:val="0"/>
              <w:jc w:val="center"/>
              <w:rPr>
                <w:rFonts w:cs="Times New Roman"/>
                <w:sz w:val="21"/>
                <w:szCs w:val="21"/>
              </w:rPr>
            </w:pPr>
            <w:r>
              <w:rPr>
                <w:rFonts w:hint="eastAsia" w:cs="Times New Roman"/>
                <w:sz w:val="21"/>
                <w:szCs w:val="21"/>
                <w:lang w:val="en-US" w:eastAsia="zh-CN"/>
              </w:rPr>
              <w:t>XXX</w:t>
            </w:r>
          </w:p>
        </w:tc>
      </w:tr>
      <w:tr w14:paraId="6E762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143F591">
            <w:pPr>
              <w:wordWrap w:val="0"/>
              <w:jc w:val="center"/>
              <w:rPr>
                <w:rFonts w:cs="Times New Roman"/>
                <w:sz w:val="21"/>
                <w:szCs w:val="21"/>
              </w:rPr>
            </w:pPr>
            <w:commentRangeStart w:id="33"/>
            <w:r>
              <w:rPr>
                <w:rFonts w:hint="eastAsia" w:cs="Times New Roman"/>
                <w:sz w:val="21"/>
                <w:szCs w:val="21"/>
                <w:lang w:val="en-US" w:eastAsia="zh-CN"/>
              </w:rPr>
              <w:t>XX</w:t>
            </w:r>
          </w:p>
        </w:tc>
        <w:tc>
          <w:tcPr>
            <w:tcW w:w="4014" w:type="dxa"/>
            <w:vAlign w:val="center"/>
          </w:tcPr>
          <w:p w14:paraId="0730AC4C">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714E934F">
            <w:pPr>
              <w:wordWrap w:val="0"/>
              <w:jc w:val="center"/>
              <w:rPr>
                <w:rFonts w:cs="Times New Roman"/>
                <w:sz w:val="21"/>
                <w:szCs w:val="21"/>
              </w:rPr>
            </w:pPr>
            <w:r>
              <w:rPr>
                <w:rFonts w:hint="eastAsia" w:cs="Times New Roman"/>
                <w:sz w:val="21"/>
                <w:szCs w:val="21"/>
                <w:lang w:val="en-US" w:eastAsia="zh-CN"/>
              </w:rPr>
              <w:t>XXX</w:t>
            </w:r>
            <w:commentRangeEnd w:id="33"/>
            <w:r>
              <w:commentReference w:id="33"/>
            </w:r>
          </w:p>
        </w:tc>
      </w:tr>
    </w:tbl>
    <w:p w14:paraId="455A84E5">
      <w:pPr>
        <w:ind w:firstLine="420"/>
      </w:pPr>
      <w:r>
        <w:rPr>
          <w:rFonts w:hint="eastAsia"/>
        </w:rPr>
        <w:t>被评估方参与人员如下：</w:t>
      </w:r>
    </w:p>
    <w:tbl>
      <w:tblPr>
        <w:tblStyle w:val="37"/>
        <w:tblW w:w="83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4014"/>
        <w:gridCol w:w="2648"/>
      </w:tblGrid>
      <w:tr w14:paraId="019AA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jc w:val="center"/>
        </w:trPr>
        <w:tc>
          <w:tcPr>
            <w:tcW w:w="1668" w:type="dxa"/>
            <w:shd w:val="clear" w:color="auto" w:fill="BEBEBE" w:themeFill="background1" w:themeFillShade="BF"/>
            <w:vAlign w:val="center"/>
          </w:tcPr>
          <w:p w14:paraId="3CA91B96">
            <w:pPr>
              <w:wordWrap w:val="0"/>
              <w:jc w:val="center"/>
              <w:rPr>
                <w:rFonts w:hint="eastAsia" w:ascii="华文仿宋" w:hAnsi="华文仿宋"/>
                <w:b/>
                <w:sz w:val="21"/>
                <w:szCs w:val="21"/>
              </w:rPr>
            </w:pPr>
            <w:r>
              <w:rPr>
                <w:rFonts w:hint="eastAsia" w:ascii="华文仿宋" w:hAnsi="华文仿宋"/>
                <w:b/>
                <w:sz w:val="21"/>
                <w:szCs w:val="21"/>
              </w:rPr>
              <w:t>姓名</w:t>
            </w:r>
          </w:p>
        </w:tc>
        <w:tc>
          <w:tcPr>
            <w:tcW w:w="4014" w:type="dxa"/>
            <w:shd w:val="clear" w:color="auto" w:fill="BEBEBE" w:themeFill="background1" w:themeFillShade="BF"/>
            <w:vAlign w:val="center"/>
          </w:tcPr>
          <w:p w14:paraId="3E940D87">
            <w:pPr>
              <w:wordWrap w:val="0"/>
              <w:jc w:val="center"/>
              <w:rPr>
                <w:rFonts w:hint="eastAsia" w:ascii="华文仿宋" w:hAnsi="华文仿宋"/>
                <w:b/>
                <w:sz w:val="21"/>
                <w:szCs w:val="21"/>
              </w:rPr>
            </w:pPr>
            <w:r>
              <w:rPr>
                <w:rFonts w:hint="eastAsia" w:ascii="华文仿宋" w:hAnsi="华文仿宋"/>
                <w:b/>
                <w:sz w:val="21"/>
                <w:szCs w:val="21"/>
              </w:rPr>
              <w:t>公司/部门</w:t>
            </w:r>
          </w:p>
        </w:tc>
        <w:tc>
          <w:tcPr>
            <w:tcW w:w="2648" w:type="dxa"/>
            <w:shd w:val="clear" w:color="auto" w:fill="BEBEBE" w:themeFill="background1" w:themeFillShade="BF"/>
            <w:vAlign w:val="center"/>
          </w:tcPr>
          <w:p w14:paraId="50D7CB2F">
            <w:pPr>
              <w:wordWrap w:val="0"/>
              <w:jc w:val="center"/>
              <w:rPr>
                <w:rFonts w:hint="eastAsia" w:ascii="华文仿宋" w:hAnsi="华文仿宋"/>
                <w:b/>
                <w:sz w:val="21"/>
                <w:szCs w:val="21"/>
              </w:rPr>
            </w:pPr>
            <w:r>
              <w:rPr>
                <w:rFonts w:hint="eastAsia" w:ascii="华文仿宋" w:hAnsi="华文仿宋"/>
                <w:b/>
                <w:sz w:val="21"/>
                <w:szCs w:val="21"/>
              </w:rPr>
              <w:t>角色</w:t>
            </w:r>
          </w:p>
        </w:tc>
      </w:tr>
      <w:tr w14:paraId="554B5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25FC2942">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55C789B7">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62FB146C">
            <w:pPr>
              <w:wordWrap w:val="0"/>
              <w:jc w:val="center"/>
              <w:rPr>
                <w:rFonts w:cs="Times New Roman"/>
                <w:sz w:val="21"/>
                <w:szCs w:val="21"/>
              </w:rPr>
            </w:pPr>
            <w:r>
              <w:rPr>
                <w:rFonts w:hint="eastAsia" w:cs="Times New Roman"/>
                <w:sz w:val="21"/>
                <w:szCs w:val="21"/>
                <w:lang w:val="en-US" w:eastAsia="zh-CN"/>
              </w:rPr>
              <w:t>XXX</w:t>
            </w:r>
          </w:p>
        </w:tc>
      </w:tr>
      <w:tr w14:paraId="3FAAD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46E6ABE8">
            <w:pPr>
              <w:wordWrap w:val="0"/>
              <w:jc w:val="center"/>
              <w:rPr>
                <w:rFonts w:cs="Times New Roman"/>
                <w:sz w:val="21"/>
                <w:szCs w:val="21"/>
              </w:rPr>
            </w:pPr>
            <w:bookmarkStart w:id="50" w:name="_Toc23518"/>
            <w:r>
              <w:rPr>
                <w:rFonts w:hint="eastAsia" w:cs="Times New Roman"/>
                <w:sz w:val="21"/>
                <w:szCs w:val="21"/>
                <w:lang w:val="en-US" w:eastAsia="zh-CN"/>
              </w:rPr>
              <w:t>XX</w:t>
            </w:r>
          </w:p>
        </w:tc>
        <w:tc>
          <w:tcPr>
            <w:tcW w:w="4014" w:type="dxa"/>
            <w:vAlign w:val="center"/>
          </w:tcPr>
          <w:p w14:paraId="1A5DC9C9">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1B12EA14">
            <w:pPr>
              <w:wordWrap w:val="0"/>
              <w:jc w:val="center"/>
              <w:rPr>
                <w:rFonts w:cs="Times New Roman"/>
                <w:sz w:val="21"/>
                <w:szCs w:val="21"/>
              </w:rPr>
            </w:pPr>
            <w:r>
              <w:rPr>
                <w:rFonts w:hint="eastAsia" w:cs="Times New Roman"/>
                <w:sz w:val="21"/>
                <w:szCs w:val="21"/>
                <w:lang w:val="en-US" w:eastAsia="zh-CN"/>
              </w:rPr>
              <w:t>XXX</w:t>
            </w:r>
          </w:p>
        </w:tc>
      </w:tr>
      <w:tr w14:paraId="1E718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17B0177A">
            <w:pPr>
              <w:wordWrap w:val="0"/>
              <w:jc w:val="center"/>
              <w:rPr>
                <w:rFonts w:cs="Times New Roman"/>
                <w:sz w:val="21"/>
                <w:szCs w:val="21"/>
              </w:rPr>
            </w:pPr>
            <w:commentRangeStart w:id="34"/>
            <w:r>
              <w:rPr>
                <w:rFonts w:hint="eastAsia" w:cs="Times New Roman"/>
                <w:sz w:val="21"/>
                <w:szCs w:val="21"/>
                <w:lang w:val="en-US" w:eastAsia="zh-CN"/>
              </w:rPr>
              <w:t>XX</w:t>
            </w:r>
          </w:p>
        </w:tc>
        <w:tc>
          <w:tcPr>
            <w:tcW w:w="4014" w:type="dxa"/>
            <w:vAlign w:val="center"/>
          </w:tcPr>
          <w:p w14:paraId="59815B5E">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529AF9E4">
            <w:pPr>
              <w:wordWrap w:val="0"/>
              <w:jc w:val="center"/>
              <w:rPr>
                <w:rFonts w:cs="Times New Roman"/>
                <w:sz w:val="21"/>
                <w:szCs w:val="21"/>
              </w:rPr>
            </w:pPr>
            <w:r>
              <w:rPr>
                <w:rFonts w:hint="eastAsia" w:cs="Times New Roman"/>
                <w:sz w:val="21"/>
                <w:szCs w:val="21"/>
                <w:lang w:val="en-US" w:eastAsia="zh-CN"/>
              </w:rPr>
              <w:t>XXX</w:t>
            </w:r>
            <w:commentRangeEnd w:id="34"/>
            <w:r>
              <w:commentReference w:id="34"/>
            </w:r>
          </w:p>
        </w:tc>
      </w:tr>
    </w:tbl>
    <w:p w14:paraId="04D669F5">
      <w:pPr>
        <w:pStyle w:val="3"/>
      </w:pPr>
      <w:bookmarkStart w:id="51" w:name="_Toc32286"/>
      <w:r>
        <w:rPr>
          <w:rFonts w:hint="eastAsia"/>
        </w:rPr>
        <w:t>评估实施流程</w:t>
      </w:r>
      <w:bookmarkEnd w:id="50"/>
      <w:bookmarkEnd w:id="51"/>
    </w:p>
    <w:p w14:paraId="30AB90C1">
      <w:pPr>
        <w:ind w:firstLine="420"/>
      </w:pPr>
      <w:r>
        <w:rPr>
          <w:rFonts w:hint="eastAsia"/>
        </w:rPr>
        <w:t>本次评估项目自</w:t>
      </w:r>
      <w:commentRangeStart w:id="35"/>
      <w:r>
        <w:rPr>
          <w:rFonts w:hint="eastAsia"/>
        </w:rPr>
        <w:t>20</w:t>
      </w:r>
      <w:r>
        <w:rPr>
          <w:rFonts w:hint="eastAsia"/>
          <w:lang w:val="en-US" w:eastAsia="zh-CN"/>
        </w:rPr>
        <w:t>XX</w:t>
      </w:r>
      <w:r>
        <w:rPr>
          <w:rFonts w:hint="eastAsia"/>
        </w:rPr>
        <w:t>年</w:t>
      </w:r>
      <w:r>
        <w:rPr>
          <w:rFonts w:hint="eastAsia"/>
          <w:lang w:val="en-US" w:eastAsia="zh-CN"/>
        </w:rPr>
        <w:t>XX</w:t>
      </w:r>
      <w:r>
        <w:rPr>
          <w:rFonts w:hint="eastAsia"/>
        </w:rPr>
        <w:t>月</w:t>
      </w:r>
      <w:r>
        <w:rPr>
          <w:rFonts w:hint="eastAsia"/>
          <w:lang w:val="en-US" w:eastAsia="zh-CN"/>
        </w:rPr>
        <w:t>XX</w:t>
      </w:r>
      <w:r>
        <w:rPr>
          <w:rFonts w:hint="eastAsia"/>
        </w:rPr>
        <w:t>日</w:t>
      </w:r>
      <w:commentRangeEnd w:id="35"/>
      <w:r>
        <w:commentReference w:id="35"/>
      </w:r>
      <w:r>
        <w:rPr>
          <w:rFonts w:hint="eastAsia"/>
        </w:rPr>
        <w:t>起至</w:t>
      </w:r>
      <w:commentRangeStart w:id="36"/>
      <w:r>
        <w:rPr>
          <w:rFonts w:hint="eastAsia"/>
        </w:rPr>
        <w:t>20</w:t>
      </w:r>
      <w:r>
        <w:rPr>
          <w:rFonts w:hint="eastAsia"/>
          <w:lang w:val="en-US" w:eastAsia="zh-CN"/>
        </w:rPr>
        <w:t>XX</w:t>
      </w:r>
      <w:r>
        <w:rPr>
          <w:rFonts w:hint="eastAsia"/>
        </w:rPr>
        <w:t>年</w:t>
      </w:r>
      <w:r>
        <w:rPr>
          <w:rFonts w:hint="eastAsia"/>
          <w:lang w:val="en-US" w:eastAsia="zh-CN"/>
        </w:rPr>
        <w:t>XX</w:t>
      </w:r>
      <w:r>
        <w:rPr>
          <w:rFonts w:hint="eastAsia"/>
        </w:rPr>
        <w:t>月</w:t>
      </w:r>
      <w:r>
        <w:rPr>
          <w:rFonts w:hint="eastAsia"/>
          <w:lang w:val="en-US" w:eastAsia="zh-CN"/>
        </w:rPr>
        <w:t>XX</w:t>
      </w:r>
      <w:r>
        <w:rPr>
          <w:rFonts w:hint="eastAsia"/>
        </w:rPr>
        <w:t>日</w:t>
      </w:r>
      <w:commentRangeEnd w:id="36"/>
      <w:r>
        <w:commentReference w:id="36"/>
      </w:r>
      <w:r>
        <w:rPr>
          <w:rFonts w:hint="eastAsia"/>
        </w:rPr>
        <w:t>结束，评估流程包括评估准备阶段、信息调研阶段、风险识别阶段、风险分析与评价阶段以及评估总结阶段，数据安全风险评估实施流程如下图所示：</w:t>
      </w:r>
    </w:p>
    <w:p w14:paraId="40DD1128">
      <w:pPr>
        <w:ind w:firstLine="420"/>
        <w:jc w:val="center"/>
      </w:pPr>
      <w:r>
        <w:pict>
          <v:shape id="_x0000_s1027" o:spid="_x0000_s1027" o:spt="75" type="#_x0000_t75" style="position:absolute;left:0pt;margin-left:-0.4pt;margin-top:3.95pt;height:404.15pt;width:415pt;mso-position-vertical-relative:margin;mso-wrap-distance-bottom:0pt;mso-wrap-distance-left:9.05pt;mso-wrap-distance-right:9.05pt;mso-wrap-distance-top:0pt;z-index:251662336;mso-width-relative:page;mso-height-relative:page;" o:ole="t" filled="f" o:preferrelative="t" stroked="f" coordsize="21600,21600">
            <v:path/>
            <v:fill on="f" focussize="0,0"/>
            <v:stroke on="f" joinstyle="miter"/>
            <v:imagedata r:id="rId20" o:title=""/>
            <o:lock v:ext="edit" aspectratio="t"/>
            <w10:wrap type="square"/>
          </v:shape>
          <o:OLEObject Type="Embed" ProgID="Visio.Drawing.15" ShapeID="_x0000_s1027" DrawAspect="Content" ObjectID="_1468075726" r:id="rId19">
            <o:LockedField>false</o:LockedField>
          </o:OLEObject>
        </w:pict>
      </w:r>
      <w:r>
        <w:rPr>
          <w:rFonts w:hint="eastAsia"/>
          <w:b/>
          <w:bCs/>
        </w:rPr>
        <w:t>图1 数据安全风险评估实施流程图</w:t>
      </w:r>
    </w:p>
    <w:p w14:paraId="7BE80B96">
      <w:pPr>
        <w:pStyle w:val="2"/>
        <w:pageBreakBefore/>
        <w:wordWrap w:val="0"/>
        <w:ind w:left="431" w:hanging="431"/>
      </w:pPr>
      <w:bookmarkStart w:id="52" w:name="_Toc6601"/>
      <w:bookmarkStart w:id="53" w:name="_Toc18655"/>
      <w:r>
        <w:rPr>
          <w:rFonts w:hint="eastAsia"/>
        </w:rPr>
        <w:t>数据安全风险评估</w:t>
      </w:r>
      <w:bookmarkEnd w:id="52"/>
      <w:bookmarkEnd w:id="53"/>
    </w:p>
    <w:p w14:paraId="10117474">
      <w:pPr>
        <w:pStyle w:val="3"/>
      </w:pPr>
      <w:bookmarkStart w:id="54" w:name="_Toc10238"/>
      <w:bookmarkStart w:id="55" w:name="_Toc1102"/>
      <w:r>
        <w:rPr>
          <w:rFonts w:hint="eastAsia"/>
        </w:rPr>
        <w:t>评估方法</w:t>
      </w:r>
      <w:bookmarkEnd w:id="54"/>
      <w:bookmarkEnd w:id="55"/>
    </w:p>
    <w:p w14:paraId="08AD3C78">
      <w:pPr>
        <w:pStyle w:val="4"/>
      </w:pPr>
      <w:bookmarkStart w:id="56" w:name="_Toc17221"/>
      <w:bookmarkStart w:id="57" w:name="_Toc736"/>
      <w:bookmarkStart w:id="58" w:name="_Toc23297"/>
      <w:r>
        <w:rPr>
          <w:rFonts w:hint="eastAsia"/>
        </w:rPr>
        <w:t>人员访谈</w:t>
      </w:r>
      <w:bookmarkEnd w:id="56"/>
      <w:bookmarkEnd w:id="57"/>
    </w:p>
    <w:p w14:paraId="78F56F27">
      <w:pPr>
        <w:ind w:firstLine="420"/>
      </w:pPr>
      <w:r>
        <w:rPr>
          <w:rFonts w:hint="eastAsia"/>
        </w:rPr>
        <w:t>本次访谈对象主要包括</w:t>
      </w:r>
      <w:commentRangeStart w:id="37"/>
      <w:r>
        <w:rPr>
          <w:rFonts w:hint="eastAsia"/>
          <w:lang w:val="en-US" w:eastAsia="zh-CN"/>
        </w:rPr>
        <w:t>XX</w:t>
      </w:r>
      <w:r>
        <w:rPr>
          <w:rFonts w:hint="eastAsia"/>
        </w:rPr>
        <w:t>系统</w:t>
      </w:r>
      <w:commentRangeEnd w:id="37"/>
      <w:r>
        <w:commentReference w:id="37"/>
      </w:r>
      <w:r>
        <w:rPr>
          <w:rFonts w:hint="eastAsia"/>
        </w:rPr>
        <w:t>业务人员以及安全管理人员。访谈内容主要包括数据安全组织架构建设情况、资产清单梳理情况、管理要求与实际工作开展情况、培训工作开展情况、评估工作开展情况、业务人员对被测系统数据安全要求的掌握情况、数据生命周期和数据安全运维情况等。</w:t>
      </w:r>
    </w:p>
    <w:p w14:paraId="7AB627C5">
      <w:pPr>
        <w:pStyle w:val="4"/>
      </w:pPr>
      <w:bookmarkStart w:id="59" w:name="_Toc10429"/>
      <w:r>
        <w:rPr>
          <w:rFonts w:hint="eastAsia"/>
        </w:rPr>
        <w:t>文档</w:t>
      </w:r>
      <w:bookmarkEnd w:id="58"/>
      <w:r>
        <w:rPr>
          <w:rFonts w:hint="eastAsia"/>
        </w:rPr>
        <w:t>查验</w:t>
      </w:r>
      <w:bookmarkEnd w:id="59"/>
    </w:p>
    <w:p w14:paraId="3920B378">
      <w:pPr>
        <w:ind w:firstLine="480" w:firstLineChars="200"/>
      </w:pPr>
      <w:commentRangeStart w:id="38"/>
      <w:r>
        <w:rPr>
          <w:rFonts w:hint="eastAsia"/>
          <w:lang w:val="en-US" w:eastAsia="zh-CN"/>
        </w:rPr>
        <w:t>XXXX</w:t>
      </w:r>
      <w:r>
        <w:rPr>
          <w:rFonts w:hint="eastAsia"/>
        </w:rPr>
        <w:t>公司</w:t>
      </w:r>
      <w:commentRangeEnd w:id="38"/>
      <w:r>
        <w:commentReference w:id="38"/>
      </w:r>
      <w:r>
        <w:rPr>
          <w:rFonts w:hint="eastAsia"/>
        </w:rPr>
        <w:t>提供本公司遵循的网络安全、数据安全制度相关的文档材料（如方针政策、制度规范流程、培训教育材料，以及与产品技术相关的设计实施方案、配置说明、运行记录），由评估人员查验相关的文档材料是否涵盖数据安全管理、数据生命周期管理及数据安全运维相关要求和控制项。</w:t>
      </w:r>
    </w:p>
    <w:p w14:paraId="3691C2A9">
      <w:pPr>
        <w:pStyle w:val="4"/>
      </w:pPr>
      <w:bookmarkStart w:id="60" w:name="_Toc30721"/>
      <w:bookmarkStart w:id="61" w:name="_Toc30175"/>
      <w:r>
        <w:rPr>
          <w:rFonts w:hint="eastAsia"/>
        </w:rPr>
        <w:t>安全核查</w:t>
      </w:r>
      <w:bookmarkEnd w:id="60"/>
      <w:bookmarkEnd w:id="61"/>
    </w:p>
    <w:p w14:paraId="10E58C7D">
      <w:pPr>
        <w:ind w:firstLine="420"/>
      </w:pPr>
      <w:commentRangeStart w:id="39"/>
      <w:r>
        <w:rPr>
          <w:rFonts w:hint="eastAsia"/>
          <w:lang w:val="en-US" w:eastAsia="zh-CN"/>
        </w:rPr>
        <w:t>XX</w:t>
      </w:r>
      <w:r>
        <w:rPr>
          <w:rFonts w:hint="eastAsia"/>
        </w:rPr>
        <w:t>系统</w:t>
      </w:r>
      <w:commentRangeEnd w:id="39"/>
      <w:r>
        <w:commentReference w:id="39"/>
      </w:r>
      <w:r>
        <w:rPr>
          <w:rFonts w:hint="eastAsia"/>
        </w:rPr>
        <w:t>业务人员对业务系统、操作系统、数据库等进行现场操作和演示，由评估方人员对业务、防护机制等进行查验，评估数据安全保障措施是否有效，并实地观察人员行为、技术设施和环境状况，判断人员的安全意识，以及业务操作、管理程序等方面的安全情况。</w:t>
      </w:r>
    </w:p>
    <w:p w14:paraId="514B48A3">
      <w:pPr>
        <w:pStyle w:val="3"/>
      </w:pPr>
      <w:bookmarkStart w:id="62" w:name="_Toc473"/>
      <w:bookmarkStart w:id="63" w:name="_Toc10235"/>
      <w:r>
        <w:rPr>
          <w:rFonts w:hint="eastAsia"/>
        </w:rPr>
        <w:t>数据安全基本信息</w:t>
      </w:r>
      <w:bookmarkEnd w:id="62"/>
      <w:bookmarkEnd w:id="63"/>
    </w:p>
    <w:p w14:paraId="502E7C04">
      <w:pPr>
        <w:pStyle w:val="4"/>
      </w:pPr>
      <w:bookmarkStart w:id="64" w:name="_Toc1037"/>
      <w:bookmarkStart w:id="65" w:name="_Toc334"/>
      <w:r>
        <w:t>数据处理者基本情况</w:t>
      </w:r>
      <w:bookmarkEnd w:id="64"/>
    </w:p>
    <w:p w14:paraId="22588763">
      <w:pPr>
        <w:widowControl/>
        <w:ind w:firstLine="420"/>
        <w:jc w:val="left"/>
      </w:pPr>
      <w:commentRangeStart w:id="40"/>
      <w:r>
        <w:rPr>
          <w:rFonts w:hint="eastAsia"/>
          <w:lang w:val="en-US" w:eastAsia="zh-CN" w:bidi="ar"/>
        </w:rPr>
        <w:t>XXXXXXXXXXXXXXXXXXXXXXXXXXXXXXXXXXXXXXXXXXXXXXXXXXXXXXXXXXXXXXXX</w:t>
      </w:r>
      <w:r>
        <w:rPr>
          <w:rFonts w:hint="eastAsia"/>
          <w:lang w:bidi="ar"/>
        </w:rPr>
        <w:t>。</w:t>
      </w:r>
      <w:commentRangeEnd w:id="40"/>
      <w:r>
        <w:commentReference w:id="40"/>
      </w:r>
    </w:p>
    <w:p w14:paraId="394EA3F4">
      <w:pPr>
        <w:pStyle w:val="4"/>
      </w:pPr>
      <w:bookmarkStart w:id="66" w:name="_Toc7123"/>
      <w:r>
        <w:rPr>
          <w:rFonts w:hint="eastAsia"/>
        </w:rPr>
        <w:t>业务和信息系统基本情况</w:t>
      </w:r>
      <w:bookmarkEnd w:id="65"/>
      <w:bookmarkEnd w:id="66"/>
    </w:p>
    <w:p w14:paraId="1BD12DE7">
      <w:pPr>
        <w:ind w:firstLine="420"/>
        <w:rPr>
          <w:rFonts w:hint="eastAsia" w:eastAsia="华文仿宋"/>
          <w:lang w:val="en-US" w:eastAsia="zh-CN"/>
        </w:rPr>
      </w:pPr>
      <w:commentRangeStart w:id="41"/>
      <w:r>
        <w:rPr>
          <w:rFonts w:hint="eastAsia"/>
          <w:lang w:val="en-US" w:eastAsia="zh-CN"/>
        </w:rPr>
        <w:t>XXXXXXXXXXXXXXXXXXXXXXXXXXXXXXXXXXXXXXXXXXXXXXXXXXXXXXXXXXXXXXXX</w:t>
      </w:r>
      <w:commentRangeEnd w:id="41"/>
      <w:r>
        <w:commentReference w:id="41"/>
      </w:r>
    </w:p>
    <w:p w14:paraId="288643C8">
      <w:pPr>
        <w:ind w:firstLine="420"/>
      </w:pPr>
      <w:r>
        <w:rPr>
          <w:rFonts w:hint="eastAsia"/>
        </w:rPr>
        <w:t>网络拓扑图如下所示：</w:t>
      </w:r>
    </w:p>
    <w:p w14:paraId="41E31B69">
      <w:pPr>
        <w:spacing w:line="240" w:lineRule="auto"/>
        <w:jc w:val="center"/>
        <w:rPr>
          <w:rFonts w:hint="eastAsia" w:eastAsia="华文仿宋"/>
          <w:b/>
          <w:bCs/>
          <w:color w:val="FF0000"/>
          <w:sz w:val="44"/>
          <w:szCs w:val="44"/>
          <w:highlight w:val="yellow"/>
          <w:lang w:val="en-US" w:eastAsia="zh-CN"/>
        </w:rPr>
      </w:pPr>
      <w:commentRangeStart w:id="42"/>
      <w:r>
        <w:rPr>
          <w:rFonts w:hint="eastAsia"/>
          <w:b/>
          <w:bCs/>
          <w:color w:val="FF0000"/>
          <w:sz w:val="44"/>
          <w:szCs w:val="44"/>
          <w:highlight w:val="yellow"/>
          <w:lang w:val="en-US" w:eastAsia="zh-CN"/>
        </w:rPr>
        <w:t>拓扑图</w:t>
      </w:r>
      <w:commentRangeEnd w:id="42"/>
      <w:r>
        <w:commentReference w:id="42"/>
      </w:r>
    </w:p>
    <w:p w14:paraId="409F571F">
      <w:pPr>
        <w:spacing w:line="240" w:lineRule="auto"/>
        <w:jc w:val="center"/>
        <w:rPr>
          <w:rStyle w:val="44"/>
          <w:sz w:val="24"/>
          <w:szCs w:val="24"/>
        </w:rPr>
      </w:pPr>
      <w:r>
        <w:rPr>
          <w:rFonts w:hint="eastAsia"/>
          <w:b/>
          <w:bCs/>
          <w:szCs w:val="24"/>
        </w:rPr>
        <w:t>图2</w:t>
      </w:r>
      <w:commentRangeStart w:id="43"/>
      <w:r>
        <w:rPr>
          <w:rFonts w:hint="eastAsia"/>
          <w:b/>
          <w:bCs/>
          <w:szCs w:val="24"/>
        </w:rPr>
        <w:t xml:space="preserve"> </w:t>
      </w:r>
      <w:r>
        <w:rPr>
          <w:rFonts w:hint="eastAsia"/>
          <w:b/>
          <w:bCs/>
          <w:szCs w:val="24"/>
          <w:lang w:val="en-US" w:eastAsia="zh-CN"/>
        </w:rPr>
        <w:t>XX</w:t>
      </w:r>
      <w:r>
        <w:rPr>
          <w:rFonts w:hint="eastAsia"/>
          <w:b/>
          <w:bCs/>
          <w:szCs w:val="24"/>
        </w:rPr>
        <w:t>系统</w:t>
      </w:r>
      <w:commentRangeEnd w:id="43"/>
      <w:r>
        <w:commentReference w:id="43"/>
      </w:r>
      <w:r>
        <w:rPr>
          <w:rFonts w:hint="eastAsia"/>
          <w:b/>
          <w:bCs/>
          <w:szCs w:val="24"/>
        </w:rPr>
        <w:t>网络拓扑图</w:t>
      </w:r>
    </w:p>
    <w:p w14:paraId="3BDE2125">
      <w:pPr>
        <w:pStyle w:val="4"/>
      </w:pPr>
      <w:bookmarkStart w:id="67" w:name="_Toc15476"/>
      <w:bookmarkStart w:id="68" w:name="_Toc1793"/>
      <w:r>
        <w:rPr>
          <w:rFonts w:hint="eastAsia"/>
        </w:rPr>
        <w:t>数据资产情况</w:t>
      </w:r>
      <w:bookmarkEnd w:id="67"/>
      <w:bookmarkEnd w:id="68"/>
    </w:p>
    <w:p w14:paraId="28719B3C">
      <w:pPr>
        <w:ind w:firstLine="420"/>
        <w:rPr>
          <w:rFonts w:hint="eastAsia"/>
        </w:rPr>
      </w:pPr>
      <w:commentRangeStart w:id="44"/>
      <w:r>
        <w:rPr>
          <w:rFonts w:hint="eastAsia"/>
          <w:lang w:val="en-US" w:eastAsia="zh-CN"/>
        </w:rPr>
        <w:t>XXXX</w:t>
      </w:r>
      <w:r>
        <w:rPr>
          <w:rFonts w:hint="eastAsia"/>
        </w:rPr>
        <w:t>公司</w:t>
      </w:r>
      <w:commentRangeEnd w:id="44"/>
      <w:r>
        <w:commentReference w:id="44"/>
      </w:r>
      <w:r>
        <w:rPr>
          <w:rFonts w:hint="eastAsia"/>
        </w:rPr>
        <w:t>的</w:t>
      </w:r>
      <w:commentRangeStart w:id="45"/>
      <w:r>
        <w:rPr>
          <w:rFonts w:hint="eastAsia"/>
          <w:lang w:val="en-US" w:eastAsia="zh-CN"/>
        </w:rPr>
        <w:t>XX</w:t>
      </w:r>
      <w:r>
        <w:rPr>
          <w:rFonts w:hint="eastAsia"/>
        </w:rPr>
        <w:t>系统</w:t>
      </w:r>
      <w:commentRangeEnd w:id="45"/>
      <w:r>
        <w:commentReference w:id="45"/>
      </w:r>
      <w:r>
        <w:rPr>
          <w:rFonts w:hint="eastAsia"/>
        </w:rPr>
        <w:t>的数据资产统计如下</w:t>
      </w:r>
      <w:r>
        <w:rPr>
          <w:rFonts w:hint="eastAsia"/>
          <w:lang w:val="en-US" w:eastAsia="zh-CN"/>
        </w:rPr>
        <w:t>表</w:t>
      </w:r>
      <w:r>
        <w:rPr>
          <w:rFonts w:hint="eastAsia"/>
        </w:rPr>
        <w:t>：</w:t>
      </w:r>
    </w:p>
    <w:p w14:paraId="3B37B505">
      <w:pPr>
        <w:ind w:firstLine="420"/>
        <w:rPr>
          <w:rFonts w:hint="eastAsia"/>
        </w:rPr>
        <w:sectPr>
          <w:footerReference r:id="rId14" w:type="default"/>
          <w:pgSz w:w="11906" w:h="16838"/>
          <w:pgMar w:top="1440" w:right="1797" w:bottom="1440" w:left="1797" w:header="851" w:footer="992" w:gutter="0"/>
          <w:pgNumType w:start="1"/>
          <w:cols w:space="425" w:num="1"/>
          <w:docGrid w:type="lines" w:linePitch="312" w:charSpace="0"/>
        </w:sectPr>
      </w:pPr>
    </w:p>
    <w:p w14:paraId="4DADA9E5">
      <w:pPr>
        <w:ind w:firstLine="420"/>
        <w:jc w:val="center"/>
      </w:pPr>
      <w:commentRangeStart w:id="46"/>
      <w:r>
        <w:rPr>
          <w:rFonts w:hint="eastAsia"/>
          <w:b/>
          <w:bCs/>
        </w:rPr>
        <w:t xml:space="preserve">表1 </w:t>
      </w:r>
      <w:r>
        <w:rPr>
          <w:rFonts w:hint="eastAsia" w:ascii="华文仿宋" w:hAnsi="华文仿宋"/>
          <w:b/>
          <w:sz w:val="24"/>
          <w:szCs w:val="24"/>
        </w:rPr>
        <w:t>数据资产情况</w:t>
      </w:r>
      <w:commentRangeEnd w:id="46"/>
      <w:r>
        <w:commentReference w:id="46"/>
      </w:r>
    </w:p>
    <w:tbl>
      <w:tblPr>
        <w:tblStyle w:val="37"/>
        <w:tblW w:w="5061" w:type="pct"/>
        <w:tblInd w:w="-1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17"/>
        <w:gridCol w:w="1138"/>
        <w:gridCol w:w="1219"/>
        <w:gridCol w:w="1259"/>
        <w:gridCol w:w="1420"/>
        <w:gridCol w:w="1221"/>
        <w:gridCol w:w="1331"/>
        <w:gridCol w:w="1400"/>
        <w:gridCol w:w="1405"/>
        <w:gridCol w:w="1411"/>
        <w:gridCol w:w="1426"/>
      </w:tblGrid>
      <w:tr w14:paraId="34ED8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shd w:val="clear" w:color="auto" w:fill="BEBEBE" w:themeFill="background1" w:themeFillShade="BF"/>
            <w:vAlign w:val="center"/>
          </w:tcPr>
          <w:p w14:paraId="39F55CC8">
            <w:pPr>
              <w:spacing w:line="24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396" w:type="pct"/>
            <w:shd w:val="clear" w:color="auto" w:fill="BEBEBE" w:themeFill="background1" w:themeFillShade="BF"/>
            <w:vAlign w:val="center"/>
          </w:tcPr>
          <w:p w14:paraId="02E7C1DE">
            <w:pPr>
              <w:spacing w:line="240" w:lineRule="auto"/>
              <w:jc w:val="center"/>
              <w:rPr>
                <w:rFonts w:hint="eastAsia" w:ascii="华文仿宋" w:hAnsi="华文仿宋"/>
                <w:b/>
                <w:sz w:val="21"/>
                <w:szCs w:val="21"/>
              </w:rPr>
            </w:pPr>
            <w:r>
              <w:rPr>
                <w:rFonts w:hint="eastAsia" w:ascii="华文仿宋" w:hAnsi="华文仿宋"/>
                <w:b/>
                <w:sz w:val="21"/>
                <w:szCs w:val="21"/>
              </w:rPr>
              <w:t>数据形态</w:t>
            </w:r>
          </w:p>
        </w:tc>
        <w:tc>
          <w:tcPr>
            <w:tcW w:w="424" w:type="pct"/>
            <w:shd w:val="clear" w:color="auto" w:fill="BEBEBE" w:themeFill="background1" w:themeFillShade="BF"/>
            <w:vAlign w:val="center"/>
          </w:tcPr>
          <w:p w14:paraId="60AFED49">
            <w:pPr>
              <w:spacing w:line="240" w:lineRule="auto"/>
              <w:jc w:val="center"/>
              <w:rPr>
                <w:rFonts w:hint="eastAsia" w:ascii="华文仿宋" w:hAnsi="华文仿宋"/>
                <w:b/>
                <w:sz w:val="21"/>
                <w:szCs w:val="21"/>
              </w:rPr>
            </w:pPr>
            <w:r>
              <w:rPr>
                <w:rFonts w:hint="eastAsia" w:ascii="华文仿宋" w:hAnsi="华文仿宋"/>
                <w:b/>
                <w:sz w:val="21"/>
                <w:szCs w:val="21"/>
              </w:rPr>
              <w:t>数据范围</w:t>
            </w:r>
          </w:p>
        </w:tc>
        <w:tc>
          <w:tcPr>
            <w:tcW w:w="438" w:type="pct"/>
            <w:shd w:val="clear" w:color="auto" w:fill="BEBEBE" w:themeFill="background1" w:themeFillShade="BF"/>
            <w:vAlign w:val="center"/>
          </w:tcPr>
          <w:p w14:paraId="3AEC2F1F">
            <w:pPr>
              <w:spacing w:line="240" w:lineRule="auto"/>
              <w:jc w:val="center"/>
              <w:rPr>
                <w:rFonts w:hint="eastAsia" w:ascii="华文仿宋" w:hAnsi="华文仿宋"/>
                <w:b/>
                <w:sz w:val="21"/>
                <w:szCs w:val="21"/>
              </w:rPr>
            </w:pPr>
            <w:r>
              <w:rPr>
                <w:rFonts w:hint="eastAsia" w:ascii="华文仿宋" w:hAnsi="华文仿宋"/>
                <w:b/>
                <w:sz w:val="21"/>
                <w:szCs w:val="21"/>
              </w:rPr>
              <w:t>数据规模</w:t>
            </w:r>
          </w:p>
        </w:tc>
        <w:tc>
          <w:tcPr>
            <w:tcW w:w="494" w:type="pct"/>
            <w:shd w:val="clear" w:color="auto" w:fill="BEBEBE" w:themeFill="background1" w:themeFillShade="BF"/>
            <w:vAlign w:val="center"/>
          </w:tcPr>
          <w:p w14:paraId="0933B636">
            <w:pPr>
              <w:spacing w:line="240" w:lineRule="auto"/>
              <w:jc w:val="center"/>
              <w:rPr>
                <w:rFonts w:hint="eastAsia" w:ascii="华文仿宋" w:hAnsi="华文仿宋"/>
                <w:b/>
                <w:sz w:val="21"/>
                <w:szCs w:val="21"/>
              </w:rPr>
            </w:pPr>
            <w:r>
              <w:rPr>
                <w:rFonts w:hint="eastAsia" w:ascii="华文仿宋" w:hAnsi="华文仿宋"/>
                <w:b/>
                <w:sz w:val="21"/>
                <w:szCs w:val="21"/>
              </w:rPr>
              <w:t>数据来源</w:t>
            </w:r>
          </w:p>
        </w:tc>
        <w:tc>
          <w:tcPr>
            <w:tcW w:w="425" w:type="pct"/>
            <w:shd w:val="clear" w:color="auto" w:fill="BEBEBE" w:themeFill="background1" w:themeFillShade="BF"/>
            <w:vAlign w:val="center"/>
          </w:tcPr>
          <w:p w14:paraId="75DB6F70">
            <w:pPr>
              <w:spacing w:line="240" w:lineRule="auto"/>
              <w:jc w:val="center"/>
              <w:rPr>
                <w:rFonts w:hint="eastAsia" w:ascii="华文仿宋" w:hAnsi="华文仿宋"/>
                <w:b/>
                <w:sz w:val="21"/>
                <w:szCs w:val="21"/>
                <w:lang w:val="en-US" w:eastAsia="zh-CN"/>
              </w:rPr>
            </w:pPr>
            <w:r>
              <w:rPr>
                <w:rFonts w:hint="eastAsia" w:ascii="华文仿宋" w:hAnsi="华文仿宋"/>
                <w:b/>
                <w:sz w:val="21"/>
                <w:szCs w:val="21"/>
              </w:rPr>
              <w:t>数据存储分布</w:t>
            </w:r>
            <w:r>
              <w:rPr>
                <w:rFonts w:hint="eastAsia" w:ascii="华文仿宋" w:hAnsi="华文仿宋"/>
                <w:b/>
                <w:sz w:val="21"/>
                <w:szCs w:val="21"/>
                <w:lang w:val="en-US" w:eastAsia="zh-CN"/>
              </w:rPr>
              <w:t>情况</w:t>
            </w:r>
          </w:p>
        </w:tc>
        <w:tc>
          <w:tcPr>
            <w:tcW w:w="463" w:type="pct"/>
            <w:shd w:val="clear" w:color="auto" w:fill="BEBEBE" w:themeFill="background1" w:themeFillShade="BF"/>
            <w:vAlign w:val="center"/>
          </w:tcPr>
          <w:p w14:paraId="5CB05167">
            <w:pPr>
              <w:spacing w:line="240" w:lineRule="auto"/>
              <w:jc w:val="center"/>
              <w:rPr>
                <w:rFonts w:hint="eastAsia" w:ascii="华文仿宋" w:hAnsi="华文仿宋"/>
                <w:b/>
                <w:sz w:val="21"/>
                <w:szCs w:val="21"/>
              </w:rPr>
            </w:pPr>
            <w:r>
              <w:rPr>
                <w:rFonts w:hint="eastAsia" w:ascii="华文仿宋" w:hAnsi="华文仿宋"/>
                <w:b/>
                <w:sz w:val="21"/>
                <w:szCs w:val="21"/>
              </w:rPr>
              <w:t>数据流转情况</w:t>
            </w:r>
          </w:p>
        </w:tc>
        <w:tc>
          <w:tcPr>
            <w:tcW w:w="487" w:type="pct"/>
            <w:shd w:val="clear" w:color="auto" w:fill="BEBEBE" w:themeFill="background1" w:themeFillShade="BF"/>
            <w:vAlign w:val="center"/>
          </w:tcPr>
          <w:p w14:paraId="7AC0636E">
            <w:pPr>
              <w:spacing w:line="240" w:lineRule="auto"/>
              <w:jc w:val="center"/>
              <w:rPr>
                <w:rFonts w:hint="eastAsia" w:ascii="华文仿宋" w:hAnsi="华文仿宋"/>
                <w:b/>
                <w:sz w:val="21"/>
                <w:szCs w:val="21"/>
              </w:rPr>
            </w:pPr>
            <w:r>
              <w:rPr>
                <w:rFonts w:hint="eastAsia" w:ascii="华文仿宋" w:hAnsi="华文仿宋"/>
                <w:b/>
                <w:sz w:val="21"/>
                <w:szCs w:val="21"/>
              </w:rPr>
              <w:t>是否</w:t>
            </w:r>
            <w:r>
              <w:rPr>
                <w:rFonts w:hint="eastAsia" w:ascii="华文仿宋" w:hAnsi="华文仿宋"/>
                <w:b/>
                <w:sz w:val="21"/>
                <w:szCs w:val="21"/>
                <w:lang w:val="en-US" w:eastAsia="zh-CN"/>
              </w:rPr>
              <w:t>进行</w:t>
            </w:r>
            <w:r>
              <w:rPr>
                <w:rFonts w:hint="eastAsia" w:ascii="华文仿宋" w:hAnsi="华文仿宋"/>
                <w:b/>
                <w:sz w:val="21"/>
                <w:szCs w:val="21"/>
              </w:rPr>
              <w:t>分类分级</w:t>
            </w:r>
          </w:p>
        </w:tc>
        <w:tc>
          <w:tcPr>
            <w:tcW w:w="489" w:type="pct"/>
            <w:shd w:val="clear" w:color="auto" w:fill="BEBEBE" w:themeFill="background1" w:themeFillShade="BF"/>
            <w:vAlign w:val="center"/>
          </w:tcPr>
          <w:p w14:paraId="77CE9F9D">
            <w:pPr>
              <w:spacing w:line="240" w:lineRule="auto"/>
              <w:jc w:val="center"/>
              <w:rPr>
                <w:rFonts w:hint="eastAsia" w:ascii="华文仿宋" w:hAnsi="华文仿宋"/>
                <w:b/>
                <w:sz w:val="21"/>
                <w:szCs w:val="21"/>
              </w:rPr>
            </w:pPr>
            <w:r>
              <w:rPr>
                <w:rFonts w:hint="eastAsia" w:ascii="华文仿宋" w:hAnsi="华文仿宋"/>
                <w:b/>
                <w:sz w:val="21"/>
                <w:szCs w:val="21"/>
              </w:rPr>
              <w:t>数据类别</w:t>
            </w:r>
          </w:p>
        </w:tc>
        <w:tc>
          <w:tcPr>
            <w:tcW w:w="491" w:type="pct"/>
            <w:shd w:val="clear" w:color="auto" w:fill="BEBEBE" w:themeFill="background1" w:themeFillShade="BF"/>
            <w:vAlign w:val="center"/>
          </w:tcPr>
          <w:p w14:paraId="2797D6B2">
            <w:pPr>
              <w:spacing w:line="240" w:lineRule="auto"/>
              <w:jc w:val="center"/>
              <w:rPr>
                <w:rFonts w:hint="eastAsia" w:ascii="华文仿宋" w:hAnsi="华文仿宋"/>
                <w:b/>
                <w:sz w:val="21"/>
                <w:szCs w:val="21"/>
              </w:rPr>
            </w:pPr>
            <w:r>
              <w:rPr>
                <w:rFonts w:hint="eastAsia" w:ascii="华文仿宋" w:hAnsi="华文仿宋"/>
                <w:b/>
                <w:sz w:val="21"/>
                <w:szCs w:val="21"/>
              </w:rPr>
              <w:t>数据级别</w:t>
            </w:r>
          </w:p>
        </w:tc>
        <w:tc>
          <w:tcPr>
            <w:tcW w:w="496" w:type="pct"/>
            <w:shd w:val="clear" w:color="auto" w:fill="BEBEBE" w:themeFill="background1" w:themeFillShade="BF"/>
            <w:vAlign w:val="center"/>
          </w:tcPr>
          <w:p w14:paraId="177A9889">
            <w:pPr>
              <w:spacing w:line="240" w:lineRule="auto"/>
              <w:jc w:val="center"/>
              <w:rPr>
                <w:rFonts w:hint="eastAsia" w:ascii="华文仿宋" w:hAnsi="华文仿宋"/>
                <w:b/>
                <w:sz w:val="21"/>
                <w:szCs w:val="21"/>
              </w:rPr>
            </w:pPr>
            <w:r>
              <w:rPr>
                <w:rFonts w:hint="eastAsia" w:ascii="华文仿宋" w:hAnsi="华文仿宋"/>
                <w:b/>
                <w:sz w:val="21"/>
                <w:szCs w:val="21"/>
              </w:rPr>
              <w:t>是否</w:t>
            </w:r>
            <w:r>
              <w:rPr>
                <w:rFonts w:hint="eastAsia" w:ascii="华文仿宋" w:hAnsi="华文仿宋"/>
                <w:b/>
                <w:sz w:val="21"/>
                <w:szCs w:val="21"/>
                <w:lang w:val="en-US" w:eastAsia="zh-CN"/>
              </w:rPr>
              <w:t>为</w:t>
            </w:r>
            <w:r>
              <w:rPr>
                <w:rFonts w:hint="eastAsia" w:ascii="华文仿宋" w:hAnsi="华文仿宋"/>
                <w:b/>
                <w:sz w:val="21"/>
                <w:szCs w:val="21"/>
              </w:rPr>
              <w:t>个人信息</w:t>
            </w:r>
          </w:p>
        </w:tc>
      </w:tr>
      <w:tr w14:paraId="3D779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669CC1F9"/>
        </w:tc>
        <w:tc>
          <w:tcPr>
            <w:tcW w:w="396" w:type="pct"/>
          </w:tcPr>
          <w:p w14:paraId="4198D55B">
            <w:pPr>
              <w:rPr>
                <w:i/>
                <w:iCs/>
              </w:rPr>
            </w:pPr>
          </w:p>
        </w:tc>
        <w:tc>
          <w:tcPr>
            <w:tcW w:w="424" w:type="pct"/>
          </w:tcPr>
          <w:p w14:paraId="689DC548">
            <w:pPr>
              <w:rPr>
                <w:i/>
                <w:iCs/>
              </w:rPr>
            </w:pPr>
          </w:p>
        </w:tc>
        <w:tc>
          <w:tcPr>
            <w:tcW w:w="438" w:type="pct"/>
          </w:tcPr>
          <w:p w14:paraId="48AD406A">
            <w:pPr>
              <w:rPr>
                <w:i/>
                <w:iCs/>
              </w:rPr>
            </w:pPr>
          </w:p>
        </w:tc>
        <w:tc>
          <w:tcPr>
            <w:tcW w:w="494" w:type="pct"/>
          </w:tcPr>
          <w:p w14:paraId="5AD26D93">
            <w:pPr>
              <w:rPr>
                <w:i/>
                <w:iCs/>
              </w:rPr>
            </w:pPr>
          </w:p>
        </w:tc>
        <w:tc>
          <w:tcPr>
            <w:tcW w:w="425" w:type="pct"/>
          </w:tcPr>
          <w:p w14:paraId="403C4BD7">
            <w:pPr>
              <w:rPr>
                <w:i/>
                <w:iCs/>
              </w:rPr>
            </w:pPr>
          </w:p>
        </w:tc>
        <w:tc>
          <w:tcPr>
            <w:tcW w:w="463" w:type="pct"/>
          </w:tcPr>
          <w:p w14:paraId="09E887CC">
            <w:pPr>
              <w:rPr>
                <w:i/>
                <w:iCs/>
              </w:rPr>
            </w:pPr>
          </w:p>
        </w:tc>
        <w:tc>
          <w:tcPr>
            <w:tcW w:w="487" w:type="pct"/>
          </w:tcPr>
          <w:p w14:paraId="426C4639">
            <w:pPr>
              <w:rPr>
                <w:i/>
                <w:iCs/>
              </w:rPr>
            </w:pPr>
          </w:p>
        </w:tc>
        <w:tc>
          <w:tcPr>
            <w:tcW w:w="489" w:type="pct"/>
          </w:tcPr>
          <w:p w14:paraId="6FBB7A89">
            <w:pPr>
              <w:rPr>
                <w:i/>
                <w:iCs/>
              </w:rPr>
            </w:pPr>
          </w:p>
        </w:tc>
        <w:tc>
          <w:tcPr>
            <w:tcW w:w="491" w:type="pct"/>
          </w:tcPr>
          <w:p w14:paraId="3B0FF2B9">
            <w:pPr>
              <w:rPr>
                <w:i/>
                <w:iCs/>
              </w:rPr>
            </w:pPr>
          </w:p>
        </w:tc>
        <w:tc>
          <w:tcPr>
            <w:tcW w:w="496" w:type="pct"/>
          </w:tcPr>
          <w:p w14:paraId="02D1BFB6">
            <w:pPr>
              <w:rPr>
                <w:i/>
                <w:iCs/>
              </w:rPr>
            </w:pPr>
          </w:p>
        </w:tc>
      </w:tr>
      <w:tr w14:paraId="29226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38DE47D2"/>
        </w:tc>
        <w:tc>
          <w:tcPr>
            <w:tcW w:w="396" w:type="pct"/>
          </w:tcPr>
          <w:p w14:paraId="49656DF9"/>
        </w:tc>
        <w:tc>
          <w:tcPr>
            <w:tcW w:w="424" w:type="pct"/>
          </w:tcPr>
          <w:p w14:paraId="1A9E0B1B"/>
        </w:tc>
        <w:tc>
          <w:tcPr>
            <w:tcW w:w="438" w:type="pct"/>
          </w:tcPr>
          <w:p w14:paraId="0D8B7888"/>
        </w:tc>
        <w:tc>
          <w:tcPr>
            <w:tcW w:w="494" w:type="pct"/>
          </w:tcPr>
          <w:p w14:paraId="7039C0FF"/>
        </w:tc>
        <w:tc>
          <w:tcPr>
            <w:tcW w:w="425" w:type="pct"/>
          </w:tcPr>
          <w:p w14:paraId="41FCBDB8"/>
        </w:tc>
        <w:tc>
          <w:tcPr>
            <w:tcW w:w="463" w:type="pct"/>
          </w:tcPr>
          <w:p w14:paraId="16B667C8"/>
        </w:tc>
        <w:tc>
          <w:tcPr>
            <w:tcW w:w="487" w:type="pct"/>
          </w:tcPr>
          <w:p w14:paraId="6BF4E741"/>
        </w:tc>
        <w:tc>
          <w:tcPr>
            <w:tcW w:w="489" w:type="pct"/>
          </w:tcPr>
          <w:p w14:paraId="0FA4A462"/>
        </w:tc>
        <w:tc>
          <w:tcPr>
            <w:tcW w:w="491" w:type="pct"/>
          </w:tcPr>
          <w:p w14:paraId="41E2F74C"/>
        </w:tc>
        <w:tc>
          <w:tcPr>
            <w:tcW w:w="496" w:type="pct"/>
          </w:tcPr>
          <w:p w14:paraId="54E7B881"/>
        </w:tc>
      </w:tr>
      <w:tr w14:paraId="70B35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5B47919A"/>
        </w:tc>
        <w:tc>
          <w:tcPr>
            <w:tcW w:w="396" w:type="pct"/>
          </w:tcPr>
          <w:p w14:paraId="163ACF67"/>
        </w:tc>
        <w:tc>
          <w:tcPr>
            <w:tcW w:w="424" w:type="pct"/>
          </w:tcPr>
          <w:p w14:paraId="122F7F22"/>
        </w:tc>
        <w:tc>
          <w:tcPr>
            <w:tcW w:w="438" w:type="pct"/>
          </w:tcPr>
          <w:p w14:paraId="63D7659F"/>
        </w:tc>
        <w:tc>
          <w:tcPr>
            <w:tcW w:w="494" w:type="pct"/>
          </w:tcPr>
          <w:p w14:paraId="09350652"/>
        </w:tc>
        <w:tc>
          <w:tcPr>
            <w:tcW w:w="425" w:type="pct"/>
          </w:tcPr>
          <w:p w14:paraId="2367E919"/>
        </w:tc>
        <w:tc>
          <w:tcPr>
            <w:tcW w:w="463" w:type="pct"/>
          </w:tcPr>
          <w:p w14:paraId="6B5F2658"/>
        </w:tc>
        <w:tc>
          <w:tcPr>
            <w:tcW w:w="487" w:type="pct"/>
          </w:tcPr>
          <w:p w14:paraId="04B10B2F"/>
        </w:tc>
        <w:tc>
          <w:tcPr>
            <w:tcW w:w="489" w:type="pct"/>
          </w:tcPr>
          <w:p w14:paraId="270B3229"/>
        </w:tc>
        <w:tc>
          <w:tcPr>
            <w:tcW w:w="491" w:type="pct"/>
          </w:tcPr>
          <w:p w14:paraId="291C1BE4"/>
        </w:tc>
        <w:tc>
          <w:tcPr>
            <w:tcW w:w="496" w:type="pct"/>
          </w:tcPr>
          <w:p w14:paraId="553A00AF"/>
        </w:tc>
      </w:tr>
    </w:tbl>
    <w:p w14:paraId="6B293D23">
      <w:pPr>
        <w:ind w:firstLine="420"/>
        <w:jc w:val="center"/>
      </w:pPr>
      <w:commentRangeStart w:id="47"/>
      <w:r>
        <w:rPr>
          <w:rFonts w:hint="eastAsia"/>
          <w:b/>
          <w:bCs/>
        </w:rPr>
        <w:t>表</w:t>
      </w:r>
      <w:r>
        <w:rPr>
          <w:rFonts w:hint="eastAsia"/>
          <w:b/>
          <w:bCs/>
          <w:lang w:val="en-US" w:eastAsia="zh-CN"/>
        </w:rPr>
        <w:t>2</w:t>
      </w:r>
      <w:r>
        <w:rPr>
          <w:rFonts w:hint="eastAsia"/>
          <w:b/>
          <w:bCs/>
        </w:rPr>
        <w:t xml:space="preserve"> </w:t>
      </w:r>
      <w:r>
        <w:rPr>
          <w:rFonts w:hint="eastAsia" w:ascii="华文仿宋" w:hAnsi="华文仿宋"/>
          <w:b/>
          <w:sz w:val="24"/>
          <w:szCs w:val="24"/>
          <w:lang w:val="en-US" w:eastAsia="zh-CN"/>
        </w:rPr>
        <w:t>个人信息</w:t>
      </w:r>
      <w:r>
        <w:rPr>
          <w:rFonts w:hint="eastAsia" w:ascii="华文仿宋" w:hAnsi="华文仿宋"/>
          <w:b/>
          <w:sz w:val="24"/>
          <w:szCs w:val="24"/>
        </w:rPr>
        <w:t>情况</w:t>
      </w:r>
      <w:commentRangeEnd w:id="47"/>
      <w:r>
        <w:commentReference w:id="47"/>
      </w:r>
    </w:p>
    <w:tbl>
      <w:tblPr>
        <w:tblStyle w:val="3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05"/>
        <w:gridCol w:w="2474"/>
        <w:gridCol w:w="2465"/>
        <w:gridCol w:w="2306"/>
        <w:gridCol w:w="2315"/>
        <w:gridCol w:w="2309"/>
      </w:tblGrid>
      <w:tr w14:paraId="2D517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shd w:val="clear" w:color="auto" w:fill="BEBEBE" w:themeFill="background1" w:themeFillShade="BF"/>
          </w:tcPr>
          <w:p w14:paraId="1DE13B3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872" w:type="pct"/>
            <w:shd w:val="clear" w:color="auto" w:fill="BEBEBE" w:themeFill="background1" w:themeFillShade="BF"/>
          </w:tcPr>
          <w:p w14:paraId="64A97CED">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个人信息类别</w:t>
            </w:r>
          </w:p>
        </w:tc>
        <w:tc>
          <w:tcPr>
            <w:tcW w:w="869" w:type="pct"/>
            <w:shd w:val="clear" w:color="auto" w:fill="BEBEBE" w:themeFill="background1" w:themeFillShade="BF"/>
            <w:vAlign w:val="center"/>
          </w:tcPr>
          <w:p w14:paraId="552A8908">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规模</w:t>
            </w:r>
          </w:p>
        </w:tc>
        <w:tc>
          <w:tcPr>
            <w:tcW w:w="813" w:type="pct"/>
            <w:shd w:val="clear" w:color="auto" w:fill="BEBEBE" w:themeFill="background1" w:themeFillShade="BF"/>
            <w:vAlign w:val="center"/>
          </w:tcPr>
          <w:p w14:paraId="5BD7D830">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敏感程度</w:t>
            </w:r>
          </w:p>
        </w:tc>
        <w:tc>
          <w:tcPr>
            <w:tcW w:w="816" w:type="pct"/>
            <w:shd w:val="clear" w:color="auto" w:fill="BEBEBE" w:themeFill="background1" w:themeFillShade="BF"/>
            <w:vAlign w:val="center"/>
          </w:tcPr>
          <w:p w14:paraId="028D92F1">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数据来源</w:t>
            </w:r>
          </w:p>
        </w:tc>
        <w:tc>
          <w:tcPr>
            <w:tcW w:w="814" w:type="pct"/>
            <w:shd w:val="clear" w:color="auto" w:fill="BEBEBE" w:themeFill="background1" w:themeFillShade="BF"/>
          </w:tcPr>
          <w:p w14:paraId="0C4AD170">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业务流转情况</w:t>
            </w:r>
          </w:p>
        </w:tc>
      </w:tr>
      <w:tr w14:paraId="571B4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2A52D55C"/>
        </w:tc>
        <w:tc>
          <w:tcPr>
            <w:tcW w:w="872" w:type="pct"/>
          </w:tcPr>
          <w:p w14:paraId="46CFFD1B">
            <w:pPr>
              <w:rPr>
                <w:i/>
                <w:iCs/>
              </w:rPr>
            </w:pPr>
          </w:p>
        </w:tc>
        <w:tc>
          <w:tcPr>
            <w:tcW w:w="869" w:type="pct"/>
          </w:tcPr>
          <w:p w14:paraId="342DCC5D">
            <w:pPr>
              <w:rPr>
                <w:i/>
                <w:iCs/>
              </w:rPr>
            </w:pPr>
          </w:p>
        </w:tc>
        <w:tc>
          <w:tcPr>
            <w:tcW w:w="813" w:type="pct"/>
          </w:tcPr>
          <w:p w14:paraId="5C05DBF5">
            <w:pPr>
              <w:rPr>
                <w:i/>
                <w:iCs/>
              </w:rPr>
            </w:pPr>
          </w:p>
        </w:tc>
        <w:tc>
          <w:tcPr>
            <w:tcW w:w="816" w:type="pct"/>
          </w:tcPr>
          <w:p w14:paraId="67D42D7A"/>
        </w:tc>
        <w:tc>
          <w:tcPr>
            <w:tcW w:w="814" w:type="pct"/>
          </w:tcPr>
          <w:p w14:paraId="51E19B9A"/>
        </w:tc>
      </w:tr>
      <w:tr w14:paraId="2A257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4D7B9FB9"/>
        </w:tc>
        <w:tc>
          <w:tcPr>
            <w:tcW w:w="872" w:type="pct"/>
          </w:tcPr>
          <w:p w14:paraId="1AAB5334"/>
        </w:tc>
        <w:tc>
          <w:tcPr>
            <w:tcW w:w="869" w:type="pct"/>
          </w:tcPr>
          <w:p w14:paraId="39A3A0F2"/>
        </w:tc>
        <w:tc>
          <w:tcPr>
            <w:tcW w:w="813" w:type="pct"/>
          </w:tcPr>
          <w:p w14:paraId="55624073"/>
        </w:tc>
        <w:tc>
          <w:tcPr>
            <w:tcW w:w="816" w:type="pct"/>
          </w:tcPr>
          <w:p w14:paraId="354F6221"/>
        </w:tc>
        <w:tc>
          <w:tcPr>
            <w:tcW w:w="814" w:type="pct"/>
          </w:tcPr>
          <w:p w14:paraId="41746A79"/>
        </w:tc>
      </w:tr>
      <w:tr w14:paraId="549F0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7B9FA98B"/>
        </w:tc>
        <w:tc>
          <w:tcPr>
            <w:tcW w:w="872" w:type="pct"/>
          </w:tcPr>
          <w:p w14:paraId="37384550"/>
        </w:tc>
        <w:tc>
          <w:tcPr>
            <w:tcW w:w="869" w:type="pct"/>
          </w:tcPr>
          <w:p w14:paraId="04C7E5CF"/>
        </w:tc>
        <w:tc>
          <w:tcPr>
            <w:tcW w:w="813" w:type="pct"/>
          </w:tcPr>
          <w:p w14:paraId="03C7DE37"/>
        </w:tc>
        <w:tc>
          <w:tcPr>
            <w:tcW w:w="816" w:type="pct"/>
          </w:tcPr>
          <w:p w14:paraId="25A4974F"/>
        </w:tc>
        <w:tc>
          <w:tcPr>
            <w:tcW w:w="814" w:type="pct"/>
          </w:tcPr>
          <w:p w14:paraId="364D756F"/>
        </w:tc>
      </w:tr>
    </w:tbl>
    <w:p w14:paraId="1293BC7E">
      <w:pPr>
        <w:ind w:firstLine="420"/>
        <w:jc w:val="center"/>
        <w:rPr>
          <w:rFonts w:hint="eastAsia"/>
        </w:rPr>
      </w:pPr>
      <w:commentRangeStart w:id="48"/>
      <w:r>
        <w:rPr>
          <w:rFonts w:hint="eastAsia"/>
          <w:b/>
          <w:bCs/>
        </w:rPr>
        <w:t>表</w:t>
      </w:r>
      <w:r>
        <w:rPr>
          <w:rFonts w:hint="eastAsia"/>
          <w:b/>
          <w:bCs/>
          <w:lang w:val="en-US" w:eastAsia="zh-CN"/>
        </w:rPr>
        <w:t>3</w:t>
      </w:r>
      <w:r>
        <w:rPr>
          <w:rFonts w:hint="eastAsia"/>
          <w:b/>
          <w:bCs/>
        </w:rPr>
        <w:t xml:space="preserve"> </w:t>
      </w:r>
      <w:r>
        <w:rPr>
          <w:rFonts w:hint="eastAsia" w:ascii="华文仿宋" w:hAnsi="华文仿宋"/>
          <w:b/>
          <w:sz w:val="24"/>
          <w:szCs w:val="24"/>
          <w:lang w:val="en-US" w:eastAsia="zh-CN"/>
        </w:rPr>
        <w:t>重要数据情况</w:t>
      </w:r>
      <w:commentRangeEnd w:id="48"/>
      <w:r>
        <w:commentReference w:id="48"/>
      </w:r>
    </w:p>
    <w:tbl>
      <w:tblPr>
        <w:tblStyle w:val="3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57"/>
        <w:gridCol w:w="2950"/>
        <w:gridCol w:w="2944"/>
        <w:gridCol w:w="2769"/>
        <w:gridCol w:w="2754"/>
      </w:tblGrid>
      <w:tr w14:paraId="58CE3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52A66B59">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1040"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5571219A">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重要数据类别</w:t>
            </w:r>
          </w:p>
        </w:tc>
        <w:tc>
          <w:tcPr>
            <w:tcW w:w="1038"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022FCD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规模</w:t>
            </w:r>
          </w:p>
        </w:tc>
        <w:tc>
          <w:tcPr>
            <w:tcW w:w="976"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094AB38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数据来源</w:t>
            </w:r>
          </w:p>
        </w:tc>
        <w:tc>
          <w:tcPr>
            <w:tcW w:w="971"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11D5F96B">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业务流转情况</w:t>
            </w:r>
          </w:p>
        </w:tc>
      </w:tr>
      <w:tr w14:paraId="25F07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tcPr>
          <w:p w14:paraId="7A9E059C"/>
        </w:tc>
        <w:tc>
          <w:tcPr>
            <w:tcW w:w="1040" w:type="pct"/>
            <w:tcBorders>
              <w:top w:val="single" w:color="auto" w:sz="4" w:space="0"/>
              <w:left w:val="single" w:color="auto" w:sz="4" w:space="0"/>
              <w:bottom w:val="single" w:color="auto" w:sz="4" w:space="0"/>
              <w:right w:val="single" w:color="auto" w:sz="4" w:space="0"/>
            </w:tcBorders>
          </w:tcPr>
          <w:p w14:paraId="1B4A39BF">
            <w:pPr>
              <w:rPr>
                <w:i/>
                <w:iCs/>
              </w:rPr>
            </w:pPr>
          </w:p>
        </w:tc>
        <w:tc>
          <w:tcPr>
            <w:tcW w:w="1038" w:type="pct"/>
            <w:tcBorders>
              <w:top w:val="single" w:color="auto" w:sz="4" w:space="0"/>
              <w:left w:val="single" w:color="auto" w:sz="4" w:space="0"/>
              <w:bottom w:val="single" w:color="auto" w:sz="4" w:space="0"/>
              <w:right w:val="single" w:color="auto" w:sz="4" w:space="0"/>
            </w:tcBorders>
          </w:tcPr>
          <w:p w14:paraId="09960279">
            <w:pPr>
              <w:rPr>
                <w:i/>
                <w:iCs/>
              </w:rPr>
            </w:pPr>
          </w:p>
        </w:tc>
        <w:tc>
          <w:tcPr>
            <w:tcW w:w="976" w:type="pct"/>
            <w:tcBorders>
              <w:top w:val="single" w:color="auto" w:sz="4" w:space="0"/>
              <w:left w:val="single" w:color="auto" w:sz="4" w:space="0"/>
              <w:bottom w:val="single" w:color="auto" w:sz="4" w:space="0"/>
              <w:right w:val="single" w:color="auto" w:sz="4" w:space="0"/>
            </w:tcBorders>
          </w:tcPr>
          <w:p w14:paraId="5AE98444"/>
        </w:tc>
        <w:tc>
          <w:tcPr>
            <w:tcW w:w="971" w:type="pct"/>
            <w:tcBorders>
              <w:top w:val="single" w:color="auto" w:sz="4" w:space="0"/>
              <w:left w:val="single" w:color="auto" w:sz="4" w:space="0"/>
              <w:bottom w:val="single" w:color="auto" w:sz="4" w:space="0"/>
              <w:right w:val="single" w:color="auto" w:sz="4" w:space="0"/>
            </w:tcBorders>
          </w:tcPr>
          <w:p w14:paraId="4B841A44"/>
        </w:tc>
      </w:tr>
      <w:tr w14:paraId="4C78E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tcPr>
          <w:p w14:paraId="15DE128F"/>
        </w:tc>
        <w:tc>
          <w:tcPr>
            <w:tcW w:w="1040" w:type="pct"/>
            <w:tcBorders>
              <w:top w:val="single" w:color="auto" w:sz="4" w:space="0"/>
              <w:left w:val="single" w:color="auto" w:sz="4" w:space="0"/>
              <w:bottom w:val="single" w:color="auto" w:sz="4" w:space="0"/>
              <w:right w:val="single" w:color="auto" w:sz="4" w:space="0"/>
            </w:tcBorders>
          </w:tcPr>
          <w:p w14:paraId="037AB758"/>
        </w:tc>
        <w:tc>
          <w:tcPr>
            <w:tcW w:w="1038" w:type="pct"/>
            <w:tcBorders>
              <w:top w:val="single" w:color="auto" w:sz="4" w:space="0"/>
              <w:left w:val="single" w:color="auto" w:sz="4" w:space="0"/>
              <w:bottom w:val="single" w:color="auto" w:sz="4" w:space="0"/>
              <w:right w:val="single" w:color="auto" w:sz="4" w:space="0"/>
            </w:tcBorders>
          </w:tcPr>
          <w:p w14:paraId="15D851B6"/>
        </w:tc>
        <w:tc>
          <w:tcPr>
            <w:tcW w:w="976" w:type="pct"/>
            <w:tcBorders>
              <w:top w:val="single" w:color="auto" w:sz="4" w:space="0"/>
              <w:left w:val="single" w:color="auto" w:sz="4" w:space="0"/>
              <w:bottom w:val="single" w:color="auto" w:sz="4" w:space="0"/>
              <w:right w:val="single" w:color="auto" w:sz="4" w:space="0"/>
            </w:tcBorders>
          </w:tcPr>
          <w:p w14:paraId="26C36313"/>
        </w:tc>
        <w:tc>
          <w:tcPr>
            <w:tcW w:w="971" w:type="pct"/>
            <w:tcBorders>
              <w:top w:val="single" w:color="auto" w:sz="4" w:space="0"/>
              <w:left w:val="single" w:color="auto" w:sz="4" w:space="0"/>
              <w:bottom w:val="single" w:color="auto" w:sz="4" w:space="0"/>
              <w:right w:val="single" w:color="auto" w:sz="4" w:space="0"/>
            </w:tcBorders>
          </w:tcPr>
          <w:p w14:paraId="30BC8CF8"/>
        </w:tc>
      </w:tr>
      <w:tr w14:paraId="47485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tcPr>
          <w:p w14:paraId="546A430A"/>
        </w:tc>
        <w:tc>
          <w:tcPr>
            <w:tcW w:w="1040" w:type="pct"/>
            <w:tcBorders>
              <w:top w:val="single" w:color="auto" w:sz="4" w:space="0"/>
              <w:left w:val="single" w:color="auto" w:sz="4" w:space="0"/>
              <w:bottom w:val="single" w:color="auto" w:sz="4" w:space="0"/>
              <w:right w:val="single" w:color="auto" w:sz="4" w:space="0"/>
            </w:tcBorders>
          </w:tcPr>
          <w:p w14:paraId="0B9AAE74"/>
        </w:tc>
        <w:tc>
          <w:tcPr>
            <w:tcW w:w="1038" w:type="pct"/>
            <w:tcBorders>
              <w:top w:val="single" w:color="auto" w:sz="4" w:space="0"/>
              <w:left w:val="single" w:color="auto" w:sz="4" w:space="0"/>
              <w:bottom w:val="single" w:color="auto" w:sz="4" w:space="0"/>
              <w:right w:val="single" w:color="auto" w:sz="4" w:space="0"/>
            </w:tcBorders>
          </w:tcPr>
          <w:p w14:paraId="4823471F"/>
        </w:tc>
        <w:tc>
          <w:tcPr>
            <w:tcW w:w="976" w:type="pct"/>
            <w:tcBorders>
              <w:top w:val="single" w:color="auto" w:sz="4" w:space="0"/>
              <w:left w:val="single" w:color="auto" w:sz="4" w:space="0"/>
              <w:bottom w:val="single" w:color="auto" w:sz="4" w:space="0"/>
              <w:right w:val="single" w:color="auto" w:sz="4" w:space="0"/>
            </w:tcBorders>
          </w:tcPr>
          <w:p w14:paraId="0C6C45D5"/>
        </w:tc>
        <w:tc>
          <w:tcPr>
            <w:tcW w:w="971" w:type="pct"/>
            <w:tcBorders>
              <w:top w:val="single" w:color="auto" w:sz="4" w:space="0"/>
              <w:left w:val="single" w:color="auto" w:sz="4" w:space="0"/>
              <w:bottom w:val="single" w:color="auto" w:sz="4" w:space="0"/>
              <w:right w:val="single" w:color="auto" w:sz="4" w:space="0"/>
            </w:tcBorders>
          </w:tcPr>
          <w:p w14:paraId="30BFC07D"/>
        </w:tc>
      </w:tr>
    </w:tbl>
    <w:p w14:paraId="75285B03">
      <w:pPr>
        <w:ind w:firstLine="420"/>
        <w:rPr>
          <w:rFonts w:hint="eastAsia"/>
        </w:rPr>
      </w:pPr>
    </w:p>
    <w:p w14:paraId="3302F351">
      <w:pPr>
        <w:ind w:firstLine="420"/>
        <w:jc w:val="center"/>
        <w:rPr>
          <w:rFonts w:hint="eastAsia" w:ascii="华文仿宋" w:hAnsi="华文仿宋"/>
          <w:b/>
          <w:sz w:val="24"/>
          <w:szCs w:val="24"/>
          <w:lang w:val="en-US" w:eastAsia="zh-CN"/>
        </w:rPr>
      </w:pPr>
      <w:commentRangeStart w:id="49"/>
      <w:r>
        <w:rPr>
          <w:rFonts w:hint="eastAsia"/>
          <w:b/>
          <w:bCs/>
        </w:rPr>
        <w:t>表</w:t>
      </w:r>
      <w:r>
        <w:rPr>
          <w:rFonts w:hint="eastAsia"/>
          <w:b/>
          <w:bCs/>
          <w:lang w:val="en-US" w:eastAsia="zh-CN"/>
        </w:rPr>
        <w:t>4</w:t>
      </w:r>
      <w:r>
        <w:rPr>
          <w:rFonts w:hint="eastAsia"/>
          <w:b/>
          <w:bCs/>
        </w:rPr>
        <w:t xml:space="preserve"> </w:t>
      </w:r>
      <w:r>
        <w:rPr>
          <w:rFonts w:hint="eastAsia" w:ascii="华文仿宋" w:hAnsi="华文仿宋"/>
          <w:b/>
          <w:sz w:val="24"/>
          <w:szCs w:val="24"/>
          <w:lang w:val="en-US" w:eastAsia="zh-CN"/>
        </w:rPr>
        <w:t>核心数据情况</w:t>
      </w:r>
      <w:commentRangeEnd w:id="49"/>
      <w:r>
        <w:commentReference w:id="49"/>
      </w:r>
    </w:p>
    <w:tbl>
      <w:tblPr>
        <w:tblStyle w:val="3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22"/>
        <w:gridCol w:w="3018"/>
        <w:gridCol w:w="3012"/>
        <w:gridCol w:w="2828"/>
        <w:gridCol w:w="2494"/>
      </w:tblGrid>
      <w:tr w14:paraId="374E5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18F260FA">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1064"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257F23C6">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核心数据类别</w:t>
            </w:r>
          </w:p>
        </w:tc>
        <w:tc>
          <w:tcPr>
            <w:tcW w:w="1062"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98C2B50">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规模</w:t>
            </w:r>
          </w:p>
        </w:tc>
        <w:tc>
          <w:tcPr>
            <w:tcW w:w="997"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166615F">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数据来源</w:t>
            </w:r>
          </w:p>
        </w:tc>
        <w:tc>
          <w:tcPr>
            <w:tcW w:w="879"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3FB2540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业务流转情况</w:t>
            </w:r>
          </w:p>
        </w:tc>
      </w:tr>
      <w:tr w14:paraId="55D6D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5301298E"/>
        </w:tc>
        <w:tc>
          <w:tcPr>
            <w:tcW w:w="1064" w:type="pct"/>
            <w:tcBorders>
              <w:top w:val="single" w:color="auto" w:sz="4" w:space="0"/>
              <w:left w:val="single" w:color="auto" w:sz="4" w:space="0"/>
              <w:bottom w:val="single" w:color="auto" w:sz="4" w:space="0"/>
              <w:right w:val="single" w:color="auto" w:sz="4" w:space="0"/>
            </w:tcBorders>
          </w:tcPr>
          <w:p w14:paraId="6EA3FE2E">
            <w:pPr>
              <w:rPr>
                <w:i/>
                <w:iCs/>
              </w:rPr>
            </w:pPr>
          </w:p>
        </w:tc>
        <w:tc>
          <w:tcPr>
            <w:tcW w:w="1062" w:type="pct"/>
            <w:tcBorders>
              <w:top w:val="single" w:color="auto" w:sz="4" w:space="0"/>
              <w:left w:val="single" w:color="auto" w:sz="4" w:space="0"/>
              <w:bottom w:val="single" w:color="auto" w:sz="4" w:space="0"/>
              <w:right w:val="single" w:color="auto" w:sz="4" w:space="0"/>
            </w:tcBorders>
          </w:tcPr>
          <w:p w14:paraId="245B237F">
            <w:pPr>
              <w:rPr>
                <w:i/>
                <w:iCs/>
              </w:rPr>
            </w:pPr>
          </w:p>
        </w:tc>
        <w:tc>
          <w:tcPr>
            <w:tcW w:w="997" w:type="pct"/>
            <w:tcBorders>
              <w:top w:val="single" w:color="auto" w:sz="4" w:space="0"/>
              <w:left w:val="single" w:color="auto" w:sz="4" w:space="0"/>
              <w:bottom w:val="single" w:color="auto" w:sz="4" w:space="0"/>
              <w:right w:val="single" w:color="auto" w:sz="4" w:space="0"/>
            </w:tcBorders>
          </w:tcPr>
          <w:p w14:paraId="576D917B"/>
        </w:tc>
        <w:tc>
          <w:tcPr>
            <w:tcW w:w="879" w:type="pct"/>
            <w:tcBorders>
              <w:top w:val="single" w:color="auto" w:sz="4" w:space="0"/>
              <w:left w:val="single" w:color="auto" w:sz="4" w:space="0"/>
              <w:bottom w:val="single" w:color="auto" w:sz="4" w:space="0"/>
              <w:right w:val="single" w:color="auto" w:sz="4" w:space="0"/>
            </w:tcBorders>
          </w:tcPr>
          <w:p w14:paraId="21730D6D"/>
        </w:tc>
      </w:tr>
      <w:tr w14:paraId="53AE0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2F133435"/>
        </w:tc>
        <w:tc>
          <w:tcPr>
            <w:tcW w:w="1064" w:type="pct"/>
            <w:tcBorders>
              <w:top w:val="single" w:color="auto" w:sz="4" w:space="0"/>
              <w:left w:val="single" w:color="auto" w:sz="4" w:space="0"/>
              <w:bottom w:val="single" w:color="auto" w:sz="4" w:space="0"/>
              <w:right w:val="single" w:color="auto" w:sz="4" w:space="0"/>
            </w:tcBorders>
          </w:tcPr>
          <w:p w14:paraId="0EC6A7E7"/>
        </w:tc>
        <w:tc>
          <w:tcPr>
            <w:tcW w:w="1062" w:type="pct"/>
            <w:tcBorders>
              <w:top w:val="single" w:color="auto" w:sz="4" w:space="0"/>
              <w:left w:val="single" w:color="auto" w:sz="4" w:space="0"/>
              <w:bottom w:val="single" w:color="auto" w:sz="4" w:space="0"/>
              <w:right w:val="single" w:color="auto" w:sz="4" w:space="0"/>
            </w:tcBorders>
          </w:tcPr>
          <w:p w14:paraId="762409CE"/>
        </w:tc>
        <w:tc>
          <w:tcPr>
            <w:tcW w:w="997" w:type="pct"/>
            <w:tcBorders>
              <w:top w:val="single" w:color="auto" w:sz="4" w:space="0"/>
              <w:left w:val="single" w:color="auto" w:sz="4" w:space="0"/>
              <w:bottom w:val="single" w:color="auto" w:sz="4" w:space="0"/>
              <w:right w:val="single" w:color="auto" w:sz="4" w:space="0"/>
            </w:tcBorders>
          </w:tcPr>
          <w:p w14:paraId="5F990936"/>
        </w:tc>
        <w:tc>
          <w:tcPr>
            <w:tcW w:w="879" w:type="pct"/>
            <w:tcBorders>
              <w:top w:val="single" w:color="auto" w:sz="4" w:space="0"/>
              <w:left w:val="single" w:color="auto" w:sz="4" w:space="0"/>
              <w:bottom w:val="single" w:color="auto" w:sz="4" w:space="0"/>
              <w:right w:val="single" w:color="auto" w:sz="4" w:space="0"/>
            </w:tcBorders>
          </w:tcPr>
          <w:p w14:paraId="0D0353AF"/>
        </w:tc>
      </w:tr>
      <w:tr w14:paraId="28A99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561F0118"/>
        </w:tc>
        <w:tc>
          <w:tcPr>
            <w:tcW w:w="1064" w:type="pct"/>
            <w:tcBorders>
              <w:top w:val="single" w:color="auto" w:sz="4" w:space="0"/>
              <w:left w:val="single" w:color="auto" w:sz="4" w:space="0"/>
              <w:bottom w:val="single" w:color="auto" w:sz="4" w:space="0"/>
              <w:right w:val="single" w:color="auto" w:sz="4" w:space="0"/>
            </w:tcBorders>
          </w:tcPr>
          <w:p w14:paraId="7E79E2F6"/>
        </w:tc>
        <w:tc>
          <w:tcPr>
            <w:tcW w:w="1062" w:type="pct"/>
            <w:tcBorders>
              <w:top w:val="single" w:color="auto" w:sz="4" w:space="0"/>
              <w:left w:val="single" w:color="auto" w:sz="4" w:space="0"/>
              <w:bottom w:val="single" w:color="auto" w:sz="4" w:space="0"/>
              <w:right w:val="single" w:color="auto" w:sz="4" w:space="0"/>
            </w:tcBorders>
          </w:tcPr>
          <w:p w14:paraId="2504F121"/>
        </w:tc>
        <w:tc>
          <w:tcPr>
            <w:tcW w:w="997" w:type="pct"/>
            <w:tcBorders>
              <w:top w:val="single" w:color="auto" w:sz="4" w:space="0"/>
              <w:left w:val="single" w:color="auto" w:sz="4" w:space="0"/>
              <w:bottom w:val="single" w:color="auto" w:sz="4" w:space="0"/>
              <w:right w:val="single" w:color="auto" w:sz="4" w:space="0"/>
            </w:tcBorders>
          </w:tcPr>
          <w:p w14:paraId="49A338E8"/>
        </w:tc>
        <w:tc>
          <w:tcPr>
            <w:tcW w:w="879" w:type="pct"/>
            <w:tcBorders>
              <w:top w:val="single" w:color="auto" w:sz="4" w:space="0"/>
              <w:left w:val="single" w:color="auto" w:sz="4" w:space="0"/>
              <w:bottom w:val="single" w:color="auto" w:sz="4" w:space="0"/>
              <w:right w:val="single" w:color="auto" w:sz="4" w:space="0"/>
            </w:tcBorders>
          </w:tcPr>
          <w:p w14:paraId="15CB05C8"/>
        </w:tc>
      </w:tr>
    </w:tbl>
    <w:p w14:paraId="3710CD56">
      <w:pPr>
        <w:ind w:firstLine="420"/>
        <w:jc w:val="center"/>
        <w:rPr>
          <w:rFonts w:hint="eastAsia" w:ascii="华文仿宋" w:hAnsi="华文仿宋"/>
          <w:b/>
          <w:sz w:val="24"/>
          <w:szCs w:val="24"/>
          <w:lang w:val="en-US" w:eastAsia="zh-CN"/>
        </w:rPr>
        <w:sectPr>
          <w:pgSz w:w="16838" w:h="11906" w:orient="landscape"/>
          <w:pgMar w:top="1797" w:right="1440" w:bottom="1797" w:left="1440" w:header="851" w:footer="992" w:gutter="0"/>
          <w:cols w:space="425" w:num="1"/>
          <w:docGrid w:type="lines" w:linePitch="312" w:charSpace="0"/>
        </w:sectPr>
      </w:pPr>
    </w:p>
    <w:p w14:paraId="775B812A">
      <w:pPr>
        <w:pStyle w:val="4"/>
      </w:pPr>
      <w:bookmarkStart w:id="69" w:name="_Toc28963"/>
      <w:bookmarkStart w:id="70" w:name="_Toc19113"/>
      <w:r>
        <w:rPr>
          <w:rFonts w:hint="eastAsia"/>
        </w:rPr>
        <w:t>数据处理活动情况</w:t>
      </w:r>
      <w:bookmarkEnd w:id="69"/>
      <w:bookmarkEnd w:id="70"/>
    </w:p>
    <w:p w14:paraId="0C77289D">
      <w:pPr>
        <w:ind w:firstLine="420"/>
      </w:pPr>
      <w:commentRangeStart w:id="50"/>
      <w:r>
        <w:rPr>
          <w:rFonts w:hint="eastAsia"/>
          <w:lang w:val="en-US" w:eastAsia="zh-CN"/>
        </w:rPr>
        <w:t>XX</w:t>
      </w:r>
      <w:r>
        <w:rPr>
          <w:rFonts w:hint="eastAsia"/>
        </w:rPr>
        <w:t>系统</w:t>
      </w:r>
      <w:commentRangeEnd w:id="50"/>
      <w:r>
        <w:commentReference w:id="50"/>
      </w:r>
      <w:r>
        <w:rPr>
          <w:rFonts w:hint="eastAsia"/>
        </w:rPr>
        <w:t>主要涉及业务数据的</w:t>
      </w:r>
      <w:commentRangeStart w:id="51"/>
      <w:r>
        <w:rPr>
          <w:rFonts w:hint="eastAsia"/>
          <w:lang w:val="en-US" w:eastAsia="zh-CN"/>
        </w:rPr>
        <w:t>XX</w:t>
      </w:r>
      <w:r>
        <w:rPr>
          <w:rFonts w:hint="eastAsia"/>
        </w:rPr>
        <w:t>、</w:t>
      </w:r>
      <w:r>
        <w:rPr>
          <w:rFonts w:hint="eastAsia"/>
          <w:lang w:val="en-US" w:eastAsia="zh-CN"/>
        </w:rPr>
        <w:t>XX</w:t>
      </w:r>
      <w:r>
        <w:rPr>
          <w:rFonts w:hint="eastAsia"/>
        </w:rPr>
        <w:t>、</w:t>
      </w:r>
      <w:r>
        <w:rPr>
          <w:rFonts w:hint="eastAsia"/>
          <w:lang w:val="en-US" w:eastAsia="zh-CN"/>
        </w:rPr>
        <w:t>XX</w:t>
      </w:r>
      <w:r>
        <w:rPr>
          <w:rFonts w:hint="eastAsia"/>
        </w:rPr>
        <w:t>、</w:t>
      </w:r>
      <w:r>
        <w:rPr>
          <w:rFonts w:hint="eastAsia"/>
          <w:lang w:val="en-US" w:eastAsia="zh-CN"/>
        </w:rPr>
        <w:t>XX和XX</w:t>
      </w:r>
      <w:r>
        <w:rPr>
          <w:rFonts w:hint="eastAsia"/>
        </w:rPr>
        <w:t>阶段</w:t>
      </w:r>
      <w:commentRangeEnd w:id="51"/>
      <w:r>
        <w:commentReference w:id="51"/>
      </w:r>
      <w:r>
        <w:rPr>
          <w:rFonts w:hint="eastAsia"/>
        </w:rPr>
        <w:t>。</w:t>
      </w:r>
    </w:p>
    <w:p w14:paraId="525DC85B">
      <w:pPr>
        <w:ind w:firstLine="420"/>
      </w:pPr>
      <w:r>
        <w:rPr>
          <w:rFonts w:hint="eastAsia"/>
          <w:lang w:val="en-US" w:eastAsia="zh-CN"/>
        </w:rPr>
        <w:t>XX</w:t>
      </w:r>
      <w:r>
        <w:rPr>
          <w:rFonts w:hint="eastAsia"/>
        </w:rPr>
        <w:t>阶段：</w:t>
      </w:r>
      <w:r>
        <w:rPr>
          <w:rFonts w:hint="eastAsia"/>
          <w:lang w:val="en-US" w:eastAsia="zh-CN"/>
        </w:rPr>
        <w:t>XXXXXXXXXXXXXXXXXXXXXXXXXXXXXXXXXX。</w:t>
      </w:r>
    </w:p>
    <w:p w14:paraId="72DC232C">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023E4035">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2931D00D">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77074F4C">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6E7A1FE0">
      <w:pPr>
        <w:ind w:firstLine="420"/>
        <w:rPr>
          <w:rFonts w:hint="eastAsia"/>
        </w:rPr>
      </w:pPr>
      <w:r>
        <w:rPr>
          <w:rFonts w:hint="eastAsia"/>
        </w:rPr>
        <w:t>业务架构及数据流转示意图如下所示：</w:t>
      </w:r>
    </w:p>
    <w:p w14:paraId="29BEDEA4">
      <w:pPr>
        <w:spacing w:line="240" w:lineRule="auto"/>
        <w:jc w:val="center"/>
        <w:rPr>
          <w:rFonts w:hint="default"/>
          <w:b/>
          <w:bCs/>
          <w:color w:val="FF0000"/>
          <w:sz w:val="44"/>
          <w:szCs w:val="44"/>
          <w:highlight w:val="yellow"/>
          <w:lang w:val="en-US" w:eastAsia="zh-CN"/>
        </w:rPr>
      </w:pPr>
      <w:commentRangeStart w:id="52"/>
      <w:r>
        <w:rPr>
          <w:rFonts w:hint="eastAsia"/>
          <w:b/>
          <w:bCs/>
          <w:color w:val="FF0000"/>
          <w:sz w:val="44"/>
          <w:szCs w:val="44"/>
          <w:highlight w:val="yellow"/>
          <w:lang w:val="en-US" w:eastAsia="zh-CN"/>
        </w:rPr>
        <w:t>数据流转图</w:t>
      </w:r>
      <w:commentRangeEnd w:id="52"/>
      <w:r>
        <w:commentReference w:id="52"/>
      </w:r>
    </w:p>
    <w:p w14:paraId="5E25CB96">
      <w:pPr>
        <w:jc w:val="center"/>
        <w:rPr>
          <w:b/>
          <w:bCs/>
          <w:szCs w:val="24"/>
        </w:rPr>
      </w:pPr>
      <w:r>
        <w:rPr>
          <w:rFonts w:hint="eastAsia"/>
          <w:b/>
          <w:bCs/>
          <w:szCs w:val="24"/>
        </w:rPr>
        <w:t xml:space="preserve">图3 </w:t>
      </w:r>
      <w:commentRangeStart w:id="53"/>
      <w:r>
        <w:rPr>
          <w:rFonts w:hint="eastAsia"/>
          <w:b/>
          <w:bCs/>
          <w:szCs w:val="24"/>
          <w:lang w:val="en-US" w:eastAsia="zh-CN"/>
        </w:rPr>
        <w:t>XX</w:t>
      </w:r>
      <w:r>
        <w:rPr>
          <w:rFonts w:hint="eastAsia"/>
          <w:b/>
          <w:bCs/>
          <w:szCs w:val="24"/>
        </w:rPr>
        <w:t>系统</w:t>
      </w:r>
      <w:commentRangeEnd w:id="53"/>
      <w:r>
        <w:commentReference w:id="53"/>
      </w:r>
      <w:r>
        <w:rPr>
          <w:rFonts w:hint="eastAsia"/>
          <w:b/>
          <w:bCs/>
          <w:szCs w:val="24"/>
        </w:rPr>
        <w:t>数据流转图</w:t>
      </w:r>
    </w:p>
    <w:p w14:paraId="6D6A9518">
      <w:pPr>
        <w:pStyle w:val="4"/>
      </w:pPr>
      <w:bookmarkStart w:id="71" w:name="_Toc10403"/>
      <w:bookmarkStart w:id="72" w:name="_Toc23051"/>
      <w:r>
        <w:rPr>
          <w:rFonts w:hint="eastAsia"/>
        </w:rPr>
        <w:t>安全措施情况</w:t>
      </w:r>
      <w:bookmarkEnd w:id="71"/>
      <w:bookmarkEnd w:id="72"/>
    </w:p>
    <w:p w14:paraId="2A21285D">
      <w:pPr>
        <w:ind w:firstLine="480" w:firstLineChars="200"/>
        <w:rPr>
          <w:rStyle w:val="44"/>
        </w:rPr>
      </w:pPr>
      <w:r>
        <w:rPr>
          <w:rFonts w:hint="eastAsia"/>
        </w:rPr>
        <w:t>在</w:t>
      </w:r>
      <w:r>
        <w:rPr>
          <w:rFonts w:hint="eastAsia"/>
          <w:lang w:val="en-US" w:eastAsia="zh-CN"/>
        </w:rPr>
        <w:t>安全措施</w:t>
      </w:r>
      <w:r>
        <w:rPr>
          <w:rFonts w:hint="eastAsia"/>
        </w:rPr>
        <w:t>方面，</w:t>
      </w:r>
      <w:commentRangeStart w:id="54"/>
      <w:r>
        <w:rPr>
          <w:rFonts w:hint="eastAsia"/>
          <w:lang w:val="en-US" w:eastAsia="zh-CN"/>
        </w:rPr>
        <w:t>XXXX</w:t>
      </w:r>
      <w:r>
        <w:rPr>
          <w:rFonts w:hint="eastAsia"/>
        </w:rPr>
        <w:t>公司</w:t>
      </w:r>
      <w:commentRangeEnd w:id="54"/>
      <w:r>
        <w:commentReference w:id="54"/>
      </w:r>
      <w:commentRangeStart w:id="55"/>
      <w:r>
        <w:rPr>
          <w:rFonts w:hint="eastAsia"/>
          <w:lang w:val="en-US" w:eastAsia="zh-CN"/>
        </w:rPr>
        <w:t>XXXXXXXXXXXXXXXXXXXXX</w:t>
      </w:r>
      <w:commentRangeEnd w:id="55"/>
      <w:r>
        <w:commentReference w:id="55"/>
      </w:r>
      <w:r>
        <w:rPr>
          <w:rFonts w:hint="eastAsia"/>
        </w:rPr>
        <w:t>。</w:t>
      </w:r>
    </w:p>
    <w:p w14:paraId="55163A52">
      <w:pPr>
        <w:pStyle w:val="4"/>
      </w:pPr>
      <w:bookmarkStart w:id="73" w:name="_Toc10668"/>
      <w:bookmarkStart w:id="74" w:name="_Toc7941"/>
      <w:r>
        <w:rPr>
          <w:rFonts w:hint="eastAsia"/>
        </w:rPr>
        <w:t>数据安全相关管理制度情况</w:t>
      </w:r>
      <w:bookmarkEnd w:id="73"/>
      <w:bookmarkEnd w:id="74"/>
    </w:p>
    <w:p w14:paraId="50C84104">
      <w:pPr>
        <w:ind w:firstLine="420"/>
        <w:rPr>
          <w:rFonts w:hint="eastAsia"/>
        </w:rPr>
      </w:pPr>
      <w:r>
        <w:rPr>
          <w:rFonts w:hint="eastAsia"/>
        </w:rPr>
        <w:t>目前关于数据安全相关的管理制度情况如下表</w:t>
      </w:r>
      <w:r>
        <w:rPr>
          <w:rFonts w:hint="eastAsia"/>
          <w:lang w:val="en-US" w:eastAsia="zh-CN"/>
        </w:rPr>
        <w:t>6</w:t>
      </w:r>
      <w:r>
        <w:rPr>
          <w:rFonts w:hint="eastAsia"/>
        </w:rPr>
        <w:t>所示：</w:t>
      </w:r>
    </w:p>
    <w:p w14:paraId="5881EF0F">
      <w:pPr>
        <w:spacing w:line="240" w:lineRule="auto"/>
        <w:ind w:firstLine="420"/>
        <w:jc w:val="center"/>
        <w:rPr>
          <w:rFonts w:hint="default" w:eastAsia="华文仿宋"/>
          <w:lang w:val="en-US" w:eastAsia="zh-CN"/>
        </w:rPr>
      </w:pPr>
      <w:r>
        <w:rPr>
          <w:rFonts w:hint="eastAsia"/>
          <w:b/>
          <w:bCs/>
        </w:rPr>
        <w:t>表</w:t>
      </w:r>
      <w:r>
        <w:rPr>
          <w:rFonts w:hint="eastAsia"/>
          <w:b/>
          <w:bCs/>
          <w:lang w:val="en-US" w:eastAsia="zh-CN"/>
        </w:rPr>
        <w:t>6</w:t>
      </w:r>
      <w:r>
        <w:rPr>
          <w:rFonts w:hint="eastAsia"/>
          <w:b/>
          <w:bCs/>
        </w:rPr>
        <w:t xml:space="preserve"> </w:t>
      </w:r>
      <w:r>
        <w:rPr>
          <w:rFonts w:hint="eastAsia"/>
          <w:b/>
          <w:bCs/>
          <w:lang w:val="en-US" w:eastAsia="zh-CN"/>
        </w:rPr>
        <w:t>数据管理制度表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750"/>
        <w:gridCol w:w="1880"/>
        <w:gridCol w:w="3831"/>
        <w:gridCol w:w="1275"/>
      </w:tblGrid>
      <w:tr w14:paraId="77EA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560" w:type="dxa"/>
            <w:shd w:val="clear" w:color="auto" w:fill="BEBEBE" w:themeFill="background1" w:themeFillShade="BF"/>
            <w:vAlign w:val="center"/>
          </w:tcPr>
          <w:p w14:paraId="2D731F81">
            <w:pPr>
              <w:jc w:val="center"/>
              <w:rPr>
                <w:rFonts w:hint="eastAsia" w:ascii="华文仿宋" w:hAnsi="华文仿宋" w:cs="华文仿宋"/>
                <w:b/>
                <w:sz w:val="21"/>
                <w:szCs w:val="21"/>
              </w:rPr>
            </w:pPr>
            <w:r>
              <w:rPr>
                <w:rFonts w:hint="eastAsia" w:ascii="华文仿宋" w:hAnsi="华文仿宋" w:cs="华文仿宋"/>
                <w:b/>
                <w:sz w:val="21"/>
                <w:szCs w:val="21"/>
              </w:rPr>
              <w:t>序号</w:t>
            </w:r>
          </w:p>
        </w:tc>
        <w:tc>
          <w:tcPr>
            <w:tcW w:w="750" w:type="dxa"/>
            <w:shd w:val="clear" w:color="auto" w:fill="BEBEBE" w:themeFill="background1" w:themeFillShade="BF"/>
            <w:vAlign w:val="center"/>
          </w:tcPr>
          <w:p w14:paraId="348C64AA">
            <w:pPr>
              <w:wordWrap w:val="0"/>
              <w:jc w:val="center"/>
              <w:rPr>
                <w:rFonts w:hint="eastAsia" w:ascii="华文仿宋" w:hAnsi="华文仿宋" w:cs="华文仿宋"/>
                <w:b/>
                <w:sz w:val="21"/>
                <w:szCs w:val="21"/>
              </w:rPr>
            </w:pPr>
            <w:r>
              <w:rPr>
                <w:rFonts w:hint="eastAsia" w:ascii="华文仿宋" w:hAnsi="华文仿宋" w:cs="华文仿宋"/>
                <w:b/>
                <w:sz w:val="21"/>
                <w:szCs w:val="21"/>
              </w:rPr>
              <w:t>文档类型</w:t>
            </w:r>
          </w:p>
        </w:tc>
        <w:tc>
          <w:tcPr>
            <w:tcW w:w="1880" w:type="dxa"/>
            <w:shd w:val="clear" w:color="auto" w:fill="BEBEBE" w:themeFill="background1" w:themeFillShade="BF"/>
            <w:vAlign w:val="center"/>
          </w:tcPr>
          <w:p w14:paraId="08FEAE92">
            <w:pPr>
              <w:wordWrap w:val="0"/>
              <w:jc w:val="center"/>
              <w:rPr>
                <w:rFonts w:hint="eastAsia" w:ascii="华文仿宋" w:hAnsi="华文仿宋" w:cs="华文仿宋"/>
                <w:b/>
                <w:sz w:val="21"/>
                <w:szCs w:val="21"/>
              </w:rPr>
            </w:pPr>
            <w:r>
              <w:rPr>
                <w:rFonts w:hint="eastAsia" w:ascii="华文仿宋" w:hAnsi="华文仿宋" w:cs="华文仿宋"/>
                <w:b/>
                <w:sz w:val="21"/>
                <w:szCs w:val="21"/>
              </w:rPr>
              <w:t>文档名称</w:t>
            </w:r>
          </w:p>
        </w:tc>
        <w:tc>
          <w:tcPr>
            <w:tcW w:w="3831" w:type="dxa"/>
            <w:shd w:val="clear" w:color="auto" w:fill="BEBEBE" w:themeFill="background1" w:themeFillShade="BF"/>
            <w:vAlign w:val="center"/>
          </w:tcPr>
          <w:p w14:paraId="2D7BBE3A">
            <w:pPr>
              <w:wordWrap w:val="0"/>
              <w:jc w:val="center"/>
              <w:rPr>
                <w:rFonts w:hint="eastAsia" w:ascii="华文仿宋" w:hAnsi="华文仿宋" w:cs="华文仿宋"/>
                <w:b/>
                <w:sz w:val="21"/>
                <w:szCs w:val="21"/>
              </w:rPr>
            </w:pPr>
            <w:r>
              <w:rPr>
                <w:rFonts w:hint="eastAsia" w:ascii="华文仿宋" w:hAnsi="华文仿宋" w:cs="华文仿宋"/>
                <w:b/>
                <w:sz w:val="21"/>
                <w:szCs w:val="21"/>
              </w:rPr>
              <w:t>文档说明</w:t>
            </w:r>
          </w:p>
        </w:tc>
        <w:tc>
          <w:tcPr>
            <w:tcW w:w="1275" w:type="dxa"/>
            <w:shd w:val="clear" w:color="auto" w:fill="BEBEBE" w:themeFill="background1" w:themeFillShade="BF"/>
            <w:vAlign w:val="center"/>
          </w:tcPr>
          <w:p w14:paraId="7F3D90D5">
            <w:pPr>
              <w:wordWrap w:val="0"/>
              <w:jc w:val="center"/>
              <w:rPr>
                <w:rFonts w:hint="eastAsia" w:ascii="华文仿宋" w:hAnsi="华文仿宋" w:cs="华文仿宋"/>
                <w:b/>
                <w:sz w:val="21"/>
                <w:szCs w:val="21"/>
              </w:rPr>
            </w:pPr>
            <w:r>
              <w:rPr>
                <w:rFonts w:hint="eastAsia" w:ascii="华文仿宋" w:hAnsi="华文仿宋" w:cs="华文仿宋"/>
                <w:b/>
                <w:sz w:val="21"/>
                <w:szCs w:val="21"/>
              </w:rPr>
              <w:t>适用范围</w:t>
            </w:r>
          </w:p>
        </w:tc>
      </w:tr>
      <w:tr w14:paraId="1678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6DB7EEFF">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1</w:t>
            </w:r>
          </w:p>
        </w:tc>
        <w:tc>
          <w:tcPr>
            <w:tcW w:w="750" w:type="dxa"/>
            <w:vAlign w:val="center"/>
          </w:tcPr>
          <w:p w14:paraId="4458A7E5">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182DCE64">
            <w:pPr>
              <w:wordWrap w:val="0"/>
              <w:rPr>
                <w:rFonts w:hint="eastAsia" w:ascii="华文仿宋" w:hAnsi="华文仿宋" w:cs="华文仿宋"/>
                <w:sz w:val="21"/>
                <w:szCs w:val="21"/>
              </w:rPr>
            </w:pPr>
            <w:r>
              <w:commentReference w:id="56"/>
            </w:r>
          </w:p>
        </w:tc>
        <w:tc>
          <w:tcPr>
            <w:tcW w:w="3831" w:type="dxa"/>
            <w:vAlign w:val="center"/>
          </w:tcPr>
          <w:p w14:paraId="30538FC5">
            <w:pPr>
              <w:wordWrap w:val="0"/>
              <w:rPr>
                <w:rFonts w:hint="eastAsia" w:ascii="华文仿宋" w:hAnsi="华文仿宋" w:cs="华文仿宋"/>
                <w:sz w:val="21"/>
                <w:szCs w:val="21"/>
              </w:rPr>
            </w:pPr>
          </w:p>
        </w:tc>
        <w:tc>
          <w:tcPr>
            <w:tcW w:w="1275" w:type="dxa"/>
            <w:vAlign w:val="center"/>
          </w:tcPr>
          <w:p w14:paraId="10BF5050">
            <w:pPr>
              <w:jc w:val="center"/>
              <w:rPr>
                <w:rFonts w:hint="eastAsia" w:ascii="华文仿宋" w:hAnsi="华文仿宋" w:cs="华文仿宋"/>
                <w:sz w:val="21"/>
                <w:szCs w:val="21"/>
              </w:rPr>
            </w:pPr>
          </w:p>
        </w:tc>
      </w:tr>
      <w:tr w14:paraId="6A59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2FC77398">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2</w:t>
            </w:r>
          </w:p>
        </w:tc>
        <w:tc>
          <w:tcPr>
            <w:tcW w:w="750" w:type="dxa"/>
            <w:vAlign w:val="center"/>
          </w:tcPr>
          <w:p w14:paraId="11AA51F5">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4E16DF46">
            <w:pPr>
              <w:wordWrap w:val="0"/>
              <w:rPr>
                <w:rFonts w:hint="eastAsia" w:ascii="华文仿宋" w:hAnsi="华文仿宋" w:cs="华文仿宋"/>
                <w:sz w:val="21"/>
                <w:szCs w:val="21"/>
              </w:rPr>
            </w:pPr>
          </w:p>
        </w:tc>
        <w:tc>
          <w:tcPr>
            <w:tcW w:w="3831" w:type="dxa"/>
            <w:vAlign w:val="center"/>
          </w:tcPr>
          <w:p w14:paraId="5E804DE7">
            <w:pPr>
              <w:wordWrap w:val="0"/>
              <w:rPr>
                <w:rFonts w:hint="eastAsia" w:ascii="华文仿宋" w:hAnsi="华文仿宋" w:cs="华文仿宋"/>
                <w:sz w:val="21"/>
                <w:szCs w:val="21"/>
              </w:rPr>
            </w:pPr>
          </w:p>
        </w:tc>
        <w:tc>
          <w:tcPr>
            <w:tcW w:w="1275" w:type="dxa"/>
            <w:vAlign w:val="center"/>
          </w:tcPr>
          <w:p w14:paraId="7B399013">
            <w:pPr>
              <w:jc w:val="center"/>
              <w:rPr>
                <w:rFonts w:hint="eastAsia" w:ascii="华文仿宋" w:hAnsi="华文仿宋" w:cs="华文仿宋"/>
                <w:sz w:val="21"/>
                <w:szCs w:val="21"/>
              </w:rPr>
            </w:pPr>
          </w:p>
        </w:tc>
      </w:tr>
      <w:tr w14:paraId="38A3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77E4357D">
            <w:pPr>
              <w:widowControl/>
              <w:tabs>
                <w:tab w:val="left" w:pos="180"/>
              </w:tabs>
              <w:jc w:val="center"/>
              <w:rPr>
                <w:rFonts w:hint="eastAsia" w:ascii="华文仿宋" w:hAnsi="华文仿宋" w:cs="华文仿宋"/>
                <w:sz w:val="21"/>
                <w:szCs w:val="21"/>
              </w:rPr>
            </w:pPr>
            <w:bookmarkStart w:id="75" w:name="_Toc25602"/>
            <w:r>
              <w:rPr>
                <w:rFonts w:hint="eastAsia" w:ascii="华文仿宋" w:hAnsi="华文仿宋" w:cs="华文仿宋"/>
                <w:sz w:val="21"/>
                <w:szCs w:val="21"/>
              </w:rPr>
              <w:t>3</w:t>
            </w:r>
          </w:p>
        </w:tc>
        <w:tc>
          <w:tcPr>
            <w:tcW w:w="750" w:type="dxa"/>
            <w:vAlign w:val="center"/>
          </w:tcPr>
          <w:p w14:paraId="08E4F426">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52771378">
            <w:pPr>
              <w:wordWrap w:val="0"/>
              <w:rPr>
                <w:rFonts w:hint="eastAsia" w:ascii="华文仿宋" w:hAnsi="华文仿宋" w:cs="华文仿宋"/>
                <w:sz w:val="21"/>
                <w:szCs w:val="21"/>
              </w:rPr>
            </w:pPr>
          </w:p>
        </w:tc>
        <w:tc>
          <w:tcPr>
            <w:tcW w:w="3831" w:type="dxa"/>
            <w:vAlign w:val="center"/>
          </w:tcPr>
          <w:p w14:paraId="3D32CF3E">
            <w:pPr>
              <w:tabs>
                <w:tab w:val="left" w:pos="700"/>
              </w:tabs>
              <w:wordWrap w:val="0"/>
              <w:rPr>
                <w:rFonts w:hint="eastAsia" w:ascii="华文仿宋" w:hAnsi="华文仿宋" w:cs="华文仿宋"/>
                <w:sz w:val="21"/>
                <w:szCs w:val="21"/>
              </w:rPr>
            </w:pPr>
          </w:p>
        </w:tc>
        <w:tc>
          <w:tcPr>
            <w:tcW w:w="1275" w:type="dxa"/>
            <w:vAlign w:val="center"/>
          </w:tcPr>
          <w:p w14:paraId="61453F89">
            <w:pPr>
              <w:jc w:val="center"/>
              <w:rPr>
                <w:rFonts w:hint="eastAsia" w:ascii="华文仿宋" w:hAnsi="华文仿宋" w:cs="华文仿宋"/>
                <w:sz w:val="21"/>
                <w:szCs w:val="21"/>
              </w:rPr>
            </w:pPr>
          </w:p>
        </w:tc>
      </w:tr>
      <w:tr w14:paraId="109D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6AB144A9">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4</w:t>
            </w:r>
          </w:p>
        </w:tc>
        <w:tc>
          <w:tcPr>
            <w:tcW w:w="750" w:type="dxa"/>
            <w:vAlign w:val="center"/>
          </w:tcPr>
          <w:p w14:paraId="2DA3F7F0">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066B8549">
            <w:pPr>
              <w:wordWrap w:val="0"/>
              <w:rPr>
                <w:rFonts w:hint="eastAsia" w:ascii="华文仿宋" w:hAnsi="华文仿宋" w:cs="华文仿宋"/>
                <w:sz w:val="21"/>
                <w:szCs w:val="21"/>
              </w:rPr>
            </w:pPr>
          </w:p>
        </w:tc>
        <w:tc>
          <w:tcPr>
            <w:tcW w:w="3831" w:type="dxa"/>
            <w:vAlign w:val="center"/>
          </w:tcPr>
          <w:p w14:paraId="65E505DA">
            <w:pPr>
              <w:wordWrap w:val="0"/>
              <w:rPr>
                <w:rFonts w:hint="eastAsia" w:ascii="华文仿宋" w:hAnsi="华文仿宋" w:cs="华文仿宋"/>
                <w:sz w:val="21"/>
                <w:szCs w:val="21"/>
              </w:rPr>
            </w:pPr>
          </w:p>
        </w:tc>
        <w:tc>
          <w:tcPr>
            <w:tcW w:w="1275" w:type="dxa"/>
            <w:vAlign w:val="center"/>
          </w:tcPr>
          <w:p w14:paraId="1E1E6F36">
            <w:pPr>
              <w:jc w:val="center"/>
              <w:rPr>
                <w:rFonts w:hint="eastAsia" w:ascii="华文仿宋" w:hAnsi="华文仿宋" w:cs="华文仿宋"/>
                <w:sz w:val="21"/>
                <w:szCs w:val="21"/>
              </w:rPr>
            </w:pPr>
          </w:p>
        </w:tc>
      </w:tr>
      <w:tr w14:paraId="290C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7B4CBA33">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5</w:t>
            </w:r>
          </w:p>
        </w:tc>
        <w:tc>
          <w:tcPr>
            <w:tcW w:w="750" w:type="dxa"/>
            <w:vAlign w:val="center"/>
          </w:tcPr>
          <w:p w14:paraId="499035E8">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3C70D707">
            <w:pPr>
              <w:wordWrap w:val="0"/>
              <w:rPr>
                <w:rFonts w:hint="eastAsia" w:ascii="华文仿宋" w:hAnsi="华文仿宋" w:cs="华文仿宋"/>
                <w:sz w:val="21"/>
                <w:szCs w:val="21"/>
              </w:rPr>
            </w:pPr>
          </w:p>
        </w:tc>
        <w:tc>
          <w:tcPr>
            <w:tcW w:w="3831" w:type="dxa"/>
            <w:vAlign w:val="center"/>
          </w:tcPr>
          <w:p w14:paraId="4FF607E6">
            <w:pPr>
              <w:wordWrap w:val="0"/>
              <w:rPr>
                <w:rFonts w:hint="eastAsia" w:ascii="华文仿宋" w:hAnsi="华文仿宋" w:cs="华文仿宋"/>
                <w:sz w:val="21"/>
                <w:szCs w:val="21"/>
              </w:rPr>
            </w:pPr>
          </w:p>
        </w:tc>
        <w:tc>
          <w:tcPr>
            <w:tcW w:w="1275" w:type="dxa"/>
            <w:vAlign w:val="center"/>
          </w:tcPr>
          <w:p w14:paraId="2C99F306">
            <w:pPr>
              <w:jc w:val="center"/>
              <w:rPr>
                <w:rFonts w:hint="eastAsia" w:ascii="华文仿宋" w:hAnsi="华文仿宋" w:cs="华文仿宋"/>
                <w:sz w:val="21"/>
                <w:szCs w:val="21"/>
              </w:rPr>
            </w:pPr>
          </w:p>
        </w:tc>
      </w:tr>
    </w:tbl>
    <w:p w14:paraId="34BF70DB">
      <w:pPr>
        <w:pStyle w:val="3"/>
      </w:pPr>
      <w:r>
        <w:tab/>
      </w:r>
      <w:bookmarkStart w:id="76" w:name="_Toc12327"/>
      <w:r>
        <w:rPr>
          <w:rFonts w:hint="eastAsia"/>
        </w:rPr>
        <w:t>数据安全</w:t>
      </w:r>
      <w:bookmarkEnd w:id="75"/>
      <w:r>
        <w:rPr>
          <w:rFonts w:hint="eastAsia"/>
        </w:rPr>
        <w:t>风险识别</w:t>
      </w:r>
      <w:bookmarkEnd w:id="76"/>
    </w:p>
    <w:p w14:paraId="2F594EBC">
      <w:pPr>
        <w:ind w:firstLine="480" w:firstLineChars="200"/>
      </w:pPr>
      <w:r>
        <w:rPr>
          <w:rFonts w:hint="eastAsia"/>
        </w:rPr>
        <w:t>从</w:t>
      </w:r>
      <w:commentRangeStart w:id="57"/>
      <w:r>
        <w:rPr>
          <w:rFonts w:hint="eastAsia"/>
        </w:rPr>
        <w:t>数据安全管理、数据安全技术、数据处理活动、个人信息保护等</w:t>
      </w:r>
      <w:r>
        <w:rPr>
          <w:rFonts w:hint="eastAsia"/>
          <w:lang w:val="en-US" w:eastAsia="zh-CN"/>
        </w:rPr>
        <w:t>四个</w:t>
      </w:r>
      <w:r>
        <w:rPr>
          <w:rFonts w:hint="eastAsia"/>
        </w:rPr>
        <w:t>方面</w:t>
      </w:r>
      <w:commentRangeEnd w:id="57"/>
      <w:r>
        <w:commentReference w:id="57"/>
      </w:r>
      <w:r>
        <w:rPr>
          <w:rFonts w:hint="eastAsia"/>
        </w:rPr>
        <w:t>对</w:t>
      </w:r>
      <w:commentRangeStart w:id="58"/>
      <w:r>
        <w:rPr>
          <w:rFonts w:hint="eastAsia"/>
          <w:lang w:val="en-US" w:eastAsia="zh-CN"/>
        </w:rPr>
        <w:t>XX</w:t>
      </w:r>
      <w:r>
        <w:rPr>
          <w:rFonts w:hint="eastAsia"/>
        </w:rPr>
        <w:t>系统</w:t>
      </w:r>
      <w:commentRangeEnd w:id="58"/>
      <w:r>
        <w:commentReference w:id="58"/>
      </w:r>
      <w:r>
        <w:rPr>
          <w:rFonts w:hint="eastAsia"/>
        </w:rPr>
        <w:t>进行数据安全风险识别。</w:t>
      </w:r>
    </w:p>
    <w:p w14:paraId="102E5F96">
      <w:pPr>
        <w:pStyle w:val="4"/>
      </w:pPr>
      <w:bookmarkStart w:id="77" w:name="_Toc28735"/>
      <w:commentRangeStart w:id="59"/>
      <w:r>
        <w:rPr>
          <w:rFonts w:hint="eastAsia"/>
          <w:lang w:val="en-US" w:eastAsia="zh-CN"/>
        </w:rPr>
        <w:t>XX</w:t>
      </w:r>
      <w:r>
        <w:rPr>
          <w:rFonts w:hint="eastAsia"/>
        </w:rPr>
        <w:t>系统</w:t>
      </w:r>
      <w:commentRangeEnd w:id="59"/>
      <w:r>
        <w:commentReference w:id="59"/>
      </w:r>
      <w:r>
        <w:rPr>
          <w:rFonts w:hint="eastAsia"/>
        </w:rPr>
        <w:t>数据安全风险识别</w:t>
      </w:r>
      <w:bookmarkEnd w:id="77"/>
    </w:p>
    <w:p w14:paraId="5E15B670">
      <w:pPr>
        <w:ind w:firstLine="480" w:firstLineChars="200"/>
      </w:pPr>
      <w:commentRangeStart w:id="60"/>
      <w:r>
        <w:rPr>
          <w:rFonts w:hint="eastAsia"/>
          <w:lang w:val="en-US" w:eastAsia="zh-CN"/>
        </w:rPr>
        <w:t>XX</w:t>
      </w:r>
      <w:r>
        <w:rPr>
          <w:rFonts w:hint="eastAsia"/>
        </w:rPr>
        <w:t>系统</w:t>
      </w:r>
      <w:commentRangeEnd w:id="60"/>
      <w:r>
        <w:commentReference w:id="60"/>
      </w:r>
      <w:r>
        <w:rPr>
          <w:rFonts w:hint="eastAsia"/>
        </w:rPr>
        <w:t>的数据安全评估问题清单如下表</w:t>
      </w:r>
      <w:r>
        <w:rPr>
          <w:rFonts w:hint="eastAsia"/>
          <w:lang w:val="en-US" w:eastAsia="zh-CN"/>
        </w:rPr>
        <w:t>7</w:t>
      </w:r>
      <w:r>
        <w:rPr>
          <w:rFonts w:hint="eastAsia"/>
        </w:rPr>
        <w:t>所示：</w:t>
      </w:r>
    </w:p>
    <w:p w14:paraId="0204C254">
      <w:pPr>
        <w:ind w:firstLine="420"/>
        <w:jc w:val="center"/>
      </w:pPr>
      <w:r>
        <w:rPr>
          <w:rFonts w:hint="eastAsia"/>
          <w:b/>
          <w:bCs/>
        </w:rPr>
        <w:t>表</w:t>
      </w:r>
      <w:r>
        <w:rPr>
          <w:rFonts w:hint="eastAsia"/>
          <w:b/>
          <w:bCs/>
          <w:lang w:val="en-US" w:eastAsia="zh-CN"/>
        </w:rPr>
        <w:t>7</w:t>
      </w:r>
      <w:r>
        <w:rPr>
          <w:rFonts w:hint="eastAsia"/>
          <w:b/>
          <w:bCs/>
        </w:rPr>
        <w:t xml:space="preserve"> </w:t>
      </w:r>
      <w:commentRangeStart w:id="61"/>
      <w:r>
        <w:rPr>
          <w:rFonts w:hint="eastAsia"/>
          <w:b/>
          <w:bCs/>
          <w:lang w:val="en-US" w:eastAsia="zh-CN"/>
        </w:rPr>
        <w:t>XX</w:t>
      </w:r>
      <w:r>
        <w:rPr>
          <w:rFonts w:hint="eastAsia"/>
          <w:b/>
          <w:bCs/>
        </w:rPr>
        <w:t>系统</w:t>
      </w:r>
      <w:commentRangeEnd w:id="61"/>
      <w:r>
        <w:commentReference w:id="61"/>
      </w:r>
      <w:r>
        <w:rPr>
          <w:rFonts w:hint="eastAsia"/>
          <w:b/>
          <w:bCs/>
        </w:rPr>
        <w:t>数据安全评估问题清单</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4"/>
        <w:gridCol w:w="850"/>
        <w:gridCol w:w="885"/>
        <w:gridCol w:w="1758"/>
        <w:gridCol w:w="3459"/>
        <w:gridCol w:w="806"/>
      </w:tblGrid>
      <w:tr w14:paraId="078C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shd w:val="clear" w:color="auto" w:fill="D8D8D8" w:themeFill="background1" w:themeFillShade="D9"/>
            <w:vAlign w:val="center"/>
          </w:tcPr>
          <w:p w14:paraId="0B9FC99D">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850" w:type="dxa"/>
            <w:shd w:val="clear" w:color="auto" w:fill="D8D8D8" w:themeFill="background1" w:themeFillShade="D9"/>
            <w:vAlign w:val="center"/>
          </w:tcPr>
          <w:p w14:paraId="0C064F40">
            <w:pPr>
              <w:jc w:val="center"/>
              <w:rPr>
                <w:rFonts w:hint="eastAsia" w:ascii="华文仿宋" w:hAnsi="华文仿宋" w:cs="华文仿宋"/>
                <w:b/>
                <w:bCs/>
                <w:sz w:val="21"/>
                <w:szCs w:val="21"/>
              </w:rPr>
            </w:pPr>
            <w:r>
              <w:rPr>
                <w:rFonts w:hint="eastAsia" w:ascii="华文仿宋" w:hAnsi="华文仿宋" w:cs="华文仿宋"/>
                <w:b/>
                <w:bCs/>
                <w:sz w:val="21"/>
                <w:szCs w:val="21"/>
              </w:rPr>
              <w:t>分类</w:t>
            </w:r>
          </w:p>
        </w:tc>
        <w:tc>
          <w:tcPr>
            <w:tcW w:w="885" w:type="dxa"/>
            <w:shd w:val="clear" w:color="auto" w:fill="D7D7D7" w:themeFill="background1" w:themeFillShade="D8"/>
            <w:vAlign w:val="center"/>
          </w:tcPr>
          <w:p w14:paraId="691B1218">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1758" w:type="dxa"/>
            <w:shd w:val="clear" w:color="auto" w:fill="D7D7D7" w:themeFill="background1" w:themeFillShade="D8"/>
            <w:vAlign w:val="center"/>
          </w:tcPr>
          <w:p w14:paraId="4E921B15">
            <w:pPr>
              <w:jc w:val="center"/>
              <w:rPr>
                <w:rFonts w:hint="eastAsia" w:ascii="华文仿宋" w:hAnsi="华文仿宋" w:cs="华文仿宋"/>
                <w:b/>
                <w:bCs/>
                <w:sz w:val="21"/>
                <w:szCs w:val="21"/>
              </w:rPr>
            </w:pPr>
            <w:r>
              <w:rPr>
                <w:rFonts w:hint="eastAsia" w:ascii="华文仿宋" w:hAnsi="华文仿宋" w:cs="华文仿宋"/>
                <w:b/>
                <w:bCs/>
                <w:sz w:val="21"/>
                <w:szCs w:val="21"/>
              </w:rPr>
              <w:t>要求项</w:t>
            </w:r>
          </w:p>
        </w:tc>
        <w:tc>
          <w:tcPr>
            <w:tcW w:w="3459" w:type="dxa"/>
            <w:shd w:val="clear" w:color="auto" w:fill="D7D7D7" w:themeFill="background1" w:themeFillShade="D8"/>
            <w:vAlign w:val="center"/>
          </w:tcPr>
          <w:p w14:paraId="5625CAF2">
            <w:pPr>
              <w:jc w:val="center"/>
              <w:rPr>
                <w:rFonts w:hint="eastAsia" w:ascii="华文仿宋" w:hAnsi="华文仿宋" w:cs="华文仿宋"/>
                <w:b/>
                <w:bCs/>
                <w:sz w:val="21"/>
                <w:szCs w:val="21"/>
              </w:rPr>
            </w:pPr>
            <w:r>
              <w:rPr>
                <w:rFonts w:hint="eastAsia" w:ascii="华文仿宋" w:hAnsi="华文仿宋" w:cs="华文仿宋"/>
                <w:b/>
                <w:bCs/>
                <w:sz w:val="21"/>
                <w:szCs w:val="21"/>
              </w:rPr>
              <w:t>不符合项描述</w:t>
            </w:r>
          </w:p>
        </w:tc>
        <w:tc>
          <w:tcPr>
            <w:tcW w:w="806" w:type="dxa"/>
            <w:shd w:val="clear" w:color="auto" w:fill="D7D7D7" w:themeFill="background1" w:themeFillShade="D8"/>
            <w:vAlign w:val="center"/>
          </w:tcPr>
          <w:p w14:paraId="02E78959">
            <w:pPr>
              <w:jc w:val="center"/>
              <w:rPr>
                <w:rFonts w:hint="eastAsia" w:ascii="华文仿宋" w:hAnsi="华文仿宋" w:cs="华文仿宋"/>
                <w:b/>
                <w:bCs/>
                <w:sz w:val="21"/>
                <w:szCs w:val="21"/>
              </w:rPr>
            </w:pPr>
            <w:r>
              <w:rPr>
                <w:rFonts w:hint="eastAsia" w:ascii="华文仿宋" w:hAnsi="华文仿宋" w:cs="华文仿宋"/>
                <w:b/>
                <w:bCs/>
                <w:sz w:val="21"/>
                <w:szCs w:val="21"/>
              </w:rPr>
              <w:t>符合情况</w:t>
            </w:r>
          </w:p>
        </w:tc>
      </w:tr>
      <w:tr w14:paraId="1411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vAlign w:val="center"/>
          </w:tcPr>
          <w:p w14:paraId="401D4A6B">
            <w:pPr>
              <w:widowControl/>
              <w:jc w:val="center"/>
              <w:textAlignment w:val="center"/>
              <w:rPr>
                <w:rFonts w:hint="eastAsia" w:ascii="华文仿宋" w:hAnsi="华文仿宋" w:cs="华文仿宋"/>
                <w:sz w:val="21"/>
                <w:szCs w:val="21"/>
              </w:rPr>
            </w:pPr>
            <w:r>
              <w:rPr>
                <w:rFonts w:hint="eastAsia" w:ascii="华文仿宋" w:hAnsi="华文仿宋" w:cs="华文仿宋"/>
                <w:color w:val="000000"/>
                <w:kern w:val="0"/>
                <w:sz w:val="21"/>
                <w:szCs w:val="21"/>
                <w:lang w:bidi="ar"/>
              </w:rPr>
              <w:t>1</w:t>
            </w:r>
          </w:p>
        </w:tc>
        <w:tc>
          <w:tcPr>
            <w:tcW w:w="850" w:type="dxa"/>
            <w:vMerge w:val="restart"/>
            <w:vAlign w:val="center"/>
          </w:tcPr>
          <w:p w14:paraId="3EBCB351">
            <w:pPr>
              <w:jc w:val="center"/>
              <w:rPr>
                <w:rFonts w:hint="eastAsia" w:ascii="华文仿宋" w:hAnsi="华文仿宋" w:cs="华文仿宋"/>
                <w:sz w:val="21"/>
                <w:szCs w:val="21"/>
              </w:rPr>
            </w:pPr>
            <w:r>
              <w:rPr>
                <w:rFonts w:hint="eastAsia" w:ascii="华文仿宋" w:hAnsi="华文仿宋" w:cs="华文仿宋"/>
                <w:sz w:val="21"/>
                <w:szCs w:val="21"/>
              </w:rPr>
              <w:t>数据安全管理</w:t>
            </w:r>
          </w:p>
        </w:tc>
        <w:tc>
          <w:tcPr>
            <w:tcW w:w="885" w:type="dxa"/>
            <w:vMerge w:val="restart"/>
            <w:vAlign w:val="center"/>
          </w:tcPr>
          <w:p w14:paraId="68380DC7">
            <w:pPr>
              <w:jc w:val="center"/>
              <w:rPr>
                <w:rFonts w:hint="eastAsia" w:ascii="华文仿宋" w:hAnsi="华文仿宋" w:cs="华文仿宋"/>
                <w:sz w:val="21"/>
                <w:szCs w:val="21"/>
              </w:rPr>
            </w:pPr>
            <w:r>
              <w:rPr>
                <w:rFonts w:hint="eastAsia" w:ascii="华文仿宋" w:hAnsi="华文仿宋" w:cs="华文仿宋"/>
                <w:sz w:val="21"/>
                <w:szCs w:val="21"/>
              </w:rPr>
              <w:t>安全组织机构</w:t>
            </w:r>
          </w:p>
        </w:tc>
        <w:tc>
          <w:tcPr>
            <w:tcW w:w="1758" w:type="dxa"/>
            <w:vAlign w:val="center"/>
          </w:tcPr>
          <w:p w14:paraId="497585F3">
            <w:pPr>
              <w:widowControl/>
              <w:jc w:val="left"/>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d）关键岗位的数据安全管理操作规程建设情况</w:t>
            </w:r>
          </w:p>
        </w:tc>
        <w:tc>
          <w:tcPr>
            <w:tcW w:w="3459" w:type="dxa"/>
            <w:vAlign w:val="center"/>
          </w:tcPr>
          <w:p w14:paraId="3CA0A261">
            <w:pPr>
              <w:widowControl/>
              <w:jc w:val="left"/>
              <w:textAlignment w:val="center"/>
              <w:rPr>
                <w:rFonts w:hint="eastAsia" w:ascii="华文仿宋" w:hAnsi="华文仿宋" w:cs="华文仿宋"/>
                <w:color w:val="000000"/>
                <w:kern w:val="0"/>
                <w:sz w:val="21"/>
                <w:szCs w:val="21"/>
                <w:lang w:bidi="ar"/>
              </w:rPr>
            </w:pPr>
          </w:p>
        </w:tc>
        <w:tc>
          <w:tcPr>
            <w:tcW w:w="806" w:type="dxa"/>
            <w:vAlign w:val="center"/>
          </w:tcPr>
          <w:p w14:paraId="79823AAD">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不符合</w:t>
            </w:r>
          </w:p>
        </w:tc>
      </w:tr>
      <w:tr w14:paraId="4EFC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vAlign w:val="center"/>
          </w:tcPr>
          <w:p w14:paraId="114D093B">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850" w:type="dxa"/>
            <w:vMerge w:val="continue"/>
            <w:vAlign w:val="center"/>
          </w:tcPr>
          <w:p w14:paraId="5367C63E">
            <w:pPr>
              <w:jc w:val="center"/>
              <w:rPr>
                <w:rFonts w:hint="eastAsia" w:ascii="华文仿宋" w:hAnsi="华文仿宋" w:cs="华文仿宋"/>
                <w:sz w:val="21"/>
                <w:szCs w:val="21"/>
              </w:rPr>
            </w:pPr>
          </w:p>
        </w:tc>
        <w:tc>
          <w:tcPr>
            <w:tcW w:w="885" w:type="dxa"/>
            <w:vMerge w:val="continue"/>
            <w:vAlign w:val="center"/>
          </w:tcPr>
          <w:p w14:paraId="4F2D2000">
            <w:pPr>
              <w:jc w:val="center"/>
              <w:rPr>
                <w:rFonts w:hint="eastAsia" w:ascii="华文仿宋" w:hAnsi="华文仿宋" w:cs="华文仿宋"/>
                <w:sz w:val="21"/>
                <w:szCs w:val="21"/>
              </w:rPr>
            </w:pPr>
          </w:p>
        </w:tc>
        <w:tc>
          <w:tcPr>
            <w:tcW w:w="1758" w:type="dxa"/>
            <w:vAlign w:val="center"/>
          </w:tcPr>
          <w:p w14:paraId="113173EC">
            <w:pPr>
              <w:widowControl/>
              <w:jc w:val="left"/>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针对被评估方数据安全组织架构建设情况,应重点评估如下方面:</w:t>
            </w:r>
            <w:r>
              <w:rPr>
                <w:rFonts w:hint="eastAsia" w:ascii="华文仿宋" w:hAnsi="华文仿宋" w:cs="华文仿宋"/>
                <w:color w:val="000000"/>
                <w:kern w:val="0"/>
                <w:sz w:val="21"/>
                <w:szCs w:val="21"/>
                <w:lang w:bidi="ar"/>
              </w:rPr>
              <w:br w:type="textWrapping"/>
            </w:r>
            <w:r>
              <w:rPr>
                <w:rFonts w:hint="eastAsia" w:ascii="华文仿宋" w:hAnsi="华文仿宋" w:cs="华文仿宋"/>
                <w:color w:val="000000"/>
                <w:kern w:val="0"/>
                <w:sz w:val="21"/>
                <w:szCs w:val="21"/>
                <w:lang w:bidi="ar"/>
              </w:rPr>
              <w:t>a) 数据安全管理机构和职能设置情况;</w:t>
            </w:r>
          </w:p>
        </w:tc>
        <w:tc>
          <w:tcPr>
            <w:tcW w:w="3459" w:type="dxa"/>
            <w:vAlign w:val="center"/>
          </w:tcPr>
          <w:p w14:paraId="3138E8FF">
            <w:pPr>
              <w:widowControl/>
              <w:jc w:val="left"/>
              <w:textAlignment w:val="center"/>
              <w:rPr>
                <w:rFonts w:hint="eastAsia" w:ascii="华文仿宋" w:hAnsi="华文仿宋" w:cs="华文仿宋"/>
                <w:color w:val="000000"/>
                <w:kern w:val="0"/>
                <w:sz w:val="21"/>
                <w:szCs w:val="21"/>
                <w:lang w:bidi="ar"/>
              </w:rPr>
            </w:pPr>
          </w:p>
        </w:tc>
        <w:tc>
          <w:tcPr>
            <w:tcW w:w="806" w:type="dxa"/>
            <w:vAlign w:val="center"/>
          </w:tcPr>
          <w:p w14:paraId="6F4F4451">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基本符合</w:t>
            </w:r>
          </w:p>
        </w:tc>
      </w:tr>
      <w:tr w14:paraId="4B79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vAlign w:val="center"/>
          </w:tcPr>
          <w:p w14:paraId="547BD226">
            <w:pPr>
              <w:widowControl/>
              <w:jc w:val="center"/>
              <w:textAlignment w:val="center"/>
              <w:rPr>
                <w:rFonts w:hint="eastAsia" w:ascii="华文仿宋" w:hAnsi="华文仿宋" w:cs="华文仿宋"/>
                <w:color w:val="000000"/>
                <w:kern w:val="0"/>
                <w:sz w:val="21"/>
                <w:szCs w:val="21"/>
                <w:lang w:bidi="ar"/>
              </w:rPr>
            </w:pPr>
            <w:commentRangeStart w:id="62"/>
            <w:r>
              <w:rPr>
                <w:rFonts w:hint="eastAsia" w:ascii="华文仿宋" w:hAnsi="华文仿宋" w:cs="华文仿宋"/>
                <w:color w:val="000000"/>
                <w:kern w:val="0"/>
                <w:sz w:val="21"/>
                <w:szCs w:val="21"/>
                <w:lang w:bidi="ar"/>
              </w:rPr>
              <w:t>3</w:t>
            </w:r>
          </w:p>
        </w:tc>
        <w:tc>
          <w:tcPr>
            <w:tcW w:w="850" w:type="dxa"/>
            <w:vMerge w:val="continue"/>
            <w:vAlign w:val="center"/>
          </w:tcPr>
          <w:p w14:paraId="2D39DF50">
            <w:pPr>
              <w:jc w:val="center"/>
              <w:rPr>
                <w:rFonts w:hint="eastAsia" w:ascii="华文仿宋" w:hAnsi="华文仿宋" w:cs="华文仿宋"/>
                <w:sz w:val="21"/>
                <w:szCs w:val="21"/>
              </w:rPr>
            </w:pPr>
          </w:p>
        </w:tc>
        <w:tc>
          <w:tcPr>
            <w:tcW w:w="885" w:type="dxa"/>
            <w:vMerge w:val="continue"/>
            <w:vAlign w:val="center"/>
          </w:tcPr>
          <w:p w14:paraId="2038BBEF">
            <w:pPr>
              <w:jc w:val="center"/>
              <w:rPr>
                <w:rFonts w:hint="eastAsia" w:ascii="华文仿宋" w:hAnsi="华文仿宋" w:cs="华文仿宋"/>
                <w:sz w:val="21"/>
                <w:szCs w:val="21"/>
              </w:rPr>
            </w:pPr>
          </w:p>
        </w:tc>
        <w:tc>
          <w:tcPr>
            <w:tcW w:w="1758" w:type="dxa"/>
            <w:vAlign w:val="center"/>
          </w:tcPr>
          <w:p w14:paraId="3B8E7852">
            <w:pPr>
              <w:widowControl/>
              <w:jc w:val="left"/>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b) 数据安全负责人和职能设置情况;</w:t>
            </w:r>
          </w:p>
        </w:tc>
        <w:tc>
          <w:tcPr>
            <w:tcW w:w="3459" w:type="dxa"/>
            <w:vAlign w:val="center"/>
          </w:tcPr>
          <w:p w14:paraId="63AAB9FA">
            <w:pPr>
              <w:widowControl/>
              <w:jc w:val="left"/>
              <w:textAlignment w:val="center"/>
              <w:rPr>
                <w:rFonts w:hint="eastAsia" w:ascii="华文仿宋" w:hAnsi="华文仿宋" w:cs="华文仿宋"/>
                <w:color w:val="000000"/>
                <w:kern w:val="0"/>
                <w:sz w:val="21"/>
                <w:szCs w:val="21"/>
                <w:lang w:bidi="ar"/>
              </w:rPr>
            </w:pPr>
          </w:p>
        </w:tc>
        <w:tc>
          <w:tcPr>
            <w:tcW w:w="806" w:type="dxa"/>
            <w:vAlign w:val="center"/>
          </w:tcPr>
          <w:p w14:paraId="27ADA402">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不符合</w:t>
            </w:r>
            <w:commentRangeEnd w:id="62"/>
            <w:r>
              <w:commentReference w:id="62"/>
            </w:r>
          </w:p>
        </w:tc>
      </w:tr>
    </w:tbl>
    <w:p w14:paraId="6121C405">
      <w:bookmarkStart w:id="78" w:name="_Toc1959"/>
      <w:bookmarkStart w:id="79" w:name="_Toc42778308"/>
      <w:bookmarkStart w:id="80" w:name="_Toc151963401"/>
    </w:p>
    <w:p w14:paraId="6769CC74">
      <w:pPr>
        <w:pStyle w:val="2"/>
        <w:pageBreakBefore/>
        <w:wordWrap w:val="0"/>
        <w:ind w:left="431" w:hanging="431"/>
        <w:sectPr>
          <w:pgSz w:w="11906" w:h="16838"/>
          <w:pgMar w:top="1440" w:right="1797" w:bottom="1440" w:left="1797" w:header="851" w:footer="992" w:gutter="0"/>
          <w:cols w:space="425" w:num="1"/>
          <w:docGrid w:type="lines" w:linePitch="312" w:charSpace="0"/>
        </w:sectPr>
      </w:pPr>
    </w:p>
    <w:p w14:paraId="60D579C5">
      <w:pPr>
        <w:pStyle w:val="2"/>
        <w:pageBreakBefore/>
        <w:wordWrap w:val="0"/>
        <w:ind w:left="431" w:hanging="431"/>
      </w:pPr>
      <w:bookmarkStart w:id="81" w:name="_Toc19869"/>
      <w:r>
        <w:rPr>
          <w:rFonts w:hint="eastAsia"/>
        </w:rPr>
        <w:t>风险分析与评价</w:t>
      </w:r>
      <w:bookmarkEnd w:id="81"/>
    </w:p>
    <w:p w14:paraId="78AD6F87">
      <w:pPr>
        <w:pStyle w:val="3"/>
      </w:pPr>
      <w:bookmarkStart w:id="82" w:name="_Toc2887"/>
      <w:r>
        <w:rPr>
          <w:rFonts w:hint="eastAsia"/>
        </w:rPr>
        <w:t>风险源识别</w:t>
      </w:r>
      <w:bookmarkEnd w:id="82"/>
    </w:p>
    <w:p w14:paraId="309C7CA3">
      <w:pPr>
        <w:ind w:firstLine="480" w:firstLineChars="200"/>
      </w:pPr>
      <w:r>
        <w:t>风险源识别是数据安全风险评估的核心环节，旨在系统梳理可能威胁数据安全的潜在来源。通过分析</w:t>
      </w:r>
      <w:r>
        <w:rPr>
          <w:rFonts w:hint="eastAsia"/>
        </w:rPr>
        <w:t>风险类型、风险源、涉及数据类型、涉及的数据处理活动</w:t>
      </w:r>
      <w:r>
        <w:t>等维度，全面识别数据生命周期各环节的风险触发点，为后续风险分析提供精准的输入依据</w:t>
      </w:r>
      <w:r>
        <w:rPr>
          <w:rFonts w:hint="eastAsia"/>
        </w:rPr>
        <w:t>，各子系统的数据安全风险源识别如下所示：</w:t>
      </w:r>
    </w:p>
    <w:p w14:paraId="7E6656F2">
      <w:pPr>
        <w:pStyle w:val="4"/>
        <w:sectPr>
          <w:pgSz w:w="11906" w:h="16838"/>
          <w:pgMar w:top="1440" w:right="1797" w:bottom="1440" w:left="1797" w:header="851" w:footer="992" w:gutter="0"/>
          <w:cols w:space="425" w:num="1"/>
          <w:docGrid w:type="lines" w:linePitch="326" w:charSpace="0"/>
        </w:sectPr>
      </w:pPr>
    </w:p>
    <w:p w14:paraId="37228B09">
      <w:pPr>
        <w:pStyle w:val="4"/>
      </w:pPr>
      <w:bookmarkStart w:id="83" w:name="_Toc17283"/>
      <w:commentRangeStart w:id="63"/>
      <w:r>
        <w:rPr>
          <w:rFonts w:hint="eastAsia"/>
          <w:lang w:val="en-US" w:eastAsia="zh-CN"/>
        </w:rPr>
        <w:t>XX</w:t>
      </w:r>
      <w:r>
        <w:rPr>
          <w:rFonts w:hint="eastAsia"/>
        </w:rPr>
        <w:t>系统</w:t>
      </w:r>
      <w:commentRangeEnd w:id="63"/>
      <w:r>
        <w:commentReference w:id="63"/>
      </w:r>
      <w:r>
        <w:rPr>
          <w:rFonts w:hint="eastAsia"/>
        </w:rPr>
        <w:t>风险源识别</w:t>
      </w:r>
      <w:bookmarkEnd w:id="83"/>
    </w:p>
    <w:p w14:paraId="433C9B55">
      <w:pPr>
        <w:ind w:firstLine="480" w:firstLineChars="200"/>
      </w:pPr>
      <w:commentRangeStart w:id="64"/>
      <w:r>
        <w:rPr>
          <w:rFonts w:hint="eastAsia"/>
          <w:lang w:val="en-US" w:eastAsia="zh-CN"/>
        </w:rPr>
        <w:t>XX</w:t>
      </w:r>
      <w:r>
        <w:rPr>
          <w:rFonts w:hint="eastAsia"/>
        </w:rPr>
        <w:t>系统</w:t>
      </w:r>
      <w:commentRangeEnd w:id="64"/>
      <w:r>
        <w:commentReference w:id="64"/>
      </w:r>
      <w:r>
        <w:rPr>
          <w:rFonts w:hint="eastAsia"/>
        </w:rPr>
        <w:t>的数据安全风险源清单如下表</w:t>
      </w:r>
      <w:r>
        <w:rPr>
          <w:rFonts w:hint="eastAsia"/>
          <w:lang w:val="en-US" w:eastAsia="zh-CN"/>
        </w:rPr>
        <w:t>8</w:t>
      </w:r>
      <w:r>
        <w:rPr>
          <w:rFonts w:hint="eastAsia"/>
        </w:rPr>
        <w:t>所示：</w:t>
      </w:r>
    </w:p>
    <w:p w14:paraId="071FD52A">
      <w:pPr>
        <w:ind w:firstLine="480" w:firstLineChars="200"/>
        <w:jc w:val="center"/>
        <w:rPr>
          <w:b/>
          <w:bCs/>
        </w:rPr>
      </w:pPr>
      <w:r>
        <w:rPr>
          <w:rFonts w:hint="eastAsia"/>
          <w:b/>
          <w:bCs/>
        </w:rPr>
        <w:t>表</w:t>
      </w:r>
      <w:r>
        <w:rPr>
          <w:rFonts w:hint="eastAsia"/>
          <w:b/>
          <w:bCs/>
          <w:lang w:val="en-US" w:eastAsia="zh-CN"/>
        </w:rPr>
        <w:t>8</w:t>
      </w:r>
      <w:r>
        <w:rPr>
          <w:rFonts w:hint="eastAsia"/>
          <w:b/>
          <w:bCs/>
        </w:rPr>
        <w:t xml:space="preserve"> </w:t>
      </w:r>
      <w:commentRangeStart w:id="65"/>
      <w:r>
        <w:rPr>
          <w:rFonts w:hint="eastAsia"/>
          <w:b/>
          <w:bCs/>
          <w:lang w:val="en-US" w:eastAsia="zh-CN"/>
        </w:rPr>
        <w:t>XX</w:t>
      </w:r>
      <w:r>
        <w:rPr>
          <w:rFonts w:hint="eastAsia"/>
          <w:b/>
          <w:bCs/>
        </w:rPr>
        <w:t>系统</w:t>
      </w:r>
      <w:commentRangeEnd w:id="65"/>
      <w:r>
        <w:commentReference w:id="65"/>
      </w:r>
      <w:r>
        <w:rPr>
          <w:rFonts w:hint="eastAsia"/>
          <w:b/>
          <w:bCs/>
        </w:rPr>
        <w:t>数据安全风险源清单</w:t>
      </w:r>
    </w:p>
    <w:tbl>
      <w:tblPr>
        <w:tblStyle w:val="38"/>
        <w:tblW w:w="141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1820"/>
        <w:gridCol w:w="4200"/>
        <w:gridCol w:w="2900"/>
        <w:gridCol w:w="1875"/>
        <w:gridCol w:w="2670"/>
      </w:tblGrid>
      <w:tr w14:paraId="525B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D8D8D8" w:themeFill="background1" w:themeFillShade="D9"/>
            <w:vAlign w:val="center"/>
          </w:tcPr>
          <w:p w14:paraId="6B415218">
            <w:pPr>
              <w:jc w:val="center"/>
              <w:rPr>
                <w:rFonts w:hint="eastAsia" w:ascii="华文仿宋" w:hAnsi="华文仿宋" w:cs="华文仿宋"/>
                <w:b/>
                <w:bCs/>
                <w:sz w:val="21"/>
                <w:szCs w:val="21"/>
              </w:rPr>
            </w:pPr>
            <w:r>
              <w:rPr>
                <w:rFonts w:hint="eastAsia" w:ascii="华文仿宋" w:hAnsi="华文仿宋" w:cs="华文仿宋"/>
                <w:b/>
                <w:bCs/>
                <w:sz w:val="21"/>
                <w:szCs w:val="21"/>
              </w:rPr>
              <w:t>问题序号</w:t>
            </w:r>
          </w:p>
        </w:tc>
        <w:tc>
          <w:tcPr>
            <w:tcW w:w="1820" w:type="dxa"/>
            <w:shd w:val="clear" w:color="auto" w:fill="D8D8D8" w:themeFill="background1" w:themeFillShade="D9"/>
            <w:vAlign w:val="center"/>
          </w:tcPr>
          <w:p w14:paraId="43F75882">
            <w:pPr>
              <w:jc w:val="center"/>
              <w:rPr>
                <w:rFonts w:hint="eastAsia" w:ascii="华文仿宋" w:hAnsi="华文仿宋" w:cs="华文仿宋"/>
                <w:b/>
                <w:bCs/>
                <w:sz w:val="21"/>
                <w:szCs w:val="21"/>
              </w:rPr>
            </w:pPr>
            <w:r>
              <w:rPr>
                <w:rFonts w:hint="eastAsia" w:ascii="华文仿宋" w:hAnsi="华文仿宋" w:cs="华文仿宋"/>
                <w:b/>
                <w:bCs/>
                <w:sz w:val="21"/>
                <w:szCs w:val="21"/>
              </w:rPr>
              <w:t>风险类型</w:t>
            </w:r>
          </w:p>
        </w:tc>
        <w:tc>
          <w:tcPr>
            <w:tcW w:w="4200" w:type="dxa"/>
            <w:shd w:val="clear" w:color="auto" w:fill="D8D8D8" w:themeFill="background1" w:themeFillShade="D9"/>
            <w:vAlign w:val="center"/>
          </w:tcPr>
          <w:p w14:paraId="030B3B63">
            <w:pPr>
              <w:jc w:val="center"/>
              <w:rPr>
                <w:rFonts w:hint="eastAsia" w:ascii="华文仿宋" w:hAnsi="华文仿宋" w:cs="华文仿宋"/>
                <w:b/>
                <w:bCs/>
                <w:sz w:val="21"/>
                <w:szCs w:val="21"/>
              </w:rPr>
            </w:pPr>
            <w:r>
              <w:rPr>
                <w:rFonts w:hint="eastAsia" w:ascii="华文仿宋" w:hAnsi="华文仿宋" w:cs="华文仿宋"/>
                <w:b/>
                <w:bCs/>
                <w:sz w:val="21"/>
                <w:szCs w:val="21"/>
              </w:rPr>
              <w:t>风险描述</w:t>
            </w:r>
          </w:p>
        </w:tc>
        <w:tc>
          <w:tcPr>
            <w:tcW w:w="2900" w:type="dxa"/>
            <w:shd w:val="clear" w:color="auto" w:fill="D8D8D8" w:themeFill="background1" w:themeFillShade="D9"/>
            <w:vAlign w:val="center"/>
          </w:tcPr>
          <w:p w14:paraId="60F1F55E">
            <w:pPr>
              <w:jc w:val="center"/>
              <w:rPr>
                <w:rFonts w:hint="eastAsia" w:ascii="华文仿宋" w:hAnsi="华文仿宋" w:eastAsia="华文仿宋" w:cs="华文仿宋"/>
                <w:b/>
                <w:bCs/>
                <w:sz w:val="21"/>
                <w:szCs w:val="21"/>
                <w:lang w:val="en-US" w:eastAsia="zh-CN"/>
              </w:rPr>
            </w:pPr>
            <w:r>
              <w:rPr>
                <w:rFonts w:hint="eastAsia" w:ascii="华文仿宋" w:hAnsi="华文仿宋" w:cs="华文仿宋"/>
                <w:b/>
                <w:bCs/>
                <w:sz w:val="21"/>
                <w:szCs w:val="21"/>
              </w:rPr>
              <w:t>风险源</w:t>
            </w:r>
            <w:r>
              <w:rPr>
                <w:rFonts w:hint="eastAsia" w:ascii="华文仿宋" w:hAnsi="华文仿宋" w:cs="华文仿宋"/>
                <w:b/>
                <w:bCs/>
                <w:sz w:val="21"/>
                <w:szCs w:val="21"/>
                <w:lang w:val="en-US" w:eastAsia="zh-CN"/>
              </w:rPr>
              <w:t>描述</w:t>
            </w:r>
          </w:p>
        </w:tc>
        <w:tc>
          <w:tcPr>
            <w:tcW w:w="1875" w:type="dxa"/>
            <w:shd w:val="clear" w:color="auto" w:fill="D8D8D8" w:themeFill="background1" w:themeFillShade="D9"/>
            <w:vAlign w:val="center"/>
          </w:tcPr>
          <w:p w14:paraId="3D5EFE07">
            <w:pPr>
              <w:jc w:val="center"/>
              <w:rPr>
                <w:rFonts w:hint="eastAsia" w:ascii="华文仿宋" w:hAnsi="华文仿宋" w:cs="华文仿宋"/>
                <w:b/>
                <w:bCs/>
                <w:sz w:val="21"/>
                <w:szCs w:val="21"/>
              </w:rPr>
            </w:pPr>
            <w:r>
              <w:rPr>
                <w:rFonts w:hint="eastAsia" w:ascii="华文仿宋" w:hAnsi="华文仿宋" w:cs="华文仿宋"/>
                <w:b/>
                <w:bCs/>
                <w:sz w:val="21"/>
                <w:szCs w:val="21"/>
              </w:rPr>
              <w:t>涉及的数据类型</w:t>
            </w:r>
          </w:p>
        </w:tc>
        <w:tc>
          <w:tcPr>
            <w:tcW w:w="2670" w:type="dxa"/>
            <w:shd w:val="clear" w:color="auto" w:fill="D8D8D8" w:themeFill="background1" w:themeFillShade="D9"/>
            <w:vAlign w:val="center"/>
          </w:tcPr>
          <w:p w14:paraId="00442C16">
            <w:pPr>
              <w:jc w:val="center"/>
              <w:rPr>
                <w:rFonts w:hint="eastAsia" w:ascii="华文仿宋" w:hAnsi="华文仿宋" w:cs="华文仿宋"/>
                <w:b/>
                <w:bCs/>
                <w:sz w:val="21"/>
                <w:szCs w:val="21"/>
              </w:rPr>
            </w:pPr>
            <w:r>
              <w:rPr>
                <w:rFonts w:hint="eastAsia" w:ascii="华文仿宋" w:hAnsi="华文仿宋" w:cs="华文仿宋"/>
                <w:b/>
                <w:bCs/>
                <w:sz w:val="21"/>
                <w:szCs w:val="21"/>
              </w:rPr>
              <w:t>涉及的数据处理活动</w:t>
            </w:r>
          </w:p>
        </w:tc>
      </w:tr>
      <w:tr w14:paraId="55AD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2E241842">
            <w:pPr>
              <w:widowControl/>
              <w:jc w:val="center"/>
              <w:textAlignment w:val="center"/>
              <w:rPr>
                <w:rFonts w:hint="eastAsia" w:ascii="华文仿宋" w:hAnsi="华文仿宋" w:cs="华文仿宋"/>
                <w:sz w:val="21"/>
                <w:szCs w:val="21"/>
              </w:rPr>
            </w:pPr>
            <w:r>
              <w:rPr>
                <w:rFonts w:hint="eastAsia" w:ascii="华文仿宋" w:hAnsi="华文仿宋" w:cs="华文仿宋"/>
                <w:color w:val="000000"/>
                <w:kern w:val="0"/>
                <w:sz w:val="21"/>
                <w:szCs w:val="21"/>
                <w:lang w:bidi="ar"/>
              </w:rPr>
              <w:t>1</w:t>
            </w:r>
          </w:p>
        </w:tc>
        <w:tc>
          <w:tcPr>
            <w:tcW w:w="1820" w:type="dxa"/>
            <w:vAlign w:val="center"/>
          </w:tcPr>
          <w:p w14:paraId="39C37717">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数据泄露风险</w:t>
            </w:r>
          </w:p>
        </w:tc>
        <w:tc>
          <w:tcPr>
            <w:tcW w:w="4200" w:type="dxa"/>
            <w:shd w:val="clear" w:color="auto" w:fill="auto"/>
            <w:vAlign w:val="center"/>
          </w:tcPr>
          <w:p w14:paraId="1ABC8267">
            <w:pPr>
              <w:widowControl/>
              <w:jc w:val="left"/>
              <w:textAlignment w:val="center"/>
              <w:rPr>
                <w:rFonts w:hint="eastAsia" w:ascii="华文仿宋" w:hAnsi="华文仿宋" w:eastAsia="华文仿宋" w:cs="华文仿宋"/>
                <w:kern w:val="2"/>
                <w:sz w:val="21"/>
                <w:szCs w:val="21"/>
                <w:lang w:val="en-US" w:eastAsia="zh-CN" w:bidi="ar-SA"/>
              </w:rPr>
            </w:pPr>
            <w:r>
              <w:rPr>
                <w:rFonts w:ascii="华文仿宋" w:hAnsi="华文仿宋" w:cs="华文仿宋"/>
                <w:sz w:val="21"/>
                <w:szCs w:val="21"/>
              </w:rPr>
              <w:t>关键岗位数据安全操作规范缺失，执行无统一标准。</w:t>
            </w:r>
          </w:p>
        </w:tc>
        <w:tc>
          <w:tcPr>
            <w:tcW w:w="2900" w:type="dxa"/>
            <w:vAlign w:val="center"/>
          </w:tcPr>
          <w:p w14:paraId="4CE3631D">
            <w:pPr>
              <w:widowControl/>
              <w:jc w:val="center"/>
              <w:textAlignment w:val="center"/>
              <w:rPr>
                <w:rFonts w:hint="eastAsia" w:ascii="华文仿宋" w:hAnsi="华文仿宋" w:cs="华文仿宋"/>
                <w:sz w:val="21"/>
                <w:szCs w:val="21"/>
              </w:rPr>
            </w:pPr>
            <w:r>
              <w:rPr>
                <w:rFonts w:ascii="华文仿宋" w:hAnsi="华文仿宋" w:cs="华文仿宋"/>
                <w:sz w:val="21"/>
                <w:szCs w:val="21"/>
              </w:rPr>
              <w:t>缺乏关键岗位数据安全操作规范</w:t>
            </w:r>
          </w:p>
        </w:tc>
        <w:tc>
          <w:tcPr>
            <w:tcW w:w="1875" w:type="dxa"/>
            <w:vAlign w:val="center"/>
          </w:tcPr>
          <w:p w14:paraId="4A5E2421">
            <w:pPr>
              <w:jc w:val="center"/>
              <w:rPr>
                <w:rFonts w:hint="eastAsia" w:ascii="华文仿宋" w:hAnsi="华文仿宋" w:cs="华文仿宋"/>
                <w:sz w:val="21"/>
                <w:szCs w:val="21"/>
              </w:rPr>
            </w:pPr>
            <w:r>
              <w:rPr>
                <w:rFonts w:hint="eastAsia" w:ascii="华文仿宋" w:hAnsi="华文仿宋" w:cs="华文仿宋"/>
                <w:sz w:val="21"/>
                <w:szCs w:val="21"/>
              </w:rPr>
              <w:t>业务数据、配置数据、审计数据</w:t>
            </w:r>
          </w:p>
        </w:tc>
        <w:tc>
          <w:tcPr>
            <w:tcW w:w="2670" w:type="dxa"/>
            <w:vAlign w:val="center"/>
          </w:tcPr>
          <w:p w14:paraId="189CE29A">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数据存储、</w:t>
            </w:r>
            <w:r>
              <w:rPr>
                <w:rFonts w:hint="eastAsia" w:ascii="华文仿宋" w:hAnsi="华文仿宋" w:cs="华文仿宋"/>
                <w:sz w:val="21"/>
                <w:szCs w:val="21"/>
              </w:rPr>
              <w:t>数据使用和加工</w:t>
            </w:r>
          </w:p>
        </w:tc>
      </w:tr>
      <w:tr w14:paraId="47AF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0D991C49">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1820" w:type="dxa"/>
            <w:vAlign w:val="center"/>
          </w:tcPr>
          <w:p w14:paraId="45DED23E">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200" w:type="dxa"/>
            <w:shd w:val="clear" w:color="auto" w:fill="auto"/>
            <w:vAlign w:val="center"/>
          </w:tcPr>
          <w:p w14:paraId="1034776F">
            <w:pPr>
              <w:widowControl/>
              <w:jc w:val="left"/>
              <w:textAlignment w:val="center"/>
              <w:rPr>
                <w:rFonts w:hint="eastAsia" w:ascii="华文仿宋" w:hAnsi="华文仿宋" w:eastAsia="华文仿宋" w:cs="华文仿宋"/>
                <w:kern w:val="2"/>
                <w:sz w:val="21"/>
                <w:szCs w:val="21"/>
                <w:lang w:val="en-US" w:eastAsia="zh-CN" w:bidi="ar-SA"/>
              </w:rPr>
            </w:pPr>
            <w:r>
              <w:rPr>
                <w:rFonts w:ascii="华文仿宋" w:hAnsi="华文仿宋" w:cs="华文仿宋"/>
                <w:sz w:val="21"/>
                <w:szCs w:val="21"/>
              </w:rPr>
              <w:t>未设独立数据安全管理机构，职能分散协同负责。</w:t>
            </w:r>
          </w:p>
        </w:tc>
        <w:tc>
          <w:tcPr>
            <w:tcW w:w="2900" w:type="dxa"/>
            <w:vAlign w:val="center"/>
          </w:tcPr>
          <w:p w14:paraId="47D687CF">
            <w:pPr>
              <w:widowControl/>
              <w:jc w:val="center"/>
              <w:textAlignment w:val="center"/>
              <w:rPr>
                <w:rFonts w:hint="eastAsia" w:ascii="华文仿宋" w:hAnsi="华文仿宋" w:cs="华文仿宋"/>
                <w:sz w:val="21"/>
                <w:szCs w:val="21"/>
              </w:rPr>
            </w:pPr>
            <w:r>
              <w:rPr>
                <w:rFonts w:ascii="华文仿宋" w:hAnsi="华文仿宋" w:cs="华文仿宋"/>
                <w:sz w:val="21"/>
                <w:szCs w:val="21"/>
              </w:rPr>
              <w:t>未设立独立数据安全管理机构</w:t>
            </w:r>
          </w:p>
        </w:tc>
        <w:tc>
          <w:tcPr>
            <w:tcW w:w="1875" w:type="dxa"/>
            <w:vAlign w:val="center"/>
          </w:tcPr>
          <w:p w14:paraId="0C24E9AB">
            <w:pPr>
              <w:jc w:val="center"/>
              <w:rPr>
                <w:rFonts w:hint="eastAsia" w:ascii="华文仿宋" w:hAnsi="华文仿宋" w:cs="华文仿宋"/>
                <w:sz w:val="21"/>
                <w:szCs w:val="21"/>
              </w:rPr>
            </w:pPr>
            <w:r>
              <w:rPr>
                <w:rFonts w:hint="eastAsia" w:ascii="华文仿宋" w:hAnsi="华文仿宋" w:cs="华文仿宋"/>
                <w:sz w:val="21"/>
                <w:szCs w:val="21"/>
              </w:rPr>
              <w:t>业务数据、配置数据、审计数据</w:t>
            </w:r>
          </w:p>
        </w:tc>
        <w:tc>
          <w:tcPr>
            <w:tcW w:w="2670" w:type="dxa"/>
            <w:vAlign w:val="center"/>
          </w:tcPr>
          <w:p w14:paraId="7F24F3F3">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数据存储、</w:t>
            </w:r>
            <w:r>
              <w:rPr>
                <w:rFonts w:hint="eastAsia" w:ascii="华文仿宋" w:hAnsi="华文仿宋" w:cs="华文仿宋"/>
                <w:sz w:val="21"/>
                <w:szCs w:val="21"/>
              </w:rPr>
              <w:t>数据使用和加工</w:t>
            </w:r>
          </w:p>
        </w:tc>
      </w:tr>
      <w:tr w14:paraId="2709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377E0CC8">
            <w:pPr>
              <w:widowControl/>
              <w:jc w:val="center"/>
              <w:textAlignment w:val="center"/>
              <w:rPr>
                <w:rFonts w:hint="eastAsia" w:ascii="华文仿宋" w:hAnsi="华文仿宋" w:cs="华文仿宋"/>
                <w:color w:val="000000"/>
                <w:kern w:val="0"/>
                <w:sz w:val="21"/>
                <w:szCs w:val="21"/>
                <w:lang w:bidi="ar"/>
              </w:rPr>
            </w:pPr>
            <w:commentRangeStart w:id="66"/>
            <w:r>
              <w:rPr>
                <w:rFonts w:hint="eastAsia" w:ascii="华文仿宋" w:hAnsi="华文仿宋" w:cs="华文仿宋"/>
                <w:color w:val="000000"/>
                <w:kern w:val="0"/>
                <w:sz w:val="21"/>
                <w:szCs w:val="21"/>
                <w:lang w:bidi="ar"/>
              </w:rPr>
              <w:t>3</w:t>
            </w:r>
          </w:p>
        </w:tc>
        <w:tc>
          <w:tcPr>
            <w:tcW w:w="1820" w:type="dxa"/>
            <w:vAlign w:val="center"/>
          </w:tcPr>
          <w:p w14:paraId="79BD3204">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200" w:type="dxa"/>
            <w:shd w:val="clear" w:color="auto" w:fill="auto"/>
            <w:vAlign w:val="center"/>
          </w:tcPr>
          <w:p w14:paraId="6A34A9BA">
            <w:pPr>
              <w:widowControl/>
              <w:jc w:val="left"/>
              <w:textAlignment w:val="center"/>
              <w:rPr>
                <w:rFonts w:hint="eastAsia" w:ascii="华文仿宋" w:hAnsi="华文仿宋" w:eastAsia="华文仿宋" w:cs="华文仿宋"/>
                <w:kern w:val="2"/>
                <w:sz w:val="21"/>
                <w:szCs w:val="21"/>
                <w:lang w:val="en-US" w:eastAsia="zh-CN" w:bidi="ar-SA"/>
              </w:rPr>
            </w:pPr>
            <w:r>
              <w:rPr>
                <w:rFonts w:ascii="华文仿宋" w:hAnsi="华文仿宋" w:cs="华文仿宋"/>
                <w:sz w:val="21"/>
                <w:szCs w:val="21"/>
              </w:rPr>
              <w:t>无专职数据安全负责人，领导决策职责分散。</w:t>
            </w:r>
          </w:p>
        </w:tc>
        <w:tc>
          <w:tcPr>
            <w:tcW w:w="2900" w:type="dxa"/>
            <w:vAlign w:val="center"/>
          </w:tcPr>
          <w:p w14:paraId="01604287">
            <w:pPr>
              <w:widowControl/>
              <w:jc w:val="center"/>
              <w:textAlignment w:val="center"/>
              <w:rPr>
                <w:rFonts w:hint="eastAsia" w:ascii="华文仿宋" w:hAnsi="华文仿宋" w:cs="华文仿宋"/>
                <w:sz w:val="21"/>
                <w:szCs w:val="21"/>
              </w:rPr>
            </w:pPr>
            <w:r>
              <w:rPr>
                <w:rFonts w:ascii="华文仿宋" w:hAnsi="华文仿宋" w:cs="华文仿宋"/>
                <w:sz w:val="21"/>
                <w:szCs w:val="21"/>
              </w:rPr>
              <w:t>未明确专职数据安全负责人</w:t>
            </w:r>
          </w:p>
        </w:tc>
        <w:tc>
          <w:tcPr>
            <w:tcW w:w="1875" w:type="dxa"/>
            <w:vAlign w:val="center"/>
          </w:tcPr>
          <w:p w14:paraId="64E4F57B">
            <w:pPr>
              <w:jc w:val="center"/>
              <w:rPr>
                <w:rFonts w:hint="eastAsia" w:ascii="华文仿宋" w:hAnsi="华文仿宋" w:cs="华文仿宋"/>
                <w:sz w:val="21"/>
                <w:szCs w:val="21"/>
              </w:rPr>
            </w:pPr>
            <w:r>
              <w:rPr>
                <w:rFonts w:hint="eastAsia" w:ascii="华文仿宋" w:hAnsi="华文仿宋" w:cs="华文仿宋"/>
                <w:sz w:val="21"/>
                <w:szCs w:val="21"/>
              </w:rPr>
              <w:t>业务数据、配置数据、审计数据</w:t>
            </w:r>
          </w:p>
        </w:tc>
        <w:tc>
          <w:tcPr>
            <w:tcW w:w="2670" w:type="dxa"/>
            <w:vAlign w:val="center"/>
          </w:tcPr>
          <w:p w14:paraId="3EAA519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数据存储、</w:t>
            </w:r>
            <w:r>
              <w:rPr>
                <w:rFonts w:hint="eastAsia" w:ascii="华文仿宋" w:hAnsi="华文仿宋" w:cs="华文仿宋"/>
                <w:sz w:val="21"/>
                <w:szCs w:val="21"/>
              </w:rPr>
              <w:t>数据使用和加工</w:t>
            </w:r>
            <w:commentRangeEnd w:id="66"/>
            <w:r>
              <w:commentReference w:id="66"/>
            </w:r>
          </w:p>
        </w:tc>
      </w:tr>
    </w:tbl>
    <w:p w14:paraId="74E3AA2A">
      <w:pPr>
        <w:widowControl/>
        <w:spacing w:line="240" w:lineRule="auto"/>
        <w:jc w:val="left"/>
        <w:rPr>
          <w:rFonts w:eastAsia="黑体" w:cstheme="majorBidi"/>
          <w:b/>
          <w:bCs/>
          <w:sz w:val="28"/>
          <w:szCs w:val="32"/>
        </w:rPr>
      </w:pPr>
      <w:r>
        <w:br w:type="page"/>
      </w:r>
    </w:p>
    <w:p w14:paraId="5D0413FA">
      <w:pPr>
        <w:pStyle w:val="3"/>
        <w:sectPr>
          <w:pgSz w:w="16838" w:h="11906" w:orient="landscape"/>
          <w:pgMar w:top="1797" w:right="1440" w:bottom="1797" w:left="1440" w:header="851" w:footer="992" w:gutter="0"/>
          <w:cols w:space="425" w:num="1"/>
          <w:docGrid w:type="lines" w:linePitch="326" w:charSpace="0"/>
        </w:sectPr>
      </w:pPr>
    </w:p>
    <w:p w14:paraId="007F4E71">
      <w:pPr>
        <w:pStyle w:val="3"/>
      </w:pPr>
      <w:bookmarkStart w:id="84" w:name="_Toc17006"/>
      <w:r>
        <w:rPr>
          <w:rFonts w:hint="eastAsia"/>
        </w:rPr>
        <w:t>风险危害程度分析</w:t>
      </w:r>
      <w:bookmarkEnd w:id="84"/>
    </w:p>
    <w:p w14:paraId="2EF0F8C1">
      <w:pPr>
        <w:ind w:firstLine="480" w:firstLineChars="200"/>
      </w:pPr>
      <w:r>
        <w:rPr>
          <w:rFonts w:hint="eastAsia"/>
        </w:rPr>
        <w:t>数据安全风险危害程度分析，主要从数据安全风险一旦发生，可能对国家安全、公共利益或者个人组织合法权益造成的危害程度进行评价。数据安全风险危害程度分析主要考虑数据价值、风险源严重程度两个因素，从数据分级角度衡量数据价值，数据级别越高代表数据价值越高。风险源严重程度，主要考虑不同风险类型对数据、数据处理活动带来的损害程度，例如违法违规处理类风险的严重程度可能比数据安全风险的严重程度高。</w:t>
      </w:r>
    </w:p>
    <w:p w14:paraId="6D83C453">
      <w:pPr>
        <w:pStyle w:val="4"/>
      </w:pPr>
      <w:bookmarkStart w:id="85" w:name="_Toc15256"/>
      <w:r>
        <w:rPr>
          <w:rFonts w:hint="eastAsia"/>
        </w:rPr>
        <w:t>风险危害程度描述</w:t>
      </w:r>
      <w:bookmarkEnd w:id="85"/>
    </w:p>
    <w:p w14:paraId="730FA30A">
      <w:pPr>
        <w:ind w:firstLine="480" w:firstLineChars="200"/>
      </w:pPr>
      <w:r>
        <w:rPr>
          <w:rFonts w:hint="eastAsia"/>
        </w:rPr>
        <w:t>在综合分析数据价值、风险源严重程度的基础上，将风险危害程度从低到高分为低、中、较高、高、很高5个级别。各级别数据安全风险危害程度描述如下表</w:t>
      </w:r>
      <w:r>
        <w:rPr>
          <w:rFonts w:hint="eastAsia"/>
          <w:lang w:val="en-US" w:eastAsia="zh-CN"/>
        </w:rPr>
        <w:t>9</w:t>
      </w:r>
      <w:r>
        <w:rPr>
          <w:rFonts w:hint="eastAsia"/>
        </w:rPr>
        <w:t>所示：</w:t>
      </w:r>
    </w:p>
    <w:p w14:paraId="39EEBB08">
      <w:pPr>
        <w:ind w:firstLine="420"/>
        <w:jc w:val="center"/>
        <w:rPr>
          <w:b/>
          <w:bCs/>
        </w:rPr>
      </w:pPr>
      <w:r>
        <w:rPr>
          <w:rFonts w:hint="eastAsia"/>
          <w:b/>
          <w:bCs/>
        </w:rPr>
        <w:t>表</w:t>
      </w:r>
      <w:r>
        <w:rPr>
          <w:rFonts w:hint="eastAsia"/>
          <w:b/>
          <w:bCs/>
          <w:lang w:val="en-US" w:eastAsia="zh-CN"/>
        </w:rPr>
        <w:t>9</w:t>
      </w:r>
      <w:r>
        <w:rPr>
          <w:rFonts w:hint="eastAsia"/>
          <w:b/>
          <w:bCs/>
        </w:rPr>
        <w:t xml:space="preserve"> 数据安全风险危害程度等级</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456"/>
      </w:tblGrid>
      <w:tr w14:paraId="5807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BEBEBE" w:themeFill="background1" w:themeFillShade="BF"/>
            <w:vAlign w:val="center"/>
          </w:tcPr>
          <w:p w14:paraId="1689FA40">
            <w:pPr>
              <w:jc w:val="center"/>
              <w:rPr>
                <w:b/>
                <w:bCs/>
                <w:sz w:val="21"/>
                <w:szCs w:val="21"/>
              </w:rPr>
            </w:pPr>
            <w:r>
              <w:rPr>
                <w:rFonts w:hint="eastAsia"/>
                <w:b/>
                <w:bCs/>
                <w:sz w:val="21"/>
                <w:szCs w:val="21"/>
              </w:rPr>
              <w:t>等级</w:t>
            </w:r>
          </w:p>
        </w:tc>
        <w:tc>
          <w:tcPr>
            <w:tcW w:w="7456" w:type="dxa"/>
            <w:shd w:val="clear" w:color="auto" w:fill="BEBEBE" w:themeFill="background1" w:themeFillShade="BF"/>
            <w:vAlign w:val="center"/>
          </w:tcPr>
          <w:p w14:paraId="465222A5">
            <w:pPr>
              <w:jc w:val="center"/>
              <w:rPr>
                <w:b/>
                <w:bCs/>
                <w:sz w:val="21"/>
                <w:szCs w:val="21"/>
              </w:rPr>
            </w:pPr>
            <w:r>
              <w:rPr>
                <w:rFonts w:hint="eastAsia"/>
                <w:b/>
                <w:bCs/>
                <w:sz w:val="21"/>
                <w:szCs w:val="21"/>
              </w:rPr>
              <w:t>风险危害程度描述</w:t>
            </w:r>
          </w:p>
        </w:tc>
      </w:tr>
      <w:tr w14:paraId="02CF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44031A46">
            <w:pPr>
              <w:jc w:val="center"/>
              <w:rPr>
                <w:rFonts w:hint="eastAsia" w:ascii="华文仿宋" w:hAnsi="华文仿宋" w:cs="华文仿宋"/>
                <w:sz w:val="21"/>
                <w:szCs w:val="21"/>
              </w:rPr>
            </w:pPr>
            <w:r>
              <w:rPr>
                <w:rFonts w:hint="eastAsia" w:ascii="华文仿宋" w:hAnsi="华文仿宋" w:cs="华文仿宋"/>
                <w:sz w:val="21"/>
                <w:szCs w:val="21"/>
              </w:rPr>
              <w:t>很高</w:t>
            </w:r>
          </w:p>
        </w:tc>
        <w:tc>
          <w:tcPr>
            <w:tcW w:w="7456" w:type="dxa"/>
            <w:vAlign w:val="center"/>
          </w:tcPr>
          <w:p w14:paraId="4613DB40">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一旦发生数据安全风险，对国家安全、经济运行造成严重危害或特别严重危害，对社会稳定、公共利益造成特别严重危害。</w:t>
            </w:r>
            <w:r>
              <w:rPr>
                <w:rFonts w:hint="eastAsia" w:ascii="华文仿宋" w:hAnsi="华文仿宋" w:cs="华文仿宋"/>
                <w:kern w:val="0"/>
                <w:sz w:val="21"/>
                <w:szCs w:val="21"/>
                <w:lang w:bidi="ar"/>
              </w:rPr>
              <w:t>对国家安全造成特别严重危害。</w:t>
            </w:r>
          </w:p>
        </w:tc>
      </w:tr>
      <w:tr w14:paraId="4660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C73CACF">
            <w:pPr>
              <w:jc w:val="center"/>
              <w:rPr>
                <w:rFonts w:hint="eastAsia" w:ascii="华文仿宋" w:hAnsi="华文仿宋" w:cs="华文仿宋"/>
                <w:sz w:val="21"/>
                <w:szCs w:val="21"/>
              </w:rPr>
            </w:pPr>
            <w:r>
              <w:rPr>
                <w:rFonts w:hint="eastAsia" w:ascii="华文仿宋" w:hAnsi="华文仿宋" w:cs="华文仿宋"/>
                <w:sz w:val="21"/>
                <w:szCs w:val="21"/>
              </w:rPr>
              <w:t>高</w:t>
            </w:r>
          </w:p>
        </w:tc>
        <w:tc>
          <w:tcPr>
            <w:tcW w:w="7456" w:type="dxa"/>
            <w:vAlign w:val="center"/>
          </w:tcPr>
          <w:p w14:paraId="6138429D">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一旦发生数据安全风险，对国家安全和经济运行产生危害，对社会秩序和公共利益产生严重危害。对组织权益产生特别严重危害、对组织自身运营造成特别严重危害或对个人信息主体产生特别严重危害。</w:t>
            </w:r>
            <w:r>
              <w:rPr>
                <w:rFonts w:hint="eastAsia" w:ascii="华文仿宋" w:hAnsi="华文仿宋" w:cs="华文仿宋"/>
                <w:kern w:val="0"/>
                <w:sz w:val="21"/>
                <w:szCs w:val="21"/>
                <w:lang w:bidi="ar"/>
              </w:rPr>
              <w:t>会对社会秩序和公共利益造成特别严重危害，或者对国家安全造成严重危害。</w:t>
            </w:r>
          </w:p>
        </w:tc>
      </w:tr>
      <w:tr w14:paraId="3762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7AB327B9">
            <w:pPr>
              <w:jc w:val="center"/>
              <w:rPr>
                <w:rFonts w:hint="eastAsia" w:ascii="华文仿宋" w:hAnsi="华文仿宋" w:cs="华文仿宋"/>
                <w:sz w:val="21"/>
                <w:szCs w:val="21"/>
              </w:rPr>
            </w:pPr>
            <w:r>
              <w:rPr>
                <w:rFonts w:hint="eastAsia" w:ascii="华文仿宋" w:hAnsi="华文仿宋" w:cs="华文仿宋"/>
                <w:sz w:val="21"/>
                <w:szCs w:val="21"/>
              </w:rPr>
              <w:t>较高</w:t>
            </w:r>
          </w:p>
        </w:tc>
        <w:tc>
          <w:tcPr>
            <w:tcW w:w="7456" w:type="dxa"/>
            <w:vAlign w:val="center"/>
          </w:tcPr>
          <w:p w14:paraId="4607E17D">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一旦发生数据安全风险，对国家安全和经济运行产生有限危害，对社会秩序和公共利益产生危害，对组织权益、组织自身运营产生严重危害，对个人信息主体合法权益产生严重危害。</w:t>
            </w:r>
            <w:r>
              <w:rPr>
                <w:rFonts w:hint="eastAsia" w:ascii="华文仿宋" w:hAnsi="华文仿宋" w:cs="华文仿宋"/>
                <w:kern w:val="0"/>
                <w:sz w:val="21"/>
                <w:szCs w:val="21"/>
                <w:lang w:bidi="ar"/>
              </w:rPr>
              <w:t>会对社会秩序和公共利益造成严重危害，或者对国家安全造成危害。</w:t>
            </w:r>
          </w:p>
        </w:tc>
      </w:tr>
      <w:tr w14:paraId="10CB3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0454694">
            <w:pPr>
              <w:jc w:val="center"/>
              <w:rPr>
                <w:rFonts w:hint="eastAsia" w:ascii="华文仿宋" w:hAnsi="华文仿宋" w:cs="华文仿宋"/>
                <w:sz w:val="21"/>
                <w:szCs w:val="21"/>
              </w:rPr>
            </w:pPr>
            <w:r>
              <w:rPr>
                <w:rFonts w:hint="eastAsia" w:ascii="华文仿宋" w:hAnsi="华文仿宋" w:cs="华文仿宋"/>
                <w:sz w:val="21"/>
                <w:szCs w:val="21"/>
              </w:rPr>
              <w:t>中</w:t>
            </w:r>
          </w:p>
        </w:tc>
        <w:tc>
          <w:tcPr>
            <w:tcW w:w="7456" w:type="dxa"/>
            <w:vAlign w:val="center"/>
          </w:tcPr>
          <w:p w14:paraId="0CB181BF">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一旦发生数据安全风险，对国家安全和经济运行不产生危害，对社会秩序和公共利益产生一般危害，对组织权益、组织自身运营产生危害，对个人权益产生危害。</w:t>
            </w:r>
            <w:r>
              <w:rPr>
                <w:rFonts w:hint="eastAsia" w:ascii="华文仿宋" w:hAnsi="华文仿宋" w:cs="华文仿宋"/>
                <w:kern w:val="0"/>
                <w:sz w:val="21"/>
                <w:szCs w:val="21"/>
                <w:lang w:bidi="ar"/>
              </w:rPr>
              <w:t>会对相关公民、法人和其他组织的合法权益造成严重损害或特别严重损害，或者对社会秩序和公共利益造成危害，但不危害国家安全。</w:t>
            </w:r>
          </w:p>
        </w:tc>
      </w:tr>
      <w:tr w14:paraId="1E2E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F3154DC">
            <w:pPr>
              <w:jc w:val="center"/>
              <w:rPr>
                <w:rFonts w:hint="eastAsia" w:ascii="华文仿宋" w:hAnsi="华文仿宋" w:cs="华文仿宋"/>
                <w:sz w:val="21"/>
                <w:szCs w:val="21"/>
              </w:rPr>
            </w:pPr>
            <w:r>
              <w:rPr>
                <w:rFonts w:hint="eastAsia" w:ascii="华文仿宋" w:hAnsi="华文仿宋" w:cs="华文仿宋"/>
                <w:sz w:val="21"/>
                <w:szCs w:val="21"/>
              </w:rPr>
              <w:t>低</w:t>
            </w:r>
          </w:p>
        </w:tc>
        <w:tc>
          <w:tcPr>
            <w:tcW w:w="7456" w:type="dxa"/>
            <w:vAlign w:val="center"/>
          </w:tcPr>
          <w:p w14:paraId="0291607B">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一旦发生数据安全风险，对国家安全和经济运行、社会秩序和公共利益几乎不产生危害，对组织权益、组织自身运营、个人权益造成一般危害。</w:t>
            </w:r>
            <w:r>
              <w:rPr>
                <w:rFonts w:hint="eastAsia" w:ascii="华文仿宋" w:hAnsi="华文仿宋" w:cs="华文仿宋"/>
                <w:kern w:val="0"/>
                <w:sz w:val="21"/>
                <w:szCs w:val="21"/>
                <w:lang w:bidi="ar"/>
              </w:rPr>
              <w:t>会对相关公民、法人和其他组织的合法权益造成一般损害，但不危害国家安全、社会秩序和公共利益。</w:t>
            </w:r>
          </w:p>
        </w:tc>
      </w:tr>
      <w:tr w14:paraId="195E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2" w:type="dxa"/>
            <w:gridSpan w:val="2"/>
            <w:vAlign w:val="center"/>
          </w:tcPr>
          <w:p w14:paraId="0B14005A">
            <w:pPr>
              <w:jc w:val="left"/>
              <w:rPr>
                <w:rFonts w:hint="eastAsia" w:ascii="华文仿宋" w:hAnsi="华文仿宋" w:cs="华文仿宋"/>
                <w:sz w:val="21"/>
                <w:szCs w:val="21"/>
              </w:rPr>
            </w:pPr>
            <w:r>
              <w:rPr>
                <w:rFonts w:hint="eastAsia" w:ascii="华文仿宋" w:hAnsi="华文仿宋" w:cs="华文仿宋"/>
                <w:sz w:val="21"/>
                <w:szCs w:val="21"/>
              </w:rPr>
              <w:t>数据处理者可根据数据对自身的价值、重要性，结合风险源严重程度，将仅影响组织权益、个人权益等的风险危害程度自行定为或调整为“很高”“高”等级别，及时进行风险处置</w:t>
            </w:r>
          </w:p>
        </w:tc>
      </w:tr>
    </w:tbl>
    <w:p w14:paraId="4BA78DF6">
      <w:pPr>
        <w:pStyle w:val="4"/>
      </w:pPr>
      <w:bookmarkStart w:id="86" w:name="_Toc22105"/>
      <w:r>
        <w:rPr>
          <w:rFonts w:hint="eastAsia"/>
        </w:rPr>
        <w:t>风险危害程度示例</w:t>
      </w:r>
      <w:bookmarkEnd w:id="86"/>
    </w:p>
    <w:p w14:paraId="75FDEA95">
      <w:pPr>
        <w:ind w:firstLine="480" w:firstLineChars="200"/>
      </w:pPr>
      <w:r>
        <w:rPr>
          <w:rFonts w:hint="eastAsia"/>
        </w:rPr>
        <w:t>各级别数据安全风险危害程度示例描述如下表</w:t>
      </w:r>
      <w:r>
        <w:rPr>
          <w:rFonts w:hint="eastAsia"/>
          <w:lang w:val="en-US" w:eastAsia="zh-CN"/>
        </w:rPr>
        <w:t>10</w:t>
      </w:r>
      <w:r>
        <w:rPr>
          <w:rFonts w:hint="eastAsia"/>
        </w:rPr>
        <w:t>所示：</w:t>
      </w:r>
    </w:p>
    <w:p w14:paraId="291D5CA0">
      <w:pPr>
        <w:ind w:firstLine="420"/>
        <w:jc w:val="center"/>
        <w:rPr>
          <w:b/>
          <w:bCs/>
        </w:rPr>
      </w:pPr>
      <w:r>
        <w:rPr>
          <w:rFonts w:hint="eastAsia"/>
          <w:b/>
          <w:bCs/>
        </w:rPr>
        <w:t>表</w:t>
      </w:r>
      <w:r>
        <w:rPr>
          <w:rFonts w:hint="eastAsia"/>
          <w:b/>
          <w:bCs/>
          <w:lang w:val="en-US" w:eastAsia="zh-CN"/>
        </w:rPr>
        <w:t>10</w:t>
      </w:r>
      <w:r>
        <w:rPr>
          <w:rFonts w:hint="eastAsia"/>
          <w:b/>
          <w:bCs/>
        </w:rPr>
        <w:t xml:space="preserve"> 数据安全风险危害程度示例</w:t>
      </w:r>
    </w:p>
    <w:tbl>
      <w:tblPr>
        <w:tblStyle w:val="38"/>
        <w:tblW w:w="87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08"/>
        <w:gridCol w:w="6853"/>
      </w:tblGrid>
      <w:tr w14:paraId="1C36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shd w:val="clear" w:color="auto" w:fill="BEBEBE" w:themeFill="background1" w:themeFillShade="BF"/>
            <w:vAlign w:val="center"/>
          </w:tcPr>
          <w:p w14:paraId="667741C3">
            <w:pPr>
              <w:jc w:val="center"/>
              <w:rPr>
                <w:rFonts w:hint="eastAsia" w:ascii="华文仿宋" w:hAnsi="华文仿宋" w:cs="华文仿宋"/>
                <w:b/>
                <w:bCs/>
                <w:sz w:val="21"/>
                <w:szCs w:val="21"/>
              </w:rPr>
            </w:pPr>
            <w:r>
              <w:rPr>
                <w:rFonts w:hint="eastAsia" w:ascii="华文仿宋" w:hAnsi="华文仿宋" w:cs="华文仿宋"/>
                <w:b/>
                <w:bCs/>
                <w:sz w:val="21"/>
                <w:szCs w:val="21"/>
              </w:rPr>
              <w:t>等级</w:t>
            </w:r>
          </w:p>
        </w:tc>
        <w:tc>
          <w:tcPr>
            <w:tcW w:w="1108" w:type="dxa"/>
            <w:shd w:val="clear" w:color="auto" w:fill="BEBEBE" w:themeFill="background1" w:themeFillShade="BF"/>
            <w:vAlign w:val="center"/>
          </w:tcPr>
          <w:p w14:paraId="0822B54D">
            <w:pPr>
              <w:jc w:val="center"/>
              <w:rPr>
                <w:rFonts w:hint="eastAsia" w:ascii="华文仿宋" w:hAnsi="华文仿宋" w:cs="华文仿宋"/>
                <w:b/>
                <w:bCs/>
                <w:sz w:val="21"/>
                <w:szCs w:val="21"/>
              </w:rPr>
            </w:pPr>
            <w:r>
              <w:rPr>
                <w:rFonts w:hint="eastAsia" w:ascii="华文仿宋" w:hAnsi="华文仿宋" w:cs="华文仿宋"/>
                <w:b/>
                <w:bCs/>
                <w:sz w:val="21"/>
                <w:szCs w:val="21"/>
              </w:rPr>
              <w:t>影响对象</w:t>
            </w:r>
          </w:p>
        </w:tc>
        <w:tc>
          <w:tcPr>
            <w:tcW w:w="6853" w:type="dxa"/>
            <w:shd w:val="clear" w:color="auto" w:fill="BEBEBE" w:themeFill="background1" w:themeFillShade="BF"/>
            <w:vAlign w:val="center"/>
          </w:tcPr>
          <w:p w14:paraId="36920E2F">
            <w:pPr>
              <w:jc w:val="center"/>
              <w:rPr>
                <w:rFonts w:hint="eastAsia" w:ascii="华文仿宋" w:hAnsi="华文仿宋" w:cs="华文仿宋"/>
                <w:b/>
                <w:bCs/>
                <w:sz w:val="21"/>
                <w:szCs w:val="21"/>
              </w:rPr>
            </w:pPr>
            <w:r>
              <w:rPr>
                <w:rFonts w:hint="eastAsia" w:ascii="华文仿宋" w:hAnsi="华文仿宋" w:cs="华文仿宋"/>
                <w:b/>
                <w:bCs/>
                <w:sz w:val="21"/>
                <w:szCs w:val="21"/>
              </w:rPr>
              <w:t>风险危害程度示例</w:t>
            </w:r>
          </w:p>
        </w:tc>
      </w:tr>
      <w:tr w14:paraId="226D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Align w:val="center"/>
          </w:tcPr>
          <w:p w14:paraId="03E01936">
            <w:pPr>
              <w:jc w:val="center"/>
              <w:rPr>
                <w:rFonts w:hint="eastAsia" w:ascii="华文仿宋" w:hAnsi="华文仿宋" w:cs="华文仿宋"/>
                <w:sz w:val="21"/>
                <w:szCs w:val="21"/>
              </w:rPr>
            </w:pPr>
            <w:r>
              <w:rPr>
                <w:rFonts w:hint="eastAsia" w:ascii="华文仿宋" w:hAnsi="华文仿宋" w:cs="华文仿宋"/>
                <w:sz w:val="21"/>
                <w:szCs w:val="21"/>
              </w:rPr>
              <w:t>很高</w:t>
            </w:r>
          </w:p>
        </w:tc>
        <w:tc>
          <w:tcPr>
            <w:tcW w:w="1108" w:type="dxa"/>
            <w:vAlign w:val="center"/>
          </w:tcPr>
          <w:p w14:paraId="4733D66D">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公共利益</w:t>
            </w:r>
          </w:p>
        </w:tc>
        <w:tc>
          <w:tcPr>
            <w:tcW w:w="6853" w:type="dxa"/>
            <w:vAlign w:val="center"/>
          </w:tcPr>
          <w:p w14:paraId="2AB5FB13">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1）直接导致特别重大突发事件、特别重大群体性事件、暴力恐怖活动等，引起大范围社会恐慌，比如造成重大人员伤亡、财产损失或环境污染等。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2）直接导致一个或多个省（自治区、直辖市）大部分地区的社会公共资源电力供应长期、大面积瘫痪，大范围社会成员（如1000万人以上）无法正常用电使用公共设施、获取公开数据资源、接受公共服务。</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3）可能直接影响人民群众重要民生保障的事项、物资、工程和项目的用电需求等。可能导致发生特别重大突发事件、特别重大群体性事件、暴力恐怖活动等;可能引发社会性恐慌，对社会稳定、公共利益造成特别严重危害。例如发生影响全国范围内的重大舆情，引起全国范围内的群众恐慌、社会动荡</w:t>
            </w:r>
          </w:p>
        </w:tc>
      </w:tr>
      <w:tr w14:paraId="4D00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14:paraId="6B96F1E9">
            <w:pPr>
              <w:jc w:val="center"/>
              <w:rPr>
                <w:rFonts w:hint="eastAsia" w:ascii="华文仿宋" w:hAnsi="华文仿宋" w:cs="华文仿宋"/>
                <w:sz w:val="21"/>
                <w:szCs w:val="21"/>
              </w:rPr>
            </w:pPr>
            <w:r>
              <w:rPr>
                <w:rFonts w:hint="eastAsia" w:ascii="华文仿宋" w:hAnsi="华文仿宋" w:cs="华文仿宋"/>
                <w:sz w:val="21"/>
                <w:szCs w:val="21"/>
              </w:rPr>
              <w:t>高</w:t>
            </w:r>
          </w:p>
        </w:tc>
        <w:tc>
          <w:tcPr>
            <w:tcW w:w="1108" w:type="dxa"/>
            <w:vAlign w:val="center"/>
          </w:tcPr>
          <w:p w14:paraId="18CB63B2">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国家安全</w:t>
            </w:r>
          </w:p>
        </w:tc>
        <w:tc>
          <w:tcPr>
            <w:tcW w:w="6853" w:type="dxa"/>
            <w:vAlign w:val="center"/>
          </w:tcPr>
          <w:p w14:paraId="4DBC5471">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使电网瓦解，发电机组停运，电力生产与供应中断，影响波及一个或多个地市的大部分地区，对社会安定造成了严重的影响，明显影响国家安全。</w:t>
            </w:r>
          </w:p>
        </w:tc>
      </w:tr>
      <w:tr w14:paraId="54CD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20FFA814">
            <w:pPr>
              <w:jc w:val="center"/>
              <w:rPr>
                <w:rFonts w:hint="eastAsia" w:ascii="华文仿宋" w:hAnsi="华文仿宋" w:cs="华文仿宋"/>
                <w:sz w:val="21"/>
                <w:szCs w:val="21"/>
              </w:rPr>
            </w:pPr>
          </w:p>
        </w:tc>
        <w:tc>
          <w:tcPr>
            <w:tcW w:w="1108" w:type="dxa"/>
            <w:vAlign w:val="center"/>
          </w:tcPr>
          <w:p w14:paraId="0ADFC802">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社会秩序和公共利益</w:t>
            </w:r>
          </w:p>
        </w:tc>
        <w:tc>
          <w:tcPr>
            <w:tcW w:w="6853" w:type="dxa"/>
            <w:vAlign w:val="center"/>
          </w:tcPr>
          <w:p w14:paraId="4608A5CE">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使电网瓦解，发电机组停运，用电服务中断，影响波及一个或多个地市的大部分地区，严重扰乱社会秩序，对电力行业造成巨大经济损失，对公众利益造成特别严重危害，</w:t>
            </w:r>
          </w:p>
        </w:tc>
      </w:tr>
      <w:tr w14:paraId="0975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70CDC533">
            <w:pPr>
              <w:jc w:val="center"/>
              <w:rPr>
                <w:rFonts w:hint="eastAsia" w:ascii="华文仿宋" w:hAnsi="华文仿宋" w:cs="华文仿宋"/>
                <w:sz w:val="21"/>
                <w:szCs w:val="21"/>
              </w:rPr>
            </w:pPr>
          </w:p>
        </w:tc>
        <w:tc>
          <w:tcPr>
            <w:tcW w:w="1108" w:type="dxa"/>
            <w:vAlign w:val="center"/>
          </w:tcPr>
          <w:p w14:paraId="21131E21">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组织</w:t>
            </w:r>
          </w:p>
        </w:tc>
        <w:tc>
          <w:tcPr>
            <w:tcW w:w="6853" w:type="dxa"/>
            <w:vAlign w:val="center"/>
          </w:tcPr>
          <w:p w14:paraId="7577A157">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1）可能导致组织受到刑事处罚，可能对组织造成重大经济或技术损失，企业全面停业整顿，企业面临破产。</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2）可能导致组织受到来自主管部门的行政处罚，对机构构成严重影响（如某业务板块终止运行、吊销营业执照或吊销相关业务许可证等），或重大经济损失，直接或者间接损失合计在营业额10%（含）以上的</w:t>
            </w:r>
          </w:p>
        </w:tc>
      </w:tr>
      <w:tr w14:paraId="0498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7BC1B087">
            <w:pPr>
              <w:jc w:val="center"/>
              <w:rPr>
                <w:rFonts w:hint="eastAsia" w:ascii="华文仿宋" w:hAnsi="华文仿宋" w:cs="华文仿宋"/>
                <w:sz w:val="21"/>
                <w:szCs w:val="21"/>
              </w:rPr>
            </w:pPr>
          </w:p>
        </w:tc>
        <w:tc>
          <w:tcPr>
            <w:tcW w:w="1108" w:type="dxa"/>
            <w:vAlign w:val="center"/>
          </w:tcPr>
          <w:p w14:paraId="509E27DF">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w:t>
            </w:r>
          </w:p>
        </w:tc>
        <w:tc>
          <w:tcPr>
            <w:tcW w:w="6853" w:type="dxa"/>
            <w:vAlign w:val="center"/>
          </w:tcPr>
          <w:p w14:paraId="5E6C8787">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个人信息主体可能会遭受重大的、不可消除的、可能无法克服的影响，如遭受无法承担的债务、失去工作能力、导致长期的心理或生理疾病、导致死亡等</w:t>
            </w:r>
          </w:p>
        </w:tc>
      </w:tr>
      <w:tr w14:paraId="284A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14:paraId="5C1D067C">
            <w:pPr>
              <w:jc w:val="center"/>
              <w:rPr>
                <w:rFonts w:hint="eastAsia" w:ascii="华文仿宋" w:hAnsi="华文仿宋" w:cs="华文仿宋"/>
                <w:sz w:val="21"/>
                <w:szCs w:val="21"/>
              </w:rPr>
            </w:pPr>
            <w:r>
              <w:rPr>
                <w:rFonts w:hint="eastAsia" w:ascii="华文仿宋" w:hAnsi="华文仿宋" w:cs="华文仿宋"/>
                <w:sz w:val="21"/>
                <w:szCs w:val="21"/>
              </w:rPr>
              <w:t>较高</w:t>
            </w:r>
          </w:p>
        </w:tc>
        <w:tc>
          <w:tcPr>
            <w:tcW w:w="1108" w:type="dxa"/>
            <w:vAlign w:val="center"/>
          </w:tcPr>
          <w:p w14:paraId="608EBAE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国家安全</w:t>
            </w:r>
          </w:p>
        </w:tc>
        <w:tc>
          <w:tcPr>
            <w:tcW w:w="6853" w:type="dxa"/>
            <w:vAlign w:val="center"/>
          </w:tcPr>
          <w:p w14:paraId="5EA62E47">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使电力生产及供应面临严重的中断威胁，影响波及一个或多个地市的部分地区，对公众利益造成严重危害，对社会秩序造成一定的影响。</w:t>
            </w:r>
          </w:p>
        </w:tc>
      </w:tr>
      <w:tr w14:paraId="2AA8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412A4558">
            <w:pPr>
              <w:jc w:val="center"/>
              <w:rPr>
                <w:rFonts w:hint="eastAsia" w:ascii="华文仿宋" w:hAnsi="华文仿宋" w:cs="华文仿宋"/>
                <w:sz w:val="21"/>
                <w:szCs w:val="21"/>
              </w:rPr>
            </w:pPr>
          </w:p>
        </w:tc>
        <w:tc>
          <w:tcPr>
            <w:tcW w:w="1108" w:type="dxa"/>
            <w:vAlign w:val="center"/>
          </w:tcPr>
          <w:p w14:paraId="0DB313F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社会秩序和公共利益</w:t>
            </w:r>
          </w:p>
        </w:tc>
        <w:tc>
          <w:tcPr>
            <w:tcW w:w="6853" w:type="dxa"/>
            <w:vAlign w:val="center"/>
          </w:tcPr>
          <w:p w14:paraId="2A12B4A4">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使电网瓦解，发电机组停运，电力生产与供应中断，影响波及一个或多个地市的部分地区，明显影响社会安定。</w:t>
            </w:r>
          </w:p>
        </w:tc>
      </w:tr>
      <w:tr w14:paraId="2943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281AF731">
            <w:pPr>
              <w:jc w:val="center"/>
              <w:rPr>
                <w:rFonts w:hint="eastAsia" w:ascii="华文仿宋" w:hAnsi="华文仿宋" w:cs="华文仿宋"/>
                <w:sz w:val="21"/>
                <w:szCs w:val="21"/>
              </w:rPr>
            </w:pPr>
          </w:p>
        </w:tc>
        <w:tc>
          <w:tcPr>
            <w:tcW w:w="1108" w:type="dxa"/>
            <w:vAlign w:val="center"/>
          </w:tcPr>
          <w:p w14:paraId="2D89EC1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组织</w:t>
            </w:r>
          </w:p>
        </w:tc>
        <w:tc>
          <w:tcPr>
            <w:tcW w:w="6853" w:type="dxa"/>
            <w:vAlign w:val="center"/>
          </w:tcPr>
          <w:p w14:paraId="1F340228">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可能导致组织受到来自主管部门或行政机关的行政处罚或整改要求，对机构构成较大影响（如某业务板块的临时关停处罚或定期整改处罚），直接或者间接经济损失合计在营业额[10%，5‰）以内的，或造成较严重的声誉损失。</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组织业务数据和经营管理数据处理存在特别严重数据安全风险隐患，存在超过10万个人信息违法违规收集使用行为等，可能导致组织遭到监管部门处罚、安全事件或法律诉讼等，企业面临破产等。或自然人遭受特别严重影响，如：失去工作、导致长期心理疾病，导致死亡等</w:t>
            </w:r>
          </w:p>
        </w:tc>
      </w:tr>
      <w:tr w14:paraId="7233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1ED4C963">
            <w:pPr>
              <w:jc w:val="center"/>
              <w:rPr>
                <w:rFonts w:hint="eastAsia" w:ascii="华文仿宋" w:hAnsi="华文仿宋" w:cs="华文仿宋"/>
                <w:sz w:val="21"/>
                <w:szCs w:val="21"/>
              </w:rPr>
            </w:pPr>
          </w:p>
        </w:tc>
        <w:tc>
          <w:tcPr>
            <w:tcW w:w="1108" w:type="dxa"/>
            <w:vAlign w:val="center"/>
          </w:tcPr>
          <w:p w14:paraId="643E9901">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个人。其他公民、法人和组织的合法权益</w:t>
            </w:r>
          </w:p>
        </w:tc>
        <w:tc>
          <w:tcPr>
            <w:tcW w:w="6853" w:type="dxa"/>
            <w:vAlign w:val="center"/>
          </w:tcPr>
          <w:p w14:paraId="5080A47D">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个人信息主体可能会遭受较大影响，如遭受诈骗且诈骗金额在个人财产的10%以上、资金被盗用且被盗用金额在个人财产的10%以上、被解雇、名誉严重受损、健康状况恶化等。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个人信息处理存在特别严重数据安全风险隐患，存在超过10万个人信息违法违规收集使用行为等，可能导致自然人遭受特别严重影响，如：失去工作、导致长期心理疾病，导致死亡等</w:t>
            </w:r>
          </w:p>
        </w:tc>
      </w:tr>
      <w:tr w14:paraId="0F14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14:paraId="2ED97866">
            <w:pPr>
              <w:jc w:val="center"/>
              <w:rPr>
                <w:rFonts w:hint="eastAsia" w:ascii="华文仿宋" w:hAnsi="华文仿宋" w:cs="华文仿宋"/>
                <w:sz w:val="21"/>
                <w:szCs w:val="21"/>
              </w:rPr>
            </w:pPr>
            <w:r>
              <w:rPr>
                <w:rFonts w:hint="eastAsia" w:ascii="华文仿宋" w:hAnsi="华文仿宋" w:cs="华文仿宋"/>
                <w:sz w:val="21"/>
                <w:szCs w:val="21"/>
              </w:rPr>
              <w:t>中</w:t>
            </w:r>
          </w:p>
        </w:tc>
        <w:tc>
          <w:tcPr>
            <w:tcW w:w="1108" w:type="dxa"/>
            <w:vAlign w:val="center"/>
          </w:tcPr>
          <w:p w14:paraId="67ECAF0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社会秩序和公共利益</w:t>
            </w:r>
          </w:p>
        </w:tc>
        <w:tc>
          <w:tcPr>
            <w:tcW w:w="6853" w:type="dxa"/>
            <w:vAlign w:val="center"/>
          </w:tcPr>
          <w:p w14:paraId="7E04894B">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使电力生产及供应面临明显的中断威胁，影响波及一个地市的部分地区，对公众利益造成一定危害，可能扰乱社会秩序。</w:t>
            </w:r>
          </w:p>
        </w:tc>
      </w:tr>
      <w:tr w14:paraId="4B42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0D754A1D">
            <w:pPr>
              <w:jc w:val="center"/>
              <w:rPr>
                <w:rFonts w:hint="eastAsia" w:ascii="华文仿宋" w:hAnsi="华文仿宋" w:cs="华文仿宋"/>
                <w:sz w:val="21"/>
                <w:szCs w:val="21"/>
              </w:rPr>
            </w:pPr>
          </w:p>
        </w:tc>
        <w:tc>
          <w:tcPr>
            <w:tcW w:w="1108" w:type="dxa"/>
            <w:vAlign w:val="center"/>
          </w:tcPr>
          <w:p w14:paraId="67A8FA39">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其他公民、法人和组织的合法权益</w:t>
            </w:r>
          </w:p>
        </w:tc>
        <w:tc>
          <w:tcPr>
            <w:tcW w:w="6853" w:type="dxa"/>
            <w:vAlign w:val="center"/>
          </w:tcPr>
          <w:p w14:paraId="589445AE">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对电力企业造成严重的经济损失，或对众多公民、法人或其它组织的利益造成严重的损害；对电力企业造成重大的经济损失，或对大量公民、法人或其它组织的利益造成特别严重的损害。</w:t>
            </w:r>
          </w:p>
        </w:tc>
      </w:tr>
      <w:tr w14:paraId="767A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Align w:val="center"/>
          </w:tcPr>
          <w:p w14:paraId="407C4AB6">
            <w:pPr>
              <w:jc w:val="center"/>
              <w:rPr>
                <w:rFonts w:hint="eastAsia" w:ascii="华文仿宋" w:hAnsi="华文仿宋" w:cs="华文仿宋"/>
                <w:sz w:val="21"/>
                <w:szCs w:val="21"/>
              </w:rPr>
            </w:pPr>
            <w:r>
              <w:rPr>
                <w:rFonts w:hint="eastAsia" w:ascii="华文仿宋" w:hAnsi="华文仿宋" w:cs="华文仿宋"/>
                <w:sz w:val="21"/>
                <w:szCs w:val="21"/>
              </w:rPr>
              <w:t>低</w:t>
            </w:r>
          </w:p>
        </w:tc>
        <w:tc>
          <w:tcPr>
            <w:tcW w:w="1108" w:type="dxa"/>
            <w:vAlign w:val="center"/>
          </w:tcPr>
          <w:p w14:paraId="7B4AF54A">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个人。其他公民、法人和组织的合法权益</w:t>
            </w:r>
          </w:p>
        </w:tc>
        <w:tc>
          <w:tcPr>
            <w:tcW w:w="6853" w:type="dxa"/>
            <w:vAlign w:val="center"/>
          </w:tcPr>
          <w:p w14:paraId="05B11B89">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1）个人信息主体可能会遭受困扰，但尚可以克服。如付出额外成本、无法使用应提供的服务、造成误解、产生害怕和紧张的情绪等。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个人信息处理存在一般数据安全风险隐患、存在少部分个人信息违法违规收集使用行为等。可能导致自然人遭受一般影响，如：如付出额外成本、无法使用应提供的服务、造成误解、产生害怕和紧张的情绪、导致较小的生理疾病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对电力企业造成一定的经济损失，或对个别公民、法人或其它组织的利益造成较低的损害。</w:t>
            </w:r>
          </w:p>
        </w:tc>
      </w:tr>
      <w:tr w14:paraId="3592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12" w:type="dxa"/>
            <w:gridSpan w:val="3"/>
            <w:vAlign w:val="center"/>
          </w:tcPr>
          <w:p w14:paraId="43BC9AFD">
            <w:pPr>
              <w:jc w:val="left"/>
              <w:rPr>
                <w:rFonts w:hint="eastAsia" w:ascii="华文仿宋" w:hAnsi="华文仿宋" w:cs="华文仿宋"/>
                <w:sz w:val="21"/>
                <w:szCs w:val="21"/>
              </w:rPr>
            </w:pPr>
            <w:r>
              <w:rPr>
                <w:rFonts w:hint="eastAsia" w:ascii="华文仿宋" w:hAnsi="华文仿宋" w:cs="华文仿宋"/>
                <w:sz w:val="21"/>
                <w:szCs w:val="21"/>
              </w:rPr>
              <w:t>数据处理者可根据数据对自身的价值、重要性，结合风险源严重程度，将仅影响组织权益、个人权益等的风险危害程度自行定为或调整为“很高”“高”等级别，及时进行风险处置</w:t>
            </w:r>
          </w:p>
        </w:tc>
      </w:tr>
    </w:tbl>
    <w:p w14:paraId="588CD5D6">
      <w:pPr>
        <w:pStyle w:val="4"/>
      </w:pPr>
      <w:bookmarkStart w:id="87" w:name="_Toc4746"/>
      <w:r>
        <w:rPr>
          <w:rFonts w:hint="eastAsia"/>
        </w:rPr>
        <w:t>风险危害程度判定</w:t>
      </w:r>
      <w:bookmarkEnd w:id="87"/>
    </w:p>
    <w:p w14:paraId="2DF44670">
      <w:pPr>
        <w:pStyle w:val="5"/>
      </w:pPr>
      <w:commentRangeStart w:id="67"/>
      <w:r>
        <w:rPr>
          <w:rFonts w:hint="eastAsia"/>
          <w:lang w:val="en-US" w:eastAsia="zh-CN"/>
        </w:rPr>
        <w:t>XX</w:t>
      </w:r>
      <w:r>
        <w:rPr>
          <w:rFonts w:hint="eastAsia"/>
        </w:rPr>
        <w:t>系统</w:t>
      </w:r>
      <w:commentRangeEnd w:id="67"/>
      <w:r>
        <w:commentReference w:id="67"/>
      </w:r>
      <w:r>
        <w:rPr>
          <w:rFonts w:hint="eastAsia"/>
        </w:rPr>
        <w:t>风险危害程度判定</w:t>
      </w:r>
    </w:p>
    <w:p w14:paraId="0F3F0C69">
      <w:pPr>
        <w:ind w:firstLine="480" w:firstLineChars="200"/>
      </w:pPr>
      <w:commentRangeStart w:id="68"/>
      <w:r>
        <w:rPr>
          <w:rFonts w:hint="eastAsia"/>
          <w:lang w:val="en-US" w:eastAsia="zh-CN"/>
        </w:rPr>
        <w:t>XX</w:t>
      </w:r>
      <w:r>
        <w:rPr>
          <w:rFonts w:hint="eastAsia"/>
        </w:rPr>
        <w:t>系统</w:t>
      </w:r>
      <w:commentRangeEnd w:id="68"/>
      <w:r>
        <w:commentReference w:id="68"/>
      </w:r>
      <w:r>
        <w:rPr>
          <w:rFonts w:hint="eastAsia"/>
        </w:rPr>
        <w:t>的风险危害程度判定表如下表</w:t>
      </w:r>
      <w:r>
        <w:rPr>
          <w:rFonts w:hint="eastAsia"/>
          <w:lang w:val="en-US" w:eastAsia="zh-CN"/>
        </w:rPr>
        <w:t>11</w:t>
      </w:r>
      <w:r>
        <w:rPr>
          <w:rFonts w:hint="eastAsia"/>
        </w:rPr>
        <w:t>所示：</w:t>
      </w:r>
    </w:p>
    <w:p w14:paraId="00CBC3D5">
      <w:pPr>
        <w:ind w:firstLine="480" w:firstLineChars="200"/>
        <w:jc w:val="center"/>
        <w:rPr>
          <w:b/>
          <w:bCs/>
        </w:rPr>
      </w:pPr>
      <w:r>
        <w:rPr>
          <w:rFonts w:hint="eastAsia"/>
          <w:b/>
          <w:bCs/>
        </w:rPr>
        <w:t>表</w:t>
      </w:r>
      <w:r>
        <w:rPr>
          <w:rFonts w:hint="eastAsia"/>
          <w:b/>
          <w:bCs/>
          <w:lang w:val="en-US" w:eastAsia="zh-CN"/>
        </w:rPr>
        <w:t>11</w:t>
      </w:r>
      <w:r>
        <w:rPr>
          <w:rFonts w:hint="eastAsia"/>
          <w:b/>
          <w:bCs/>
        </w:rPr>
        <w:t xml:space="preserve"> </w:t>
      </w:r>
      <w:commentRangeStart w:id="69"/>
      <w:r>
        <w:rPr>
          <w:rFonts w:hint="eastAsia"/>
          <w:b/>
          <w:bCs/>
          <w:lang w:val="en-US" w:eastAsia="zh-CN"/>
        </w:rPr>
        <w:t>XX</w:t>
      </w:r>
      <w:r>
        <w:rPr>
          <w:rFonts w:hint="eastAsia"/>
          <w:b/>
          <w:bCs/>
        </w:rPr>
        <w:t>系统</w:t>
      </w:r>
      <w:commentRangeEnd w:id="69"/>
      <w:r>
        <w:commentReference w:id="69"/>
      </w:r>
      <w:r>
        <w:rPr>
          <w:rFonts w:hint="eastAsia"/>
          <w:b/>
          <w:bCs/>
        </w:rPr>
        <w:t>风险危害程度判定表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1901"/>
        <w:gridCol w:w="4667"/>
        <w:gridCol w:w="1035"/>
      </w:tblGrid>
      <w:tr w14:paraId="3E4F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shd w:val="clear" w:color="auto" w:fill="BEBEBE" w:themeFill="background1" w:themeFillShade="BF"/>
            <w:vAlign w:val="center"/>
          </w:tcPr>
          <w:p w14:paraId="242471E3">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1901" w:type="dxa"/>
            <w:shd w:val="clear" w:color="auto" w:fill="BEBEBE" w:themeFill="background1" w:themeFillShade="BF"/>
            <w:vAlign w:val="center"/>
          </w:tcPr>
          <w:p w14:paraId="2531CB16">
            <w:pPr>
              <w:jc w:val="center"/>
              <w:rPr>
                <w:rFonts w:hint="eastAsia" w:ascii="华文仿宋" w:hAnsi="华文仿宋" w:cs="华文仿宋"/>
                <w:b/>
                <w:bCs/>
                <w:sz w:val="21"/>
                <w:szCs w:val="21"/>
              </w:rPr>
            </w:pPr>
            <w:r>
              <w:rPr>
                <w:rFonts w:hint="eastAsia" w:ascii="华文仿宋" w:hAnsi="华文仿宋" w:cs="华文仿宋"/>
                <w:b/>
                <w:bCs/>
                <w:sz w:val="21"/>
                <w:szCs w:val="21"/>
              </w:rPr>
              <w:t>风险类型</w:t>
            </w:r>
          </w:p>
        </w:tc>
        <w:tc>
          <w:tcPr>
            <w:tcW w:w="4667" w:type="dxa"/>
            <w:shd w:val="clear" w:color="auto" w:fill="BEBEBE" w:themeFill="background1" w:themeFillShade="BF"/>
            <w:vAlign w:val="center"/>
          </w:tcPr>
          <w:p w14:paraId="0248E420">
            <w:pPr>
              <w:jc w:val="center"/>
              <w:rPr>
                <w:rFonts w:hint="eastAsia" w:ascii="华文仿宋" w:hAnsi="华文仿宋" w:cs="华文仿宋"/>
                <w:b/>
                <w:bCs/>
                <w:sz w:val="21"/>
                <w:szCs w:val="21"/>
              </w:rPr>
            </w:pPr>
            <w:r>
              <w:rPr>
                <w:rFonts w:hint="eastAsia" w:ascii="华文仿宋" w:hAnsi="华文仿宋" w:cs="华文仿宋"/>
                <w:b/>
                <w:bCs/>
                <w:sz w:val="21"/>
                <w:szCs w:val="21"/>
              </w:rPr>
              <w:t>风险描述</w:t>
            </w:r>
          </w:p>
        </w:tc>
        <w:tc>
          <w:tcPr>
            <w:tcW w:w="1035" w:type="dxa"/>
            <w:shd w:val="clear" w:color="auto" w:fill="BEBEBE" w:themeFill="background1" w:themeFillShade="BF"/>
            <w:vAlign w:val="center"/>
          </w:tcPr>
          <w:p w14:paraId="41644248">
            <w:pPr>
              <w:jc w:val="center"/>
              <w:rPr>
                <w:rFonts w:hint="eastAsia" w:ascii="华文仿宋" w:hAnsi="华文仿宋" w:cs="华文仿宋"/>
                <w:b/>
                <w:bCs/>
                <w:sz w:val="21"/>
                <w:szCs w:val="21"/>
              </w:rPr>
            </w:pPr>
            <w:r>
              <w:rPr>
                <w:rFonts w:hint="eastAsia" w:ascii="华文仿宋" w:hAnsi="华文仿宋" w:cs="华文仿宋"/>
                <w:b/>
                <w:bCs/>
                <w:sz w:val="21"/>
                <w:szCs w:val="21"/>
              </w:rPr>
              <w:t>风险危害程度</w:t>
            </w:r>
          </w:p>
        </w:tc>
      </w:tr>
      <w:tr w14:paraId="7685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0C9A38CE">
            <w:pPr>
              <w:widowControl/>
              <w:jc w:val="center"/>
              <w:textAlignment w:val="center"/>
              <w:rPr>
                <w:rFonts w:hint="eastAsia" w:ascii="华文仿宋" w:hAnsi="华文仿宋" w:cs="华文仿宋"/>
                <w:sz w:val="21"/>
                <w:szCs w:val="21"/>
              </w:rPr>
            </w:pPr>
            <w:r>
              <w:rPr>
                <w:rFonts w:hint="eastAsia" w:ascii="华文仿宋" w:hAnsi="华文仿宋" w:cs="华文仿宋"/>
                <w:color w:val="000000"/>
                <w:kern w:val="0"/>
                <w:sz w:val="21"/>
                <w:szCs w:val="21"/>
                <w:lang w:bidi="ar"/>
              </w:rPr>
              <w:t>1</w:t>
            </w:r>
          </w:p>
        </w:tc>
        <w:tc>
          <w:tcPr>
            <w:tcW w:w="1901" w:type="dxa"/>
            <w:vAlign w:val="center"/>
          </w:tcPr>
          <w:p w14:paraId="1381DDF4">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数据泄露风险</w:t>
            </w:r>
          </w:p>
        </w:tc>
        <w:tc>
          <w:tcPr>
            <w:tcW w:w="4667" w:type="dxa"/>
            <w:vAlign w:val="center"/>
          </w:tcPr>
          <w:p w14:paraId="782C8612">
            <w:pPr>
              <w:widowControl/>
              <w:jc w:val="left"/>
              <w:textAlignment w:val="center"/>
              <w:rPr>
                <w:rFonts w:hint="eastAsia" w:ascii="华文仿宋" w:hAnsi="华文仿宋" w:cs="华文仿宋"/>
                <w:sz w:val="21"/>
                <w:szCs w:val="21"/>
              </w:rPr>
            </w:pPr>
            <w:r>
              <w:rPr>
                <w:rFonts w:ascii="华文仿宋" w:hAnsi="华文仿宋" w:cs="华文仿宋"/>
                <w:sz w:val="21"/>
                <w:szCs w:val="21"/>
              </w:rPr>
              <w:t>关键岗位数据安全操作规范缺失，执行无统一标准。</w:t>
            </w:r>
          </w:p>
        </w:tc>
        <w:tc>
          <w:tcPr>
            <w:tcW w:w="1035" w:type="dxa"/>
            <w:vAlign w:val="center"/>
          </w:tcPr>
          <w:p w14:paraId="5F2055BA">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中</w:t>
            </w:r>
          </w:p>
        </w:tc>
      </w:tr>
      <w:tr w14:paraId="3741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7EFFFA1F">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1901" w:type="dxa"/>
            <w:vAlign w:val="center"/>
          </w:tcPr>
          <w:p w14:paraId="3D2B81A8">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667" w:type="dxa"/>
            <w:vAlign w:val="center"/>
          </w:tcPr>
          <w:p w14:paraId="4919D064">
            <w:pPr>
              <w:widowControl/>
              <w:jc w:val="left"/>
              <w:textAlignment w:val="center"/>
              <w:rPr>
                <w:rFonts w:hint="eastAsia" w:ascii="华文仿宋" w:hAnsi="华文仿宋" w:cs="华文仿宋"/>
                <w:sz w:val="21"/>
                <w:szCs w:val="21"/>
              </w:rPr>
            </w:pPr>
            <w:r>
              <w:rPr>
                <w:rFonts w:ascii="华文仿宋" w:hAnsi="华文仿宋" w:cs="华文仿宋"/>
                <w:sz w:val="21"/>
                <w:szCs w:val="21"/>
              </w:rPr>
              <w:t>未设独立数据安全管理机构，职能分散协同负责。</w:t>
            </w:r>
          </w:p>
        </w:tc>
        <w:tc>
          <w:tcPr>
            <w:tcW w:w="1035" w:type="dxa"/>
            <w:vAlign w:val="center"/>
          </w:tcPr>
          <w:p w14:paraId="7E5C554E">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中</w:t>
            </w:r>
          </w:p>
        </w:tc>
      </w:tr>
      <w:tr w14:paraId="4796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6900724F">
            <w:pPr>
              <w:widowControl/>
              <w:jc w:val="center"/>
              <w:textAlignment w:val="center"/>
              <w:rPr>
                <w:rFonts w:hint="eastAsia" w:ascii="华文仿宋" w:hAnsi="华文仿宋" w:cs="华文仿宋"/>
                <w:color w:val="000000"/>
                <w:kern w:val="0"/>
                <w:sz w:val="21"/>
                <w:szCs w:val="21"/>
                <w:lang w:bidi="ar"/>
              </w:rPr>
            </w:pPr>
            <w:commentRangeStart w:id="70"/>
            <w:r>
              <w:rPr>
                <w:rFonts w:hint="eastAsia" w:ascii="华文仿宋" w:hAnsi="华文仿宋" w:cs="华文仿宋"/>
                <w:color w:val="000000"/>
                <w:kern w:val="0"/>
                <w:sz w:val="21"/>
                <w:szCs w:val="21"/>
                <w:lang w:bidi="ar"/>
              </w:rPr>
              <w:t>3</w:t>
            </w:r>
          </w:p>
        </w:tc>
        <w:tc>
          <w:tcPr>
            <w:tcW w:w="1901" w:type="dxa"/>
            <w:vAlign w:val="center"/>
          </w:tcPr>
          <w:p w14:paraId="512E34B0">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667" w:type="dxa"/>
            <w:vAlign w:val="center"/>
          </w:tcPr>
          <w:p w14:paraId="74A824AB">
            <w:pPr>
              <w:widowControl/>
              <w:jc w:val="left"/>
              <w:textAlignment w:val="center"/>
              <w:rPr>
                <w:rFonts w:hint="eastAsia" w:ascii="华文仿宋" w:hAnsi="华文仿宋" w:cs="华文仿宋"/>
                <w:sz w:val="21"/>
                <w:szCs w:val="21"/>
              </w:rPr>
            </w:pPr>
            <w:r>
              <w:rPr>
                <w:rFonts w:ascii="华文仿宋" w:hAnsi="华文仿宋" w:cs="华文仿宋"/>
                <w:sz w:val="21"/>
                <w:szCs w:val="21"/>
              </w:rPr>
              <w:t>无专职数据安全负责人，领导决策职责分散。</w:t>
            </w:r>
          </w:p>
        </w:tc>
        <w:tc>
          <w:tcPr>
            <w:tcW w:w="1035" w:type="dxa"/>
            <w:vAlign w:val="center"/>
          </w:tcPr>
          <w:p w14:paraId="7193A110">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高</w:t>
            </w:r>
            <w:commentRangeEnd w:id="70"/>
            <w:r>
              <w:commentReference w:id="70"/>
            </w:r>
          </w:p>
        </w:tc>
      </w:tr>
    </w:tbl>
    <w:p w14:paraId="5D784901">
      <w:pPr>
        <w:pStyle w:val="3"/>
      </w:pPr>
      <w:bookmarkStart w:id="88" w:name="_Toc6917"/>
      <w:r>
        <w:rPr>
          <w:rFonts w:hint="eastAsia"/>
        </w:rPr>
        <w:t>风险发生可能性分析</w:t>
      </w:r>
      <w:bookmarkEnd w:id="88"/>
    </w:p>
    <w:p w14:paraId="6A9584AD">
      <w:pPr>
        <w:ind w:firstLine="480" w:firstLineChars="200"/>
      </w:pPr>
      <w:r>
        <w:rPr>
          <w:rFonts w:hint="eastAsia"/>
        </w:rPr>
        <w:t>数据安全风险发生可能性分析是数据安全评估的核心环节，主要围绕风险源发生的可能性、安全措施有效性和完备性等关键因素展开。其中，风险源发生可能性可通过历史风险源事件发生频率等实际数据进行衡量；安全措施有效性与完备性则聚焦于数据安全措施能否对全流程数据处理活动各阶段的风险形成有效、全面的防范。</w:t>
      </w:r>
    </w:p>
    <w:p w14:paraId="050FCE79">
      <w:pPr>
        <w:pStyle w:val="4"/>
      </w:pPr>
      <w:bookmarkStart w:id="89" w:name="_Toc25370"/>
      <w:r>
        <w:rPr>
          <w:rFonts w:hint="eastAsia"/>
        </w:rPr>
        <w:t>风险发生可能性定性分级</w:t>
      </w:r>
      <w:bookmarkEnd w:id="89"/>
    </w:p>
    <w:p w14:paraId="4A70A178">
      <w:pPr>
        <w:ind w:firstLine="480" w:firstLineChars="200"/>
      </w:pPr>
      <w:r>
        <w:rPr>
          <w:rFonts w:hint="eastAsia"/>
        </w:rPr>
        <w:t>在综合分析风险源发生可能性、安全措施有效性和完备性的基础上，数据安全风险发生的可能性从低到高划分为</w:t>
      </w:r>
      <w:r>
        <w:t>低、中、高3个等级，等级越高代表风险越可能发生，具体描述如下</w:t>
      </w:r>
      <w:r>
        <w:rPr>
          <w:rFonts w:hint="eastAsia"/>
        </w:rPr>
        <w:t>表</w:t>
      </w:r>
      <w:r>
        <w:rPr>
          <w:rFonts w:hint="eastAsia"/>
          <w:lang w:val="en-US" w:eastAsia="zh-CN"/>
        </w:rPr>
        <w:t>12</w:t>
      </w:r>
      <w:r>
        <w:rPr>
          <w:rFonts w:hint="eastAsia"/>
        </w:rPr>
        <w:t>所示</w:t>
      </w:r>
      <w:r>
        <w:t>：</w:t>
      </w:r>
    </w:p>
    <w:p w14:paraId="5DEF4432">
      <w:pPr>
        <w:ind w:firstLine="420"/>
        <w:jc w:val="center"/>
        <w:rPr>
          <w:rFonts w:hint="eastAsia" w:ascii="华文仿宋" w:hAnsi="华文仿宋"/>
          <w:b/>
          <w:bCs/>
        </w:rPr>
      </w:pPr>
      <w:r>
        <w:rPr>
          <w:rFonts w:hint="eastAsia" w:ascii="华文仿宋" w:hAnsi="华文仿宋"/>
          <w:b/>
          <w:bCs/>
        </w:rPr>
        <w:t>表</w:t>
      </w:r>
      <w:r>
        <w:rPr>
          <w:rFonts w:hint="eastAsia" w:ascii="华文仿宋" w:hAnsi="华文仿宋"/>
          <w:b/>
          <w:bCs/>
          <w:lang w:val="en-US" w:eastAsia="zh-CN"/>
        </w:rPr>
        <w:t>12</w:t>
      </w:r>
      <w:r>
        <w:rPr>
          <w:rFonts w:hint="eastAsia" w:ascii="华文仿宋" w:hAnsi="华文仿宋"/>
          <w:b/>
          <w:bCs/>
        </w:rPr>
        <w:t>风险发生可能等级</w:t>
      </w:r>
    </w:p>
    <w:tbl>
      <w:tblPr>
        <w:tblStyle w:val="38"/>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371"/>
      </w:tblGrid>
      <w:tr w14:paraId="571A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BEBEBE" w:themeFill="background1" w:themeFillShade="BF"/>
            <w:vAlign w:val="center"/>
          </w:tcPr>
          <w:p w14:paraId="3F181691">
            <w:pPr>
              <w:jc w:val="center"/>
              <w:rPr>
                <w:b/>
                <w:bCs/>
                <w:sz w:val="21"/>
                <w:szCs w:val="21"/>
              </w:rPr>
            </w:pPr>
            <w:r>
              <w:rPr>
                <w:rFonts w:hint="eastAsia"/>
                <w:b/>
                <w:bCs/>
                <w:sz w:val="21"/>
                <w:szCs w:val="21"/>
              </w:rPr>
              <w:t>等级</w:t>
            </w:r>
          </w:p>
        </w:tc>
        <w:tc>
          <w:tcPr>
            <w:tcW w:w="7371" w:type="dxa"/>
            <w:shd w:val="clear" w:color="auto" w:fill="BEBEBE" w:themeFill="background1" w:themeFillShade="BF"/>
            <w:vAlign w:val="center"/>
          </w:tcPr>
          <w:p w14:paraId="1A26A1CE">
            <w:pPr>
              <w:jc w:val="center"/>
              <w:rPr>
                <w:b/>
                <w:bCs/>
                <w:sz w:val="21"/>
                <w:szCs w:val="21"/>
              </w:rPr>
            </w:pPr>
            <w:r>
              <w:rPr>
                <w:rFonts w:hint="eastAsia"/>
                <w:b/>
                <w:bCs/>
                <w:sz w:val="21"/>
                <w:szCs w:val="21"/>
              </w:rPr>
              <w:t>风险发生可能性描述</w:t>
            </w:r>
          </w:p>
        </w:tc>
      </w:tr>
      <w:tr w14:paraId="3970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1CE16C36">
            <w:pPr>
              <w:jc w:val="center"/>
              <w:rPr>
                <w:rFonts w:hint="eastAsia" w:ascii="华文仿宋" w:hAnsi="华文仿宋" w:cs="华文仿宋"/>
                <w:sz w:val="21"/>
                <w:szCs w:val="21"/>
              </w:rPr>
            </w:pPr>
            <w:r>
              <w:rPr>
                <w:rFonts w:hint="eastAsia" w:ascii="华文仿宋" w:hAnsi="华文仿宋" w:cs="华文仿宋"/>
                <w:sz w:val="21"/>
                <w:szCs w:val="21"/>
              </w:rPr>
              <w:t>高</w:t>
            </w:r>
          </w:p>
        </w:tc>
        <w:tc>
          <w:tcPr>
            <w:tcW w:w="7371" w:type="dxa"/>
            <w:vAlign w:val="center"/>
          </w:tcPr>
          <w:p w14:paraId="0F01218C">
            <w:pPr>
              <w:rPr>
                <w:rFonts w:hint="eastAsia" w:ascii="华文仿宋" w:hAnsi="华文仿宋" w:cs="华文仿宋"/>
                <w:sz w:val="21"/>
                <w:szCs w:val="21"/>
              </w:rPr>
            </w:pPr>
            <w:r>
              <w:rPr>
                <w:rFonts w:hint="eastAsia" w:ascii="华文仿宋" w:hAnsi="华文仿宋" w:cs="华文仿宋"/>
                <w:sz w:val="21"/>
                <w:szCs w:val="21"/>
              </w:rPr>
              <w:t>涉及违法违规行为、数据安全措施明显不足或安全措施有效性较弱，被评估方已经发生或在通常条件下会发生。本单位、国内相同或相似业务模式的单位多次高频发生同类安全事件，或容易与其他风险源结合引发风险，风险隐患发生可能性高（例如出现频率高、在大多数情况下几乎不可避免、可以证实经常发生过）</w:t>
            </w:r>
          </w:p>
        </w:tc>
      </w:tr>
      <w:tr w14:paraId="1CCE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31DFDA1F">
            <w:pPr>
              <w:jc w:val="center"/>
              <w:rPr>
                <w:rFonts w:hint="eastAsia" w:ascii="华文仿宋" w:hAnsi="华文仿宋" w:cs="华文仿宋"/>
                <w:sz w:val="21"/>
                <w:szCs w:val="21"/>
              </w:rPr>
            </w:pPr>
            <w:r>
              <w:rPr>
                <w:rFonts w:hint="eastAsia" w:ascii="华文仿宋" w:hAnsi="华文仿宋" w:cs="华文仿宋"/>
                <w:sz w:val="21"/>
                <w:szCs w:val="21"/>
              </w:rPr>
              <w:t>中</w:t>
            </w:r>
          </w:p>
        </w:tc>
        <w:tc>
          <w:tcPr>
            <w:tcW w:w="7371" w:type="dxa"/>
            <w:vAlign w:val="center"/>
          </w:tcPr>
          <w:p w14:paraId="73BFB6A5">
            <w:pPr>
              <w:rPr>
                <w:rFonts w:hint="eastAsia" w:ascii="华文仿宋" w:hAnsi="华文仿宋" w:cs="华文仿宋"/>
                <w:sz w:val="21"/>
                <w:szCs w:val="21"/>
              </w:rPr>
            </w:pPr>
            <w:r>
              <w:rPr>
                <w:rFonts w:hint="eastAsia" w:ascii="华文仿宋" w:hAnsi="华文仿宋" w:cs="华文仿宋"/>
                <w:sz w:val="21"/>
                <w:szCs w:val="21"/>
              </w:rPr>
              <w:t>数据安全风险事件发生的可能性一般。或有一定数据安全措施，但有效性不足，被评估对象在一定条件下会发生，本单位、国内相同或相似业务模式的单位发生相关风险源，或有一定概率与其他风险源结合引发风险，风险隐患发生可能性一般（例如出现频率中等，在某种情况下可能发生，或被证实曾经发生）</w:t>
            </w:r>
          </w:p>
        </w:tc>
      </w:tr>
      <w:tr w14:paraId="4AD3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41D76832">
            <w:pPr>
              <w:jc w:val="center"/>
              <w:rPr>
                <w:rFonts w:hint="eastAsia" w:ascii="华文仿宋" w:hAnsi="华文仿宋" w:cs="华文仿宋"/>
                <w:sz w:val="21"/>
                <w:szCs w:val="21"/>
              </w:rPr>
            </w:pPr>
            <w:r>
              <w:rPr>
                <w:rFonts w:hint="eastAsia" w:ascii="华文仿宋" w:hAnsi="华文仿宋" w:cs="华文仿宋"/>
                <w:sz w:val="21"/>
                <w:szCs w:val="21"/>
              </w:rPr>
              <w:t>低</w:t>
            </w:r>
          </w:p>
        </w:tc>
        <w:tc>
          <w:tcPr>
            <w:tcW w:w="7371" w:type="dxa"/>
            <w:vAlign w:val="center"/>
          </w:tcPr>
          <w:p w14:paraId="7FC5301C">
            <w:pPr>
              <w:rPr>
                <w:rFonts w:hint="eastAsia" w:ascii="华文仿宋" w:hAnsi="华文仿宋" w:cs="华文仿宋"/>
                <w:sz w:val="21"/>
                <w:szCs w:val="21"/>
              </w:rPr>
            </w:pPr>
            <w:r>
              <w:rPr>
                <w:rFonts w:hint="eastAsia" w:ascii="华文仿宋" w:hAnsi="华文仿宋" w:cs="华文仿宋"/>
                <w:sz w:val="21"/>
                <w:szCs w:val="21"/>
              </w:rPr>
              <w:t>数据安全措施完备、有效，被评估对象或同类组织很少或在较苛刻条件下才会发生相关风险事件，或很难与其他风险源结合引发风险，风险隐患发生可能性低（例如几乎不可能发生，或仅可能在非常罕见和例外的情况下发生）</w:t>
            </w:r>
          </w:p>
        </w:tc>
      </w:tr>
    </w:tbl>
    <w:p w14:paraId="331D593A">
      <w:pPr>
        <w:pStyle w:val="4"/>
      </w:pPr>
      <w:bookmarkStart w:id="90" w:name="_Toc23614"/>
      <w:r>
        <w:rPr>
          <w:rFonts w:hint="eastAsia"/>
        </w:rPr>
        <w:t>风险发生可能性量化分析</w:t>
      </w:r>
      <w:bookmarkEnd w:id="90"/>
    </w:p>
    <w:p w14:paraId="07F4DF17">
      <w:pPr>
        <w:ind w:firstLine="480" w:firstLineChars="200"/>
      </w:pPr>
      <w:r>
        <w:rPr>
          <w:rFonts w:hint="eastAsia"/>
        </w:rPr>
        <w:t>为实现更精准的评估，风险发生可能性采用百分比进行量化分析，结合实际评估情况，根据综合得分区间确定风险发生可能性得分，综合得分越高代表风险发生可能性越高，具体综合得分区间如下表</w:t>
      </w:r>
      <w:r>
        <w:rPr>
          <w:rFonts w:hint="eastAsia"/>
          <w:lang w:val="en-US" w:eastAsia="zh-CN"/>
        </w:rPr>
        <w:t>13</w:t>
      </w:r>
      <w:r>
        <w:rPr>
          <w:rFonts w:hint="eastAsia"/>
        </w:rPr>
        <w:t>所示：</w:t>
      </w:r>
    </w:p>
    <w:p w14:paraId="581F20BD">
      <w:pPr>
        <w:ind w:firstLine="420"/>
        <w:jc w:val="center"/>
        <w:rPr>
          <w:rFonts w:hint="eastAsia" w:ascii="华文仿宋" w:hAnsi="华文仿宋"/>
          <w:b/>
          <w:bCs/>
        </w:rPr>
      </w:pPr>
      <w:r>
        <w:rPr>
          <w:rFonts w:hint="eastAsia" w:ascii="华文仿宋" w:hAnsi="华文仿宋"/>
          <w:b/>
          <w:bCs/>
        </w:rPr>
        <w:t>表</w:t>
      </w:r>
      <w:r>
        <w:rPr>
          <w:rFonts w:hint="eastAsia" w:ascii="华文仿宋" w:hAnsi="华文仿宋"/>
          <w:b/>
          <w:bCs/>
          <w:lang w:val="en-US" w:eastAsia="zh-CN"/>
        </w:rPr>
        <w:t>13</w:t>
      </w:r>
      <w:r>
        <w:rPr>
          <w:rFonts w:hint="eastAsia" w:ascii="华文仿宋" w:hAnsi="华文仿宋"/>
          <w:b/>
          <w:bCs/>
        </w:rPr>
        <w:t xml:space="preserve"> 风险发生可能等级得分区间表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1"/>
        <w:gridCol w:w="4151"/>
      </w:tblGrid>
      <w:tr w14:paraId="260C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51" w:type="dxa"/>
            <w:shd w:val="clear" w:color="auto" w:fill="BEBEBE" w:themeFill="background1" w:themeFillShade="BF"/>
          </w:tcPr>
          <w:p w14:paraId="3D37D305">
            <w:pPr>
              <w:jc w:val="center"/>
              <w:rPr>
                <w:b/>
                <w:bCs/>
                <w:sz w:val="21"/>
                <w:szCs w:val="21"/>
              </w:rPr>
            </w:pPr>
            <w:r>
              <w:rPr>
                <w:rFonts w:hint="eastAsia"/>
                <w:b/>
                <w:bCs/>
                <w:sz w:val="21"/>
                <w:szCs w:val="21"/>
              </w:rPr>
              <w:t>等级</w:t>
            </w:r>
          </w:p>
        </w:tc>
        <w:tc>
          <w:tcPr>
            <w:tcW w:w="4151" w:type="dxa"/>
            <w:shd w:val="clear" w:color="auto" w:fill="BEBEBE" w:themeFill="background1" w:themeFillShade="BF"/>
          </w:tcPr>
          <w:p w14:paraId="21A730EC">
            <w:pPr>
              <w:jc w:val="center"/>
              <w:rPr>
                <w:b/>
                <w:bCs/>
                <w:sz w:val="21"/>
                <w:szCs w:val="21"/>
              </w:rPr>
            </w:pPr>
            <w:r>
              <w:rPr>
                <w:rFonts w:hint="eastAsia"/>
                <w:b/>
                <w:bCs/>
                <w:sz w:val="21"/>
                <w:szCs w:val="21"/>
              </w:rPr>
              <w:t>综合得分</w:t>
            </w:r>
          </w:p>
        </w:tc>
      </w:tr>
      <w:tr w14:paraId="1DF3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tcPr>
          <w:p w14:paraId="4C777BBE">
            <w:pPr>
              <w:jc w:val="center"/>
              <w:rPr>
                <w:rFonts w:hint="eastAsia" w:ascii="华文仿宋" w:hAnsi="华文仿宋"/>
                <w:sz w:val="21"/>
                <w:szCs w:val="21"/>
              </w:rPr>
            </w:pPr>
            <w:r>
              <w:rPr>
                <w:rFonts w:hint="eastAsia" w:ascii="华文仿宋" w:hAnsi="华文仿宋"/>
                <w:sz w:val="21"/>
                <w:szCs w:val="21"/>
              </w:rPr>
              <w:t>高</w:t>
            </w:r>
          </w:p>
        </w:tc>
        <w:tc>
          <w:tcPr>
            <w:tcW w:w="4151" w:type="dxa"/>
          </w:tcPr>
          <w:p w14:paraId="1ED2F44E">
            <w:pPr>
              <w:jc w:val="center"/>
              <w:rPr>
                <w:rFonts w:hint="eastAsia" w:ascii="华文仿宋" w:hAnsi="华文仿宋"/>
                <w:sz w:val="21"/>
                <w:szCs w:val="21"/>
              </w:rPr>
            </w:pPr>
            <w:r>
              <w:rPr>
                <w:rFonts w:hint="eastAsia" w:ascii="华文仿宋" w:hAnsi="华文仿宋"/>
                <w:sz w:val="21"/>
                <w:szCs w:val="21"/>
              </w:rPr>
              <w:t>[0，30）</w:t>
            </w:r>
          </w:p>
        </w:tc>
      </w:tr>
      <w:tr w14:paraId="62C0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tcPr>
          <w:p w14:paraId="0EFB4E30">
            <w:pPr>
              <w:jc w:val="center"/>
              <w:rPr>
                <w:rFonts w:hint="eastAsia" w:ascii="华文仿宋" w:hAnsi="华文仿宋"/>
                <w:sz w:val="21"/>
                <w:szCs w:val="21"/>
              </w:rPr>
            </w:pPr>
            <w:r>
              <w:rPr>
                <w:rFonts w:hint="eastAsia" w:ascii="华文仿宋" w:hAnsi="华文仿宋"/>
                <w:sz w:val="21"/>
                <w:szCs w:val="21"/>
              </w:rPr>
              <w:t>中</w:t>
            </w:r>
          </w:p>
        </w:tc>
        <w:tc>
          <w:tcPr>
            <w:tcW w:w="4151" w:type="dxa"/>
          </w:tcPr>
          <w:p w14:paraId="59F33837">
            <w:pPr>
              <w:jc w:val="center"/>
              <w:rPr>
                <w:rFonts w:hint="eastAsia" w:ascii="华文仿宋" w:hAnsi="华文仿宋"/>
                <w:sz w:val="21"/>
                <w:szCs w:val="21"/>
              </w:rPr>
            </w:pPr>
            <w:r>
              <w:rPr>
                <w:rFonts w:hint="eastAsia" w:ascii="华文仿宋" w:hAnsi="华文仿宋"/>
                <w:sz w:val="21"/>
                <w:szCs w:val="21"/>
              </w:rPr>
              <w:t>[30，75）</w:t>
            </w:r>
          </w:p>
        </w:tc>
      </w:tr>
      <w:tr w14:paraId="403D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tcPr>
          <w:p w14:paraId="0CFBAC8A">
            <w:pPr>
              <w:jc w:val="center"/>
              <w:rPr>
                <w:rFonts w:hint="eastAsia" w:ascii="华文仿宋" w:hAnsi="华文仿宋"/>
                <w:sz w:val="21"/>
                <w:szCs w:val="21"/>
              </w:rPr>
            </w:pPr>
            <w:commentRangeStart w:id="71"/>
            <w:r>
              <w:rPr>
                <w:rFonts w:hint="eastAsia" w:ascii="华文仿宋" w:hAnsi="华文仿宋"/>
                <w:sz w:val="21"/>
                <w:szCs w:val="21"/>
              </w:rPr>
              <w:t>低</w:t>
            </w:r>
          </w:p>
        </w:tc>
        <w:tc>
          <w:tcPr>
            <w:tcW w:w="4151" w:type="dxa"/>
          </w:tcPr>
          <w:p w14:paraId="2E16EADF">
            <w:pPr>
              <w:jc w:val="center"/>
              <w:rPr>
                <w:rFonts w:hint="eastAsia" w:ascii="华文仿宋" w:hAnsi="华文仿宋"/>
                <w:sz w:val="21"/>
                <w:szCs w:val="21"/>
              </w:rPr>
            </w:pPr>
            <w:r>
              <w:rPr>
                <w:rFonts w:hint="eastAsia" w:ascii="华文仿宋" w:hAnsi="华文仿宋"/>
                <w:sz w:val="21"/>
                <w:szCs w:val="21"/>
              </w:rPr>
              <w:t>[75，100]</w:t>
            </w:r>
            <w:commentRangeEnd w:id="71"/>
            <w:r>
              <w:commentReference w:id="71"/>
            </w:r>
          </w:p>
        </w:tc>
      </w:tr>
    </w:tbl>
    <w:p w14:paraId="0977EF02">
      <w:pPr>
        <w:pStyle w:val="4"/>
      </w:pPr>
      <w:bookmarkStart w:id="91" w:name="_Toc23259"/>
      <w:r>
        <w:rPr>
          <w:rFonts w:hint="eastAsia"/>
        </w:rPr>
        <w:t>综合得分计算及风险等级判定</w:t>
      </w:r>
      <w:bookmarkEnd w:id="91"/>
    </w:p>
    <w:p w14:paraId="5918E389">
      <w:pPr>
        <w:ind w:firstLine="480" w:firstLineChars="200"/>
      </w:pPr>
      <w:r>
        <w:rPr>
          <w:rFonts w:hint="eastAsia"/>
        </w:rPr>
        <w:t>综合得分是衡量被评估系统整体风险发生可能性的核心指标，其计算基于各评估项的得分结果，具体方法如下：</w:t>
      </w:r>
    </w:p>
    <w:p w14:paraId="2ADDE75F">
      <w:pPr>
        <w:wordWrap w:val="0"/>
        <w:jc w:val="center"/>
        <w:rPr>
          <w:rFonts w:ascii="Cambria Math"/>
          <w:i/>
          <w:sz w:val="22"/>
          <w:szCs w:val="21"/>
        </w:rPr>
      </w:pPr>
      <w:commentRangeStart w:id="72"/>
      <m:oMathPara>
        <m:oMath>
          <m:r>
            <m:rPr/>
            <w:rPr>
              <w:rFonts w:hint="eastAsia" w:ascii="Cambria Math" w:hAnsi="Cambria Math"/>
              <w:sz w:val="22"/>
              <w:szCs w:val="21"/>
            </w:rPr>
            <m:t>V</m:t>
          </m:r>
          <m:r>
            <m:rPr/>
            <w:rPr>
              <w:rFonts w:ascii="Cambria Math" w:hAnsi="Cambria Math"/>
              <w:sz w:val="22"/>
              <w:szCs w:val="21"/>
            </w:rPr>
            <m:t>=100</m:t>
          </m:r>
          <m:r>
            <m:rPr/>
            <w:rPr>
              <w:rFonts w:ascii="Cambria Math" w:hAnsi="Cambria Math" w:cs="Cambria Math"/>
              <w:sz w:val="22"/>
              <w:szCs w:val="21"/>
            </w:rPr>
            <m:t>⋅</m:t>
          </m:r>
          <m:f>
            <m:fPr>
              <m:ctrlPr>
                <w:rPr>
                  <w:rFonts w:ascii="Cambria Math" w:hAnsi="Cambria Math"/>
                  <w:i/>
                  <w:sz w:val="22"/>
                  <w:szCs w:val="21"/>
                </w:rPr>
              </m:ctrlPr>
            </m:fPr>
            <m:num>
              <m:nary>
                <m:naryPr>
                  <m:chr m:val="∑"/>
                  <m:ctrlPr>
                    <w:rPr>
                      <w:rFonts w:ascii="Cambria Math" w:hAnsi="Cambria Math"/>
                      <w:i/>
                      <w:sz w:val="22"/>
                      <w:szCs w:val="21"/>
                    </w:rPr>
                  </m:ctrlPr>
                </m:naryPr>
                <m:sub>
                  <m:r>
                    <m:rPr/>
                    <w:rPr>
                      <w:rFonts w:ascii="Cambria Math"/>
                      <w:sz w:val="22"/>
                      <w:szCs w:val="21"/>
                    </w:rPr>
                    <m:t>k=1</m:t>
                  </m:r>
                  <m:ctrlPr>
                    <w:rPr>
                      <w:rFonts w:ascii="Cambria Math" w:hAnsi="Cambria Math"/>
                      <w:i/>
                      <w:sz w:val="22"/>
                      <w:szCs w:val="21"/>
                    </w:rPr>
                  </m:ctrlPr>
                </m:sub>
                <m:sup>
                  <m:r>
                    <m:rPr/>
                    <w:rPr>
                      <w:rFonts w:hint="eastAsia" w:ascii="Cambria Math"/>
                      <w:sz w:val="22"/>
                      <w:szCs w:val="21"/>
                    </w:rPr>
                    <m:t>n</m:t>
                  </m:r>
                  <m:ctrlPr>
                    <w:rPr>
                      <w:rFonts w:ascii="Cambria Math" w:hAnsi="Cambria Math"/>
                      <w:i/>
                      <w:sz w:val="22"/>
                      <w:szCs w:val="21"/>
                    </w:rPr>
                  </m:ctrlPr>
                </m:sup>
                <m:e>
                  <m:r>
                    <m:rPr>
                      <m:sty m:val="p"/>
                    </m:rPr>
                    <w:rPr>
                      <w:rFonts w:ascii="Cambria Math" w:hAnsi="Cambria Math"/>
                      <w:sz w:val="22"/>
                      <w:szCs w:val="21"/>
                    </w:rPr>
                    <w:object>
                      <v:shape id="_x0000_i1025"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25" DrawAspect="Content" ObjectID="_1468075727" r:id="rId21">
                        <o:LockedField>false</o:LockedField>
                      </o:OLEObject>
                    </w:object>
                  </m:r>
                  <m:ctrlPr>
                    <w:rPr>
                      <w:rFonts w:ascii="Cambria Math" w:hAnsi="Cambria Math"/>
                      <w:i/>
                      <w:sz w:val="22"/>
                      <w:szCs w:val="21"/>
                    </w:rPr>
                  </m:ctrlPr>
                </m:e>
              </m:nary>
              <m:r>
                <m:rPr>
                  <m:nor/>
                </m:rPr>
                <w:rPr>
                  <w:rFonts w:ascii="Cambria Math"/>
                  <w:i/>
                  <w:sz w:val="22"/>
                  <w:szCs w:val="21"/>
                </w:rPr>
                <m:t xml:space="preserve"> </m:t>
              </m:r>
              <m:ctrlPr>
                <w:rPr>
                  <w:rFonts w:ascii="Cambria Math" w:hAnsi="Cambria Math"/>
                  <w:i/>
                  <w:sz w:val="22"/>
                  <w:szCs w:val="21"/>
                </w:rPr>
              </m:ctrlPr>
            </m:num>
            <m:den>
              <m:r>
                <m:rPr/>
                <w:rPr>
                  <w:rFonts w:ascii="Cambria Math" w:hAnsi="Cambria Math"/>
                  <w:sz w:val="22"/>
                  <w:szCs w:val="21"/>
                </w:rPr>
                <m:t>n</m:t>
              </m:r>
              <m:ctrlPr>
                <w:rPr>
                  <w:rFonts w:ascii="Cambria Math" w:hAnsi="Cambria Math"/>
                  <w:i/>
                  <w:sz w:val="22"/>
                  <w:szCs w:val="21"/>
                </w:rPr>
              </m:ctrlPr>
            </m:den>
          </m:f>
          <m:r>
            <m:rPr/>
            <w:rPr>
              <w:rFonts w:hint="eastAsia" w:ascii="Cambria Math" w:hAnsi="Cambria Math"/>
              <w:sz w:val="22"/>
              <w:szCs w:val="21"/>
            </w:rPr>
            <m:t>，</m:t>
          </m:r>
          <w:bookmarkStart w:id="92" w:name="_Hlk191903776"/>
          <m:r>
            <m:rPr>
              <m:sty m:val="p"/>
            </m:rPr>
            <w:rPr>
              <w:rFonts w:hint="eastAsia" w:ascii="Cambria Math" w:hAnsi="Cambria Math"/>
              <w:sz w:val="22"/>
              <w:szCs w:val="21"/>
            </w:rPr>
            <m:t>0</m:t>
          </m:r>
          <m:r>
            <m:rPr/>
            <w:rPr>
              <w:rFonts w:ascii="Cambria Math"/>
              <w:sz w:val="22"/>
              <w:szCs w:val="21"/>
            </w:rPr>
            <m:t>≤</m:t>
          </m:r>
          <m:sSub>
            <m:sSubPr>
              <m:ctrlPr>
                <w:rPr>
                  <w:rFonts w:ascii="Cambria Math" w:hAnsi="Cambria Math"/>
                  <w:i/>
                  <w:sz w:val="22"/>
                  <w:szCs w:val="21"/>
                </w:rPr>
              </m:ctrlPr>
            </m:sSubPr>
            <m:e>
              <m:r>
                <m:rPr/>
                <w:rPr>
                  <w:rFonts w:ascii="Cambria Math"/>
                  <w:sz w:val="22"/>
                  <w:szCs w:val="21"/>
                </w:rPr>
                <m:t>x</m:t>
              </m:r>
              <m:ctrlPr>
                <w:rPr>
                  <w:rFonts w:ascii="Cambria Math" w:hAnsi="Cambria Math"/>
                  <w:i/>
                  <w:sz w:val="22"/>
                  <w:szCs w:val="21"/>
                </w:rPr>
              </m:ctrlPr>
            </m:e>
            <m:sub>
              <m:r>
                <m:rPr/>
                <w:rPr>
                  <w:rFonts w:ascii="Cambria Math"/>
                  <w:sz w:val="22"/>
                  <w:szCs w:val="21"/>
                </w:rPr>
                <m:t>k</m:t>
              </m:r>
              <m:ctrlPr>
                <w:rPr>
                  <w:rFonts w:ascii="Cambria Math" w:hAnsi="Cambria Math"/>
                  <w:i/>
                  <w:sz w:val="22"/>
                  <w:szCs w:val="21"/>
                </w:rPr>
              </m:ctrlPr>
            </m:sub>
          </m:sSub>
          <m:r>
            <m:rPr/>
            <w:rPr>
              <w:rFonts w:ascii="Cambria Math"/>
              <w:sz w:val="22"/>
              <w:szCs w:val="21"/>
            </w:rPr>
            <m:t>≤1</m:t>
          </m:r>
          <w:commentRangeEnd w:id="72"/>
          <m:r>
            <m:rPr>
              <m:sty m:val="p"/>
            </m:rPr>
            <w:commentReference w:id="72"/>
          </m:r>
        </m:oMath>
      </m:oMathPara>
      <w:bookmarkEnd w:id="92"/>
    </w:p>
    <w:p w14:paraId="1E01F0DE">
      <w:pPr>
        <w:ind w:firstLine="480" w:firstLineChars="200"/>
      </w:pPr>
      <w:r>
        <w:rPr>
          <w:rFonts w:hint="eastAsia"/>
        </w:rPr>
        <w:t>其中，</w:t>
      </w:r>
      <m:oMath>
        <m:r>
          <m:rPr>
            <m:sty m:val="p"/>
          </m:rPr>
          <w:rPr>
            <w:rFonts w:hint="eastAsia" w:ascii="Cambria Math" w:hAnsi="Cambria Math"/>
          </w:rPr>
          <m:t>V</m:t>
        </m:r>
      </m:oMath>
      <w:r>
        <w:rPr>
          <w:rFonts w:hint="eastAsia"/>
        </w:rPr>
        <w:t>为被评估系统的综合得分，</w:t>
      </w:r>
      <w:r>
        <w:rPr>
          <w:rFonts w:hint="eastAsia"/>
        </w:rPr>
        <w:object>
          <v:shape id="_x0000_i1026" o:spt="75" type="#_x0000_t75" style="height:10.2pt;width:10.2pt;" o:ole="t" filled="f" o:preferrelative="t" stroked="f" coordsize="21600,21600">
            <v:path/>
            <v:fill on="f" focussize="0,0"/>
            <v:stroke on="f" joinstyle="miter"/>
            <v:imagedata r:id="rId24" o:title=""/>
            <o:lock v:ext="edit" aspectratio="t"/>
            <w10:wrap type="none"/>
            <w10:anchorlock/>
          </v:shape>
          <o:OLEObject Type="Embed" ProgID="Equation.DSMT4" ShapeID="_x0000_i1026" DrawAspect="Content" ObjectID="_1468075728" r:id="rId23">
            <o:LockedField>false</o:LockedField>
          </o:OLEObject>
        </w:object>
      </w:r>
      <w:r>
        <w:rPr>
          <w:rFonts w:hint="eastAsia"/>
        </w:rPr>
        <w:t>为被评估系统涉及的总评估项数（不含不适用项，下同），</w:t>
      </w:r>
      <w:r>
        <w:rPr>
          <w:rFonts w:hint="eastAsia"/>
        </w:rPr>
        <w:object>
          <v:shape id="_x0000_i1027"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27" DrawAspect="Content" ObjectID="_1468075729" r:id="rId25">
            <o:LockedField>false</o:LockedField>
          </o:OLEObject>
        </w:object>
      </w:r>
      <w:r>
        <w:rPr>
          <w:rFonts w:hint="eastAsia"/>
        </w:rPr>
        <w:t>为评估项</w:t>
      </w:r>
      <w:r>
        <w:rPr>
          <w:rFonts w:hint="eastAsia"/>
        </w:rPr>
        <w:object>
          <v:shape id="_x0000_i1028" o:spt="75" type="#_x0000_t75" style="height:12.9pt;width:7.45pt;" o:ole="t" filled="f" o:preferrelative="t" stroked="f" coordsize="21600,21600">
            <v:path/>
            <v:fill on="f" focussize="0,0"/>
            <v:stroke on="f" joinstyle="miter"/>
            <v:imagedata r:id="rId27" o:title=""/>
            <o:lock v:ext="edit" aspectratio="t"/>
            <w10:wrap type="none"/>
            <w10:anchorlock/>
          </v:shape>
          <o:OLEObject Type="Embed" ProgID="Equation.DSMT4" ShapeID="_x0000_i1028" DrawAspect="Content" ObjectID="_1468075730" r:id="rId26">
            <o:LockedField>false</o:LockedField>
          </o:OLEObject>
        </w:object>
      </w:r>
      <w:r>
        <w:rPr>
          <w:rFonts w:hint="eastAsia"/>
        </w:rPr>
        <w:t>的得分。</w:t>
      </w:r>
      <w:r>
        <w:rPr>
          <w:rFonts w:hint="eastAsia"/>
        </w:rPr>
        <w:object>
          <v:shape id="_x0000_i1029"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29" DrawAspect="Content" ObjectID="_1468075731" r:id="rId28">
            <o:LockedField>false</o:LockedField>
          </o:OLEObject>
        </w:object>
      </w:r>
      <w:r>
        <w:rPr>
          <w:rFonts w:hint="eastAsia"/>
        </w:rPr>
        <w:t>的得分计算如下表</w:t>
      </w:r>
      <w:r>
        <w:rPr>
          <w:rFonts w:hint="eastAsia"/>
          <w:lang w:val="en-US" w:eastAsia="zh-CN"/>
        </w:rPr>
        <w:t>14</w:t>
      </w:r>
      <w:r>
        <w:rPr>
          <w:rFonts w:hint="eastAsia"/>
        </w:rPr>
        <w:t>所示：</w:t>
      </w:r>
    </w:p>
    <w:p w14:paraId="4B8247D2">
      <w:pPr>
        <w:ind w:firstLine="420"/>
        <w:jc w:val="center"/>
        <w:rPr>
          <w:rFonts w:hint="eastAsia" w:ascii="华文仿宋" w:hAnsi="华文仿宋" w:cs="华文仿宋"/>
          <w:b/>
          <w:szCs w:val="24"/>
        </w:rPr>
      </w:pPr>
      <w:r>
        <w:rPr>
          <w:rFonts w:hint="eastAsia" w:ascii="华文仿宋" w:hAnsi="华文仿宋" w:cs="华文仿宋"/>
          <w:b/>
          <w:szCs w:val="24"/>
        </w:rPr>
        <w:t>表</w:t>
      </w:r>
      <w:r>
        <w:rPr>
          <w:rFonts w:hint="eastAsia" w:ascii="华文仿宋" w:hAnsi="华文仿宋" w:cs="华文仿宋"/>
          <w:b/>
          <w:szCs w:val="24"/>
          <w:lang w:val="en-US" w:eastAsia="zh-CN"/>
        </w:rPr>
        <w:t>14</w:t>
      </w:r>
      <w:r>
        <w:rPr>
          <w:rFonts w:hint="eastAsia" w:ascii="华文仿宋" w:hAnsi="华文仿宋" w:cs="华文仿宋"/>
          <w:b/>
          <w:szCs w:val="24"/>
        </w:rPr>
        <w:t xml:space="preserve"> </w:t>
      </w:r>
      <w:r>
        <w:rPr>
          <w:rFonts w:hint="eastAsia" w:ascii="华文仿宋" w:hAnsi="华文仿宋" w:cs="华文仿宋"/>
          <w:b/>
          <w:bCs/>
          <w:position w:val="-12"/>
          <w:szCs w:val="24"/>
        </w:rPr>
        <w:object>
          <v:shape id="_x0000_i1030"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2" r:id="rId29">
            <o:LockedField>false</o:LockedField>
          </o:OLEObject>
        </w:object>
      </w:r>
      <w:r>
        <w:rPr>
          <w:rFonts w:hint="eastAsia" w:ascii="华文仿宋" w:hAnsi="华文仿宋" w:cs="华文仿宋"/>
          <w:b/>
          <w:szCs w:val="24"/>
        </w:rPr>
        <w:t>得分计算表</w:t>
      </w:r>
    </w:p>
    <w:tbl>
      <w:tblPr>
        <w:tblStyle w:val="38"/>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4253"/>
      </w:tblGrid>
      <w:tr w14:paraId="04898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shd w:val="clear" w:color="auto" w:fill="BEBEBE" w:themeFill="background1" w:themeFillShade="BF"/>
            <w:vAlign w:val="center"/>
          </w:tcPr>
          <w:p w14:paraId="600A0E97">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评估项k定性判定</w:t>
            </w:r>
          </w:p>
        </w:tc>
        <w:tc>
          <w:tcPr>
            <w:tcW w:w="4253" w:type="dxa"/>
            <w:shd w:val="clear" w:color="auto" w:fill="BEBEBE" w:themeFill="background1" w:themeFillShade="BF"/>
            <w:vAlign w:val="center"/>
          </w:tcPr>
          <w:p w14:paraId="7CDEA5BF">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评估项k的得分</w:t>
            </w:r>
          </w:p>
        </w:tc>
      </w:tr>
      <w:tr w14:paraId="7252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vAlign w:val="center"/>
          </w:tcPr>
          <w:p w14:paraId="2B7FCDFC">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符合</w:t>
            </w:r>
          </w:p>
        </w:tc>
        <w:tc>
          <w:tcPr>
            <w:tcW w:w="4253" w:type="dxa"/>
            <w:vAlign w:val="center"/>
          </w:tcPr>
          <w:p w14:paraId="610E07EC">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1</w:t>
            </w:r>
          </w:p>
        </w:tc>
      </w:tr>
      <w:tr w14:paraId="4E74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vAlign w:val="center"/>
          </w:tcPr>
          <w:p w14:paraId="703262B4">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基本符合</w:t>
            </w:r>
          </w:p>
        </w:tc>
        <w:tc>
          <w:tcPr>
            <w:tcW w:w="4253" w:type="dxa"/>
            <w:vAlign w:val="center"/>
          </w:tcPr>
          <w:p w14:paraId="58018C66">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0.5</w:t>
            </w:r>
          </w:p>
        </w:tc>
      </w:tr>
      <w:tr w14:paraId="21FB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vAlign w:val="center"/>
          </w:tcPr>
          <w:p w14:paraId="550BD195">
            <w:pPr>
              <w:wordWrap w:val="0"/>
              <w:jc w:val="center"/>
              <w:rPr>
                <w:rFonts w:hint="eastAsia" w:ascii="华文仿宋" w:hAnsi="华文仿宋" w:cs="华文仿宋"/>
                <w:color w:val="000000" w:themeColor="text1"/>
                <w:sz w:val="21"/>
                <w:szCs w:val="21"/>
                <w14:textFill>
                  <w14:solidFill>
                    <w14:schemeClr w14:val="tx1"/>
                  </w14:solidFill>
                </w14:textFill>
              </w:rPr>
            </w:pPr>
            <w:commentRangeStart w:id="73"/>
            <w:r>
              <w:rPr>
                <w:rFonts w:hint="eastAsia" w:ascii="华文仿宋" w:hAnsi="华文仿宋" w:cs="华文仿宋"/>
                <w:color w:val="000000" w:themeColor="text1"/>
                <w:sz w:val="21"/>
                <w:szCs w:val="21"/>
                <w14:textFill>
                  <w14:solidFill>
                    <w14:schemeClr w14:val="tx1"/>
                  </w14:solidFill>
                </w14:textFill>
              </w:rPr>
              <w:t>不符合</w:t>
            </w:r>
          </w:p>
        </w:tc>
        <w:tc>
          <w:tcPr>
            <w:tcW w:w="4253" w:type="dxa"/>
            <w:vAlign w:val="center"/>
          </w:tcPr>
          <w:p w14:paraId="417433FF">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0</w:t>
            </w:r>
            <w:commentRangeEnd w:id="73"/>
            <w:r>
              <w:commentReference w:id="73"/>
            </w:r>
          </w:p>
        </w:tc>
      </w:tr>
    </w:tbl>
    <w:p w14:paraId="48CCF913">
      <w:pPr>
        <w:wordWrap w:val="0"/>
        <w:ind w:firstLine="420" w:firstLineChars="200"/>
        <w:rPr>
          <w:rFonts w:hint="eastAsia" w:ascii="仿宋" w:hAnsi="仿宋" w:eastAsia="仿宋"/>
          <w:sz w:val="21"/>
        </w:rPr>
      </w:pPr>
      <w:r>
        <w:rPr>
          <w:rFonts w:hint="eastAsia" w:ascii="仿宋" w:hAnsi="仿宋" w:eastAsia="仿宋"/>
          <w:sz w:val="21"/>
        </w:rPr>
        <w:t>注：当评估项k涉及多个对象时，针对每个对象的得分取值为</w:t>
      </w:r>
      <w:commentRangeStart w:id="74"/>
      <w:r>
        <w:rPr>
          <w:rFonts w:hint="eastAsia" w:ascii="仿宋" w:hAnsi="仿宋" w:eastAsia="仿宋"/>
          <w:sz w:val="21"/>
        </w:rPr>
        <w:t>1、0.5和0</w:t>
      </w:r>
      <w:commentRangeEnd w:id="74"/>
      <w:r>
        <w:commentReference w:id="74"/>
      </w:r>
      <w:r>
        <w:rPr>
          <w:rFonts w:hint="eastAsia" w:ascii="仿宋" w:hAnsi="仿宋" w:eastAsia="仿宋"/>
          <w:sz w:val="21"/>
        </w:rPr>
        <w:t>。</w:t>
      </w:r>
    </w:p>
    <w:p w14:paraId="7A7C262A">
      <w:pPr>
        <w:ind w:firstLine="480" w:firstLineChars="200"/>
      </w:pPr>
      <w:r>
        <w:rPr>
          <w:rFonts w:hint="eastAsia"/>
        </w:rPr>
        <w:t>根据数据安全问题汇总及风险分析中确定的安全问题数量，利用上述综合得分计算公式可计算出被测对象的综合得分，并依据风险发生可能等级得分区间表判定风险发生可能等级。</w:t>
      </w:r>
    </w:p>
    <w:p w14:paraId="07D1186A">
      <w:pPr>
        <w:pStyle w:val="5"/>
      </w:pPr>
      <w:commentRangeStart w:id="75"/>
      <w:r>
        <w:rPr>
          <w:rFonts w:hint="eastAsia"/>
          <w:lang w:val="en-US" w:eastAsia="zh-CN"/>
        </w:rPr>
        <w:t>XX</w:t>
      </w:r>
      <w:r>
        <w:rPr>
          <w:rFonts w:hint="eastAsia"/>
        </w:rPr>
        <w:t>系统</w:t>
      </w:r>
      <w:commentRangeEnd w:id="75"/>
      <w:r>
        <w:commentReference w:id="75"/>
      </w:r>
      <w:r>
        <w:rPr>
          <w:rFonts w:hint="eastAsia"/>
        </w:rPr>
        <w:t>的综合得分及风险发生可能等级</w:t>
      </w:r>
    </w:p>
    <w:p w14:paraId="7BA2576C">
      <w:pPr>
        <w:ind w:firstLine="480" w:firstLineChars="200"/>
      </w:pPr>
      <w:commentRangeStart w:id="76"/>
      <w:r>
        <w:rPr>
          <w:rFonts w:hint="eastAsia"/>
          <w:lang w:val="en-US" w:eastAsia="zh-CN"/>
        </w:rPr>
        <w:t>XX</w:t>
      </w:r>
      <w:r>
        <w:rPr>
          <w:rFonts w:hint="eastAsia"/>
        </w:rPr>
        <w:t>系统</w:t>
      </w:r>
      <w:commentRangeEnd w:id="76"/>
      <w:r>
        <w:commentReference w:id="76"/>
      </w:r>
      <w:r>
        <w:rPr>
          <w:rFonts w:hint="eastAsia"/>
        </w:rPr>
        <w:t>的综合得分及风险发生可能等级如下表</w:t>
      </w:r>
      <w:r>
        <w:rPr>
          <w:rFonts w:hint="eastAsia"/>
          <w:lang w:val="en-US" w:eastAsia="zh-CN"/>
        </w:rPr>
        <w:t>15</w:t>
      </w:r>
      <w:r>
        <w:rPr>
          <w:rFonts w:hint="eastAsia"/>
        </w:rPr>
        <w:t>所示：</w:t>
      </w:r>
    </w:p>
    <w:p w14:paraId="1E00BDED">
      <w:pPr>
        <w:keepNext/>
        <w:ind w:firstLine="420"/>
        <w:jc w:val="center"/>
        <w:rPr>
          <w:rFonts w:hint="eastAsia" w:ascii="华文仿宋" w:hAnsi="华文仿宋" w:cs="华文仿宋"/>
          <w:b/>
          <w:szCs w:val="24"/>
        </w:rPr>
      </w:pPr>
      <w:bookmarkStart w:id="93" w:name="_Toc43455342"/>
      <w:bookmarkStart w:id="94" w:name="_Toc534702762"/>
      <w:r>
        <w:rPr>
          <w:rFonts w:hint="eastAsia" w:ascii="华文仿宋" w:hAnsi="华文仿宋" w:cs="华文仿宋"/>
          <w:b/>
          <w:szCs w:val="24"/>
        </w:rPr>
        <w:t>表</w:t>
      </w:r>
      <w:r>
        <w:rPr>
          <w:rFonts w:hint="eastAsia" w:ascii="华文仿宋" w:hAnsi="华文仿宋" w:cs="华文仿宋"/>
          <w:b/>
          <w:szCs w:val="24"/>
          <w:lang w:val="en-US" w:eastAsia="zh-CN"/>
        </w:rPr>
        <w:t>15</w:t>
      </w:r>
      <w:r>
        <w:rPr>
          <w:rFonts w:hint="eastAsia" w:ascii="华文仿宋" w:hAnsi="华文仿宋" w:cs="华文仿宋"/>
          <w:b/>
          <w:szCs w:val="24"/>
        </w:rPr>
        <w:t xml:space="preserve"> </w:t>
      </w:r>
      <w:commentRangeStart w:id="77"/>
      <w:r>
        <w:rPr>
          <w:rFonts w:hint="eastAsia" w:ascii="华文仿宋" w:hAnsi="华文仿宋" w:cs="华文仿宋"/>
          <w:b/>
          <w:szCs w:val="24"/>
          <w:lang w:val="en-US" w:eastAsia="zh-CN"/>
        </w:rPr>
        <w:t>XX</w:t>
      </w:r>
      <w:r>
        <w:rPr>
          <w:rFonts w:hint="eastAsia" w:ascii="华文仿宋" w:hAnsi="华文仿宋" w:cs="华文仿宋"/>
          <w:b/>
          <w:szCs w:val="24"/>
        </w:rPr>
        <w:t>系统</w:t>
      </w:r>
      <w:commentRangeEnd w:id="77"/>
      <w:r>
        <w:commentReference w:id="77"/>
      </w:r>
      <w:r>
        <w:rPr>
          <w:rFonts w:hint="eastAsia" w:ascii="华文仿宋" w:hAnsi="华文仿宋" w:cs="华文仿宋"/>
          <w:b/>
          <w:szCs w:val="24"/>
        </w:rPr>
        <w:t>综合得分</w:t>
      </w:r>
      <w:bookmarkEnd w:id="93"/>
      <w:bookmarkEnd w:id="94"/>
      <w:r>
        <w:rPr>
          <w:rFonts w:hint="eastAsia" w:ascii="华文仿宋" w:hAnsi="华文仿宋" w:cs="华文仿宋"/>
          <w:b/>
          <w:szCs w:val="24"/>
        </w:rPr>
        <w:t>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2"/>
        <w:gridCol w:w="2842"/>
      </w:tblGrid>
      <w:tr w14:paraId="2380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2" w:type="dxa"/>
            <w:shd w:val="clear" w:color="auto" w:fill="BEBEBE" w:themeFill="background1" w:themeFillShade="BF"/>
          </w:tcPr>
          <w:p w14:paraId="1D82F1F6">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被评估对象名称</w:t>
            </w:r>
          </w:p>
        </w:tc>
        <w:tc>
          <w:tcPr>
            <w:tcW w:w="2842" w:type="dxa"/>
            <w:shd w:val="clear" w:color="auto" w:fill="BEBEBE" w:themeFill="background1" w:themeFillShade="BF"/>
          </w:tcPr>
          <w:p w14:paraId="43891B12">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综合得分</w:t>
            </w:r>
          </w:p>
        </w:tc>
        <w:tc>
          <w:tcPr>
            <w:tcW w:w="2842" w:type="dxa"/>
            <w:shd w:val="clear" w:color="auto" w:fill="BEBEBE" w:themeFill="background1" w:themeFillShade="BF"/>
          </w:tcPr>
          <w:p w14:paraId="7DE05DEC">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风险发生可能等级</w:t>
            </w:r>
          </w:p>
        </w:tc>
      </w:tr>
      <w:tr w14:paraId="03AE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2" w:type="dxa"/>
            <w:vAlign w:val="center"/>
          </w:tcPr>
          <w:p w14:paraId="062BF952">
            <w:pPr>
              <w:jc w:val="center"/>
              <w:rPr>
                <w:rFonts w:hint="eastAsia" w:ascii="华文仿宋" w:hAnsi="华文仿宋" w:cs="华文仿宋"/>
                <w:sz w:val="21"/>
                <w:szCs w:val="21"/>
              </w:rPr>
            </w:pPr>
            <w:commentRangeStart w:id="78"/>
            <w:r>
              <w:rPr>
                <w:rFonts w:hint="eastAsia" w:ascii="华文仿宋" w:hAnsi="华文仿宋" w:cs="华文仿宋"/>
                <w:sz w:val="21"/>
                <w:szCs w:val="21"/>
                <w:lang w:val="en-US" w:eastAsia="zh-CN"/>
              </w:rPr>
              <w:t>XX</w:t>
            </w:r>
            <w:r>
              <w:rPr>
                <w:rFonts w:hint="eastAsia" w:ascii="华文仿宋" w:hAnsi="华文仿宋" w:cs="华文仿宋"/>
                <w:sz w:val="21"/>
                <w:szCs w:val="21"/>
              </w:rPr>
              <w:t>系统</w:t>
            </w:r>
            <w:commentRangeEnd w:id="78"/>
            <w:r>
              <w:commentReference w:id="78"/>
            </w:r>
          </w:p>
        </w:tc>
        <w:tc>
          <w:tcPr>
            <w:tcW w:w="2842" w:type="dxa"/>
            <w:vAlign w:val="center"/>
          </w:tcPr>
          <w:p w14:paraId="60087363">
            <w:pPr>
              <w:jc w:val="center"/>
              <w:rPr>
                <w:rFonts w:hint="eastAsia" w:ascii="华文仿宋" w:hAnsi="华文仿宋" w:eastAsia="华文仿宋" w:cs="华文仿宋"/>
                <w:sz w:val="21"/>
                <w:szCs w:val="21"/>
                <w:lang w:eastAsia="zh-CN"/>
              </w:rPr>
            </w:pPr>
            <w:commentRangeStart w:id="79"/>
            <w:r>
              <w:rPr>
                <w:rFonts w:hint="eastAsia" w:ascii="华文仿宋" w:hAnsi="华文仿宋" w:cs="华文仿宋"/>
                <w:sz w:val="21"/>
                <w:szCs w:val="21"/>
                <w:lang w:val="en-US" w:eastAsia="zh-CN"/>
              </w:rPr>
              <w:t>X</w:t>
            </w:r>
            <w:commentRangeEnd w:id="79"/>
            <w:r>
              <w:commentReference w:id="79"/>
            </w:r>
          </w:p>
        </w:tc>
        <w:tc>
          <w:tcPr>
            <w:tcW w:w="2842" w:type="dxa"/>
            <w:vAlign w:val="center"/>
          </w:tcPr>
          <w:p w14:paraId="3F3F8A6F">
            <w:pPr>
              <w:jc w:val="center"/>
              <w:rPr>
                <w:rFonts w:hint="eastAsia" w:ascii="华文仿宋" w:hAnsi="华文仿宋" w:eastAsia="华文仿宋" w:cs="华文仿宋"/>
                <w:color w:val="000000"/>
                <w:sz w:val="21"/>
                <w:szCs w:val="21"/>
                <w:lang w:val="en-US" w:eastAsia="zh-CN"/>
              </w:rPr>
            </w:pPr>
            <w:commentRangeStart w:id="80"/>
            <w:r>
              <w:rPr>
                <w:rFonts w:hint="eastAsia" w:ascii="华文仿宋" w:hAnsi="华文仿宋" w:cs="华文仿宋"/>
                <w:color w:val="000000"/>
                <w:sz w:val="21"/>
                <w:szCs w:val="21"/>
                <w:lang w:val="en-US" w:eastAsia="zh-CN"/>
              </w:rPr>
              <w:t>X</w:t>
            </w:r>
            <w:commentRangeEnd w:id="80"/>
            <w:r>
              <w:commentReference w:id="80"/>
            </w:r>
          </w:p>
        </w:tc>
      </w:tr>
    </w:tbl>
    <w:p w14:paraId="5F2149F8">
      <w:pPr>
        <w:pStyle w:val="3"/>
      </w:pPr>
      <w:bookmarkStart w:id="95" w:name="_Toc18004"/>
      <w:r>
        <w:rPr>
          <w:rFonts w:hint="eastAsia"/>
        </w:rPr>
        <w:t>数据安全风险评价</w:t>
      </w:r>
      <w:bookmarkEnd w:id="95"/>
    </w:p>
    <w:p w14:paraId="1B1F92C0">
      <w:pPr>
        <w:ind w:firstLine="480" w:firstLineChars="200"/>
      </w:pPr>
      <w:r>
        <w:rPr>
          <w:rFonts w:hint="eastAsia"/>
        </w:rPr>
        <w:t>使用风险危害程度和可能性进行数据安全风险评价，评价结果包括如下方面。</w:t>
      </w:r>
    </w:p>
    <w:p w14:paraId="254D998E">
      <w:pPr>
        <w:ind w:firstLine="480" w:firstLineChars="200"/>
      </w:pPr>
      <w:r>
        <w:rPr>
          <w:rFonts w:hint="eastAsia"/>
        </w:rPr>
        <w:t>a）重大安全风险：一般指可能直接影响国家安全的数据安全风险。</w:t>
      </w:r>
    </w:p>
    <w:p w14:paraId="2D08B334">
      <w:pPr>
        <w:ind w:firstLine="480" w:firstLineChars="200"/>
      </w:pPr>
      <w:r>
        <w:rPr>
          <w:rFonts w:hint="eastAsia"/>
        </w:rPr>
        <w:t>b）高安全风险：一般指可能直接影响经济运行、社会稳定、公共健康安全，以及较为广泛的公众权益，或对国家安全造成间接影响的数据安全风险。</w:t>
      </w:r>
    </w:p>
    <w:p w14:paraId="41CFAAD5">
      <w:pPr>
        <w:ind w:firstLine="480" w:firstLineChars="200"/>
      </w:pPr>
      <w:r>
        <w:rPr>
          <w:rFonts w:hint="eastAsia"/>
        </w:rPr>
        <w:t>c）中安全风险：一般指可能直接对企业合法权益造成较为严重的影响，或直接对自然人的人格尊严受到严重侵害或者人身、财产安全受到严重危害，或对经济运行、社会稳定、公众利益造成较为严重间接影响的数据安全风险。</w:t>
      </w:r>
    </w:p>
    <w:p w14:paraId="56D97828">
      <w:pPr>
        <w:ind w:firstLine="480" w:firstLineChars="200"/>
      </w:pPr>
      <w:r>
        <w:rPr>
          <w:rFonts w:hint="eastAsia"/>
        </w:rPr>
        <w:t>d）低安全风险：一般指可能直接对企业合法权益造成一般影响，或直接对自然人的人格尊严受到侵害或者人身、财产安全受到危害，或对社会、公众权益有一定或较小影响的数据安全风险。</w:t>
      </w:r>
    </w:p>
    <w:p w14:paraId="6FE37B02">
      <w:pPr>
        <w:ind w:firstLine="480" w:firstLineChars="200"/>
      </w:pPr>
      <w:r>
        <w:rPr>
          <w:rFonts w:hint="eastAsia"/>
        </w:rPr>
        <w:t>e）轻微安全风险：一般指可能直接对企业合法权益造成一般或较小影响，或对自然人人格尊严、人身安全、财产安全不造成侵害或仅产生较轻微的危害，或对小范围的组织或公民个体权益造成影响的数据安全风险。</w:t>
      </w:r>
    </w:p>
    <w:p w14:paraId="04F2EBD3">
      <w:pPr>
        <w:ind w:firstLine="480" w:firstLineChars="200"/>
        <w:sectPr>
          <w:pgSz w:w="11906" w:h="16838"/>
          <w:pgMar w:top="1440" w:right="1797" w:bottom="1440" w:left="1797" w:header="851" w:footer="992" w:gutter="0"/>
          <w:cols w:space="425" w:num="1"/>
          <w:docGrid w:type="lines" w:linePitch="312" w:charSpace="0"/>
        </w:sectPr>
      </w:pPr>
      <w:r>
        <w:rPr>
          <w:rFonts w:hint="eastAsia"/>
        </w:rPr>
        <w:t>数据处理者可根据自身情况，将仅影响组织权益、个人权益等的风险自行定为或调整为“重大”“高”等级别，及时进行风险处置，数据安全风险评价矩阵如下表1</w:t>
      </w:r>
      <w:r>
        <w:rPr>
          <w:rFonts w:hint="eastAsia"/>
          <w:lang w:val="en-US" w:eastAsia="zh-CN"/>
        </w:rPr>
        <w:t>6</w:t>
      </w:r>
      <w:r>
        <w:rPr>
          <w:rFonts w:hint="eastAsia"/>
        </w:rPr>
        <w:t>所示：</w:t>
      </w:r>
    </w:p>
    <w:p w14:paraId="764DA6EF">
      <w:pPr>
        <w:ind w:firstLine="420"/>
        <w:jc w:val="center"/>
        <w:rPr>
          <w:b/>
          <w:bCs/>
        </w:rPr>
      </w:pPr>
      <w:r>
        <w:rPr>
          <w:rFonts w:hint="eastAsia"/>
          <w:b/>
          <w:bCs/>
        </w:rPr>
        <w:t>表1</w:t>
      </w:r>
      <w:r>
        <w:rPr>
          <w:rFonts w:hint="eastAsia"/>
          <w:b/>
          <w:bCs/>
          <w:lang w:val="en-US" w:eastAsia="zh-CN"/>
        </w:rPr>
        <w:t>6</w:t>
      </w:r>
      <w:r>
        <w:rPr>
          <w:rFonts w:hint="eastAsia"/>
          <w:b/>
          <w:bCs/>
        </w:rPr>
        <w:t xml:space="preserve"> 数据安全风险评价矩阵表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1992"/>
        <w:gridCol w:w="1992"/>
        <w:gridCol w:w="1993"/>
        <w:gridCol w:w="1993"/>
        <w:gridCol w:w="1993"/>
        <w:gridCol w:w="1993"/>
      </w:tblGrid>
      <w:tr w14:paraId="21C1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4" w:type="dxa"/>
            <w:gridSpan w:val="2"/>
            <w:vMerge w:val="restart"/>
            <w:shd w:val="clear" w:color="auto" w:fill="BEBEBE" w:themeFill="background1" w:themeFillShade="BF"/>
            <w:vAlign w:val="center"/>
          </w:tcPr>
          <w:p w14:paraId="1C0A2240">
            <w:pPr>
              <w:jc w:val="center"/>
            </w:pPr>
            <w:r>
              <w:rPr>
                <w:rFonts w:hint="eastAsia"/>
                <w:b/>
                <w:bCs/>
                <w:sz w:val="21"/>
                <w:szCs w:val="21"/>
              </w:rPr>
              <w:t>数据安全安全风险等级</w:t>
            </w:r>
          </w:p>
        </w:tc>
        <w:tc>
          <w:tcPr>
            <w:tcW w:w="9964" w:type="dxa"/>
            <w:gridSpan w:val="5"/>
            <w:shd w:val="clear" w:color="auto" w:fill="BEBEBE" w:themeFill="background1" w:themeFillShade="BF"/>
            <w:vAlign w:val="center"/>
          </w:tcPr>
          <w:p w14:paraId="4BD0BBCE">
            <w:pPr>
              <w:jc w:val="center"/>
            </w:pPr>
            <w:r>
              <w:rPr>
                <w:rFonts w:hint="eastAsia"/>
                <w:b/>
                <w:bCs/>
                <w:sz w:val="21"/>
                <w:szCs w:val="21"/>
              </w:rPr>
              <w:t>风险危害程度</w:t>
            </w:r>
          </w:p>
        </w:tc>
      </w:tr>
      <w:tr w14:paraId="41AD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4" w:type="dxa"/>
            <w:gridSpan w:val="2"/>
            <w:vMerge w:val="continue"/>
            <w:vAlign w:val="center"/>
          </w:tcPr>
          <w:p w14:paraId="1BC09B3D">
            <w:pPr>
              <w:ind w:firstLine="420"/>
              <w:jc w:val="center"/>
            </w:pPr>
          </w:p>
        </w:tc>
        <w:tc>
          <w:tcPr>
            <w:tcW w:w="1992" w:type="dxa"/>
            <w:vAlign w:val="center"/>
          </w:tcPr>
          <w:p w14:paraId="471041AF">
            <w:pPr>
              <w:jc w:val="center"/>
              <w:rPr>
                <w:sz w:val="21"/>
                <w:szCs w:val="21"/>
              </w:rPr>
            </w:pPr>
            <w:r>
              <w:rPr>
                <w:rFonts w:hint="eastAsia"/>
                <w:sz w:val="21"/>
                <w:szCs w:val="21"/>
              </w:rPr>
              <w:t>很高</w:t>
            </w:r>
          </w:p>
        </w:tc>
        <w:tc>
          <w:tcPr>
            <w:tcW w:w="1993" w:type="dxa"/>
            <w:vAlign w:val="center"/>
          </w:tcPr>
          <w:p w14:paraId="55B4BE33">
            <w:pPr>
              <w:jc w:val="center"/>
              <w:rPr>
                <w:sz w:val="21"/>
                <w:szCs w:val="21"/>
              </w:rPr>
            </w:pPr>
            <w:r>
              <w:rPr>
                <w:rFonts w:hint="eastAsia"/>
                <w:sz w:val="21"/>
                <w:szCs w:val="21"/>
              </w:rPr>
              <w:t>高</w:t>
            </w:r>
          </w:p>
        </w:tc>
        <w:tc>
          <w:tcPr>
            <w:tcW w:w="1993" w:type="dxa"/>
            <w:vAlign w:val="center"/>
          </w:tcPr>
          <w:p w14:paraId="11F18C63">
            <w:pPr>
              <w:jc w:val="center"/>
              <w:rPr>
                <w:sz w:val="21"/>
                <w:szCs w:val="21"/>
              </w:rPr>
            </w:pPr>
            <w:r>
              <w:rPr>
                <w:rFonts w:hint="eastAsia"/>
                <w:sz w:val="21"/>
                <w:szCs w:val="21"/>
              </w:rPr>
              <w:t>较高</w:t>
            </w:r>
          </w:p>
        </w:tc>
        <w:tc>
          <w:tcPr>
            <w:tcW w:w="1993" w:type="dxa"/>
            <w:vAlign w:val="center"/>
          </w:tcPr>
          <w:p w14:paraId="7AA36DFB">
            <w:pPr>
              <w:jc w:val="center"/>
              <w:rPr>
                <w:sz w:val="21"/>
                <w:szCs w:val="21"/>
              </w:rPr>
            </w:pPr>
            <w:r>
              <w:rPr>
                <w:rFonts w:hint="eastAsia"/>
                <w:sz w:val="21"/>
                <w:szCs w:val="21"/>
              </w:rPr>
              <w:t>中</w:t>
            </w:r>
          </w:p>
        </w:tc>
        <w:tc>
          <w:tcPr>
            <w:tcW w:w="1993" w:type="dxa"/>
            <w:vAlign w:val="center"/>
          </w:tcPr>
          <w:p w14:paraId="6ABF22FA">
            <w:pPr>
              <w:jc w:val="center"/>
              <w:rPr>
                <w:sz w:val="21"/>
                <w:szCs w:val="21"/>
              </w:rPr>
            </w:pPr>
            <w:r>
              <w:rPr>
                <w:rFonts w:hint="eastAsia"/>
                <w:sz w:val="21"/>
                <w:szCs w:val="21"/>
              </w:rPr>
              <w:t>低</w:t>
            </w:r>
          </w:p>
        </w:tc>
      </w:tr>
      <w:tr w14:paraId="1674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restart"/>
            <w:shd w:val="clear" w:color="auto" w:fill="BEBEBE" w:themeFill="background1" w:themeFillShade="BF"/>
            <w:vAlign w:val="center"/>
          </w:tcPr>
          <w:p w14:paraId="42BD35EC">
            <w:pPr>
              <w:jc w:val="center"/>
            </w:pPr>
            <w:r>
              <w:rPr>
                <w:rFonts w:hint="eastAsia"/>
                <w:b/>
                <w:bCs/>
                <w:sz w:val="21"/>
                <w:szCs w:val="21"/>
              </w:rPr>
              <w:t>风险发生可能性</w:t>
            </w:r>
          </w:p>
        </w:tc>
        <w:tc>
          <w:tcPr>
            <w:tcW w:w="0" w:type="auto"/>
            <w:tcMar>
              <w:top w:w="0" w:type="dxa"/>
              <w:left w:w="108" w:type="dxa"/>
              <w:bottom w:w="0" w:type="dxa"/>
              <w:right w:w="108" w:type="dxa"/>
            </w:tcMar>
            <w:vAlign w:val="center"/>
          </w:tcPr>
          <w:p w14:paraId="6FCA7F04">
            <w:pPr>
              <w:jc w:val="center"/>
              <w:rPr>
                <w:sz w:val="21"/>
                <w:szCs w:val="21"/>
              </w:rPr>
            </w:pPr>
            <w:r>
              <w:rPr>
                <w:rFonts w:hint="eastAsia"/>
                <w:sz w:val="21"/>
                <w:szCs w:val="21"/>
              </w:rPr>
              <w:t>高</w:t>
            </w:r>
          </w:p>
        </w:tc>
        <w:tc>
          <w:tcPr>
            <w:tcW w:w="1992" w:type="dxa"/>
            <w:vAlign w:val="center"/>
          </w:tcPr>
          <w:p w14:paraId="4677A5F4">
            <w:pPr>
              <w:jc w:val="center"/>
              <w:rPr>
                <w:sz w:val="21"/>
                <w:szCs w:val="21"/>
              </w:rPr>
            </w:pPr>
            <w:r>
              <w:rPr>
                <w:rFonts w:hint="eastAsia"/>
                <w:sz w:val="21"/>
                <w:szCs w:val="21"/>
              </w:rPr>
              <w:t>重大安全风险</w:t>
            </w:r>
          </w:p>
        </w:tc>
        <w:tc>
          <w:tcPr>
            <w:tcW w:w="1993" w:type="dxa"/>
            <w:vAlign w:val="center"/>
          </w:tcPr>
          <w:p w14:paraId="772651E3">
            <w:pPr>
              <w:jc w:val="center"/>
              <w:rPr>
                <w:sz w:val="21"/>
                <w:szCs w:val="21"/>
              </w:rPr>
            </w:pPr>
            <w:r>
              <w:rPr>
                <w:rFonts w:hint="eastAsia"/>
                <w:sz w:val="21"/>
                <w:szCs w:val="21"/>
              </w:rPr>
              <w:t>重大安全风险</w:t>
            </w:r>
          </w:p>
        </w:tc>
        <w:tc>
          <w:tcPr>
            <w:tcW w:w="1993" w:type="dxa"/>
            <w:vAlign w:val="center"/>
          </w:tcPr>
          <w:p w14:paraId="14205FEA">
            <w:pPr>
              <w:jc w:val="center"/>
              <w:rPr>
                <w:sz w:val="21"/>
                <w:szCs w:val="21"/>
              </w:rPr>
            </w:pPr>
            <w:r>
              <w:rPr>
                <w:rFonts w:hint="eastAsia"/>
                <w:sz w:val="21"/>
                <w:szCs w:val="21"/>
              </w:rPr>
              <w:t>中安全风险</w:t>
            </w:r>
          </w:p>
        </w:tc>
        <w:tc>
          <w:tcPr>
            <w:tcW w:w="1993" w:type="dxa"/>
            <w:vAlign w:val="center"/>
          </w:tcPr>
          <w:p w14:paraId="390C3D98">
            <w:pPr>
              <w:jc w:val="center"/>
              <w:rPr>
                <w:sz w:val="21"/>
                <w:szCs w:val="21"/>
              </w:rPr>
            </w:pPr>
            <w:r>
              <w:rPr>
                <w:rFonts w:hint="eastAsia"/>
                <w:sz w:val="21"/>
                <w:szCs w:val="21"/>
              </w:rPr>
              <w:t>低安全风险</w:t>
            </w:r>
          </w:p>
        </w:tc>
        <w:tc>
          <w:tcPr>
            <w:tcW w:w="1993" w:type="dxa"/>
            <w:vAlign w:val="center"/>
          </w:tcPr>
          <w:p w14:paraId="25A3C2CB">
            <w:pPr>
              <w:jc w:val="center"/>
              <w:rPr>
                <w:sz w:val="21"/>
                <w:szCs w:val="21"/>
              </w:rPr>
            </w:pPr>
            <w:r>
              <w:rPr>
                <w:rFonts w:hint="eastAsia"/>
                <w:sz w:val="21"/>
                <w:szCs w:val="21"/>
              </w:rPr>
              <w:t>轻微安全风险</w:t>
            </w:r>
          </w:p>
        </w:tc>
      </w:tr>
      <w:tr w14:paraId="4CF9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shd w:val="clear" w:color="auto" w:fill="BEBEBE" w:themeFill="background1" w:themeFillShade="BF"/>
            <w:vAlign w:val="center"/>
          </w:tcPr>
          <w:p w14:paraId="131E2643">
            <w:pPr>
              <w:ind w:firstLine="420"/>
              <w:jc w:val="center"/>
            </w:pPr>
          </w:p>
        </w:tc>
        <w:tc>
          <w:tcPr>
            <w:tcW w:w="0" w:type="auto"/>
            <w:tcMar>
              <w:top w:w="0" w:type="dxa"/>
              <w:left w:w="108" w:type="dxa"/>
              <w:bottom w:w="0" w:type="dxa"/>
              <w:right w:w="108" w:type="dxa"/>
            </w:tcMar>
            <w:vAlign w:val="center"/>
          </w:tcPr>
          <w:p w14:paraId="06AE823B">
            <w:pPr>
              <w:jc w:val="center"/>
              <w:rPr>
                <w:sz w:val="21"/>
                <w:szCs w:val="21"/>
              </w:rPr>
            </w:pPr>
            <w:r>
              <w:rPr>
                <w:rFonts w:hint="eastAsia"/>
                <w:sz w:val="21"/>
                <w:szCs w:val="21"/>
              </w:rPr>
              <w:t>中</w:t>
            </w:r>
          </w:p>
        </w:tc>
        <w:tc>
          <w:tcPr>
            <w:tcW w:w="1992" w:type="dxa"/>
            <w:vAlign w:val="center"/>
          </w:tcPr>
          <w:p w14:paraId="6FC6B326">
            <w:pPr>
              <w:jc w:val="center"/>
              <w:rPr>
                <w:sz w:val="21"/>
                <w:szCs w:val="21"/>
              </w:rPr>
            </w:pPr>
            <w:r>
              <w:rPr>
                <w:rFonts w:hint="eastAsia"/>
                <w:sz w:val="21"/>
                <w:szCs w:val="21"/>
              </w:rPr>
              <w:t>重大安全风险</w:t>
            </w:r>
          </w:p>
        </w:tc>
        <w:tc>
          <w:tcPr>
            <w:tcW w:w="1993" w:type="dxa"/>
            <w:vAlign w:val="center"/>
          </w:tcPr>
          <w:p w14:paraId="34D3AEF8">
            <w:pPr>
              <w:jc w:val="center"/>
              <w:rPr>
                <w:sz w:val="21"/>
                <w:szCs w:val="21"/>
              </w:rPr>
            </w:pPr>
            <w:r>
              <w:rPr>
                <w:rFonts w:hint="eastAsia"/>
                <w:sz w:val="21"/>
                <w:szCs w:val="21"/>
              </w:rPr>
              <w:t>高安全风险</w:t>
            </w:r>
          </w:p>
        </w:tc>
        <w:tc>
          <w:tcPr>
            <w:tcW w:w="1993" w:type="dxa"/>
            <w:vAlign w:val="center"/>
          </w:tcPr>
          <w:p w14:paraId="37EC24CE">
            <w:pPr>
              <w:jc w:val="center"/>
              <w:rPr>
                <w:sz w:val="21"/>
                <w:szCs w:val="21"/>
              </w:rPr>
            </w:pPr>
            <w:r>
              <w:rPr>
                <w:rFonts w:hint="eastAsia"/>
                <w:sz w:val="21"/>
                <w:szCs w:val="21"/>
              </w:rPr>
              <w:t>中安全风险</w:t>
            </w:r>
          </w:p>
        </w:tc>
        <w:tc>
          <w:tcPr>
            <w:tcW w:w="1993" w:type="dxa"/>
            <w:vAlign w:val="center"/>
          </w:tcPr>
          <w:p w14:paraId="794CBBF6">
            <w:pPr>
              <w:jc w:val="center"/>
              <w:rPr>
                <w:sz w:val="21"/>
                <w:szCs w:val="21"/>
              </w:rPr>
            </w:pPr>
            <w:r>
              <w:rPr>
                <w:rFonts w:hint="eastAsia"/>
                <w:sz w:val="21"/>
                <w:szCs w:val="21"/>
              </w:rPr>
              <w:t>低安全风险</w:t>
            </w:r>
          </w:p>
        </w:tc>
        <w:tc>
          <w:tcPr>
            <w:tcW w:w="1993" w:type="dxa"/>
            <w:vAlign w:val="center"/>
          </w:tcPr>
          <w:p w14:paraId="0FD3D75D">
            <w:pPr>
              <w:jc w:val="center"/>
              <w:rPr>
                <w:sz w:val="21"/>
                <w:szCs w:val="21"/>
              </w:rPr>
            </w:pPr>
            <w:r>
              <w:rPr>
                <w:rFonts w:hint="eastAsia"/>
                <w:sz w:val="21"/>
                <w:szCs w:val="21"/>
              </w:rPr>
              <w:t>轻微安全风险</w:t>
            </w:r>
          </w:p>
        </w:tc>
      </w:tr>
      <w:tr w14:paraId="0455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shd w:val="clear" w:color="auto" w:fill="BEBEBE" w:themeFill="background1" w:themeFillShade="BF"/>
            <w:vAlign w:val="center"/>
          </w:tcPr>
          <w:p w14:paraId="23B465A3">
            <w:pPr>
              <w:ind w:firstLine="420"/>
              <w:jc w:val="center"/>
            </w:pPr>
            <w:commentRangeStart w:id="81"/>
          </w:p>
        </w:tc>
        <w:tc>
          <w:tcPr>
            <w:tcW w:w="0" w:type="auto"/>
            <w:tcMar>
              <w:top w:w="0" w:type="dxa"/>
              <w:left w:w="108" w:type="dxa"/>
              <w:bottom w:w="0" w:type="dxa"/>
              <w:right w:w="108" w:type="dxa"/>
            </w:tcMar>
            <w:vAlign w:val="center"/>
          </w:tcPr>
          <w:p w14:paraId="5AABD18A">
            <w:pPr>
              <w:jc w:val="center"/>
              <w:rPr>
                <w:sz w:val="21"/>
                <w:szCs w:val="21"/>
              </w:rPr>
            </w:pPr>
            <w:r>
              <w:rPr>
                <w:rFonts w:hint="eastAsia"/>
                <w:sz w:val="21"/>
                <w:szCs w:val="21"/>
              </w:rPr>
              <w:t>低</w:t>
            </w:r>
          </w:p>
        </w:tc>
        <w:tc>
          <w:tcPr>
            <w:tcW w:w="1992" w:type="dxa"/>
            <w:vAlign w:val="center"/>
          </w:tcPr>
          <w:p w14:paraId="0C92853C">
            <w:pPr>
              <w:jc w:val="center"/>
              <w:rPr>
                <w:sz w:val="21"/>
                <w:szCs w:val="21"/>
              </w:rPr>
            </w:pPr>
            <w:r>
              <w:rPr>
                <w:rFonts w:hint="eastAsia"/>
                <w:sz w:val="21"/>
                <w:szCs w:val="21"/>
              </w:rPr>
              <w:t>中安全风险</w:t>
            </w:r>
          </w:p>
        </w:tc>
        <w:tc>
          <w:tcPr>
            <w:tcW w:w="1993" w:type="dxa"/>
            <w:vAlign w:val="center"/>
          </w:tcPr>
          <w:p w14:paraId="6C0E0A10">
            <w:pPr>
              <w:jc w:val="center"/>
              <w:rPr>
                <w:sz w:val="21"/>
                <w:szCs w:val="21"/>
              </w:rPr>
            </w:pPr>
            <w:r>
              <w:rPr>
                <w:rFonts w:hint="eastAsia"/>
                <w:sz w:val="21"/>
                <w:szCs w:val="21"/>
              </w:rPr>
              <w:t>中安全风险</w:t>
            </w:r>
          </w:p>
        </w:tc>
        <w:tc>
          <w:tcPr>
            <w:tcW w:w="1993" w:type="dxa"/>
            <w:vAlign w:val="center"/>
          </w:tcPr>
          <w:p w14:paraId="71A4FBA6">
            <w:pPr>
              <w:jc w:val="center"/>
              <w:rPr>
                <w:sz w:val="21"/>
                <w:szCs w:val="21"/>
              </w:rPr>
            </w:pPr>
            <w:r>
              <w:rPr>
                <w:rFonts w:hint="eastAsia"/>
                <w:sz w:val="21"/>
                <w:szCs w:val="21"/>
              </w:rPr>
              <w:t>低安全风险</w:t>
            </w:r>
          </w:p>
        </w:tc>
        <w:tc>
          <w:tcPr>
            <w:tcW w:w="1993" w:type="dxa"/>
            <w:vAlign w:val="center"/>
          </w:tcPr>
          <w:p w14:paraId="6157089D">
            <w:pPr>
              <w:jc w:val="center"/>
              <w:rPr>
                <w:sz w:val="21"/>
                <w:szCs w:val="21"/>
              </w:rPr>
            </w:pPr>
            <w:r>
              <w:rPr>
                <w:rFonts w:hint="eastAsia"/>
                <w:sz w:val="21"/>
                <w:szCs w:val="21"/>
              </w:rPr>
              <w:t>轻微安全风险</w:t>
            </w:r>
          </w:p>
        </w:tc>
        <w:tc>
          <w:tcPr>
            <w:tcW w:w="1993" w:type="dxa"/>
            <w:vAlign w:val="center"/>
          </w:tcPr>
          <w:p w14:paraId="62F24BDF">
            <w:pPr>
              <w:jc w:val="center"/>
              <w:rPr>
                <w:sz w:val="21"/>
                <w:szCs w:val="21"/>
              </w:rPr>
            </w:pPr>
            <w:r>
              <w:rPr>
                <w:rFonts w:hint="eastAsia"/>
                <w:sz w:val="21"/>
                <w:szCs w:val="21"/>
              </w:rPr>
              <w:t>轻微安全风险</w:t>
            </w:r>
            <w:commentRangeEnd w:id="81"/>
            <w:r>
              <w:commentReference w:id="81"/>
            </w:r>
          </w:p>
        </w:tc>
      </w:tr>
    </w:tbl>
    <w:p w14:paraId="5FFDB060">
      <w:pPr>
        <w:ind w:firstLine="480" w:firstLineChars="200"/>
        <w:sectPr>
          <w:pgSz w:w="16838" w:h="11906" w:orient="landscape"/>
          <w:pgMar w:top="1797" w:right="1440" w:bottom="1797" w:left="1440" w:header="851" w:footer="992" w:gutter="0"/>
          <w:cols w:space="0" w:num="1"/>
          <w:docGrid w:type="lines" w:linePitch="312" w:charSpace="0"/>
        </w:sectPr>
      </w:pPr>
    </w:p>
    <w:p w14:paraId="22643017">
      <w:pPr>
        <w:pStyle w:val="3"/>
      </w:pPr>
      <w:bookmarkStart w:id="96" w:name="_Toc7595"/>
      <w:r>
        <w:rPr>
          <w:rFonts w:hint="eastAsia"/>
        </w:rPr>
        <w:t>数据安全风险清单</w:t>
      </w:r>
      <w:bookmarkEnd w:id="96"/>
    </w:p>
    <w:p w14:paraId="78959454">
      <w:pPr>
        <w:ind w:firstLine="480" w:firstLineChars="200"/>
      </w:pPr>
      <w:r>
        <w:rPr>
          <w:rFonts w:hint="eastAsia"/>
        </w:rPr>
        <w:t>针对各项数据安全风险完成风险评价后，整理各系统各项风险评估结果，风险源清单基础上形成数据安全风险清单。</w:t>
      </w:r>
    </w:p>
    <w:p w14:paraId="1D6860A4">
      <w:pPr>
        <w:pStyle w:val="4"/>
      </w:pPr>
      <w:commentRangeStart w:id="82"/>
      <w:bookmarkStart w:id="97" w:name="_Toc6999"/>
      <w:r>
        <w:rPr>
          <w:rFonts w:hint="eastAsia"/>
          <w:lang w:val="en-US" w:eastAsia="zh-CN"/>
        </w:rPr>
        <w:t>XX</w:t>
      </w:r>
      <w:r>
        <w:rPr>
          <w:rFonts w:hint="eastAsia"/>
        </w:rPr>
        <w:t>系统</w:t>
      </w:r>
      <w:commentRangeEnd w:id="82"/>
      <w:r>
        <w:commentReference w:id="82"/>
      </w:r>
      <w:r>
        <w:rPr>
          <w:rFonts w:hint="eastAsia"/>
        </w:rPr>
        <w:t>安全风险清单</w:t>
      </w:r>
      <w:bookmarkEnd w:id="97"/>
    </w:p>
    <w:p w14:paraId="48502C73">
      <w:pPr>
        <w:ind w:firstLine="480" w:firstLineChars="200"/>
      </w:pPr>
      <w:commentRangeStart w:id="83"/>
      <w:r>
        <w:rPr>
          <w:rFonts w:hint="eastAsia"/>
          <w:lang w:val="en-US" w:eastAsia="zh-CN"/>
        </w:rPr>
        <w:t>XX</w:t>
      </w:r>
      <w:r>
        <w:rPr>
          <w:rFonts w:hint="eastAsia"/>
        </w:rPr>
        <w:t>系统</w:t>
      </w:r>
      <w:commentRangeEnd w:id="83"/>
      <w:r>
        <w:commentReference w:id="83"/>
      </w:r>
      <w:r>
        <w:rPr>
          <w:rFonts w:hint="eastAsia"/>
        </w:rPr>
        <w:t>的安全风险清单如下表1</w:t>
      </w:r>
      <w:r>
        <w:rPr>
          <w:rFonts w:hint="eastAsia"/>
          <w:lang w:val="en-US" w:eastAsia="zh-CN"/>
        </w:rPr>
        <w:t>7</w:t>
      </w:r>
      <w:r>
        <w:rPr>
          <w:rFonts w:hint="eastAsia"/>
        </w:rPr>
        <w:t>所示：</w:t>
      </w:r>
    </w:p>
    <w:p w14:paraId="46C60C72">
      <w:pPr>
        <w:ind w:firstLine="480" w:firstLineChars="200"/>
        <w:jc w:val="center"/>
        <w:rPr>
          <w:b/>
          <w:bCs/>
        </w:rPr>
      </w:pPr>
      <w:r>
        <w:rPr>
          <w:rFonts w:hint="eastAsia"/>
          <w:b/>
          <w:bCs/>
        </w:rPr>
        <w:t>表1</w:t>
      </w:r>
      <w:r>
        <w:rPr>
          <w:rFonts w:hint="eastAsia"/>
          <w:b/>
          <w:bCs/>
          <w:lang w:val="en-US" w:eastAsia="zh-CN"/>
        </w:rPr>
        <w:t>7</w:t>
      </w:r>
      <w:r>
        <w:rPr>
          <w:rFonts w:hint="eastAsia"/>
          <w:b/>
          <w:bCs/>
        </w:rPr>
        <w:t xml:space="preserve"> </w:t>
      </w:r>
      <w:commentRangeStart w:id="84"/>
      <w:r>
        <w:rPr>
          <w:rFonts w:hint="eastAsia"/>
          <w:b/>
          <w:bCs/>
          <w:lang w:val="en-US" w:eastAsia="zh-CN"/>
        </w:rPr>
        <w:t>XX</w:t>
      </w:r>
      <w:r>
        <w:rPr>
          <w:rFonts w:hint="eastAsia"/>
          <w:b/>
          <w:bCs/>
        </w:rPr>
        <w:t>系统</w:t>
      </w:r>
      <w:commentRangeEnd w:id="84"/>
      <w:r>
        <w:commentReference w:id="84"/>
      </w:r>
      <w:r>
        <w:rPr>
          <w:rFonts w:hint="eastAsia"/>
          <w:b/>
          <w:bCs/>
        </w:rPr>
        <w:t>数据安全风险清单</w:t>
      </w:r>
    </w:p>
    <w:bookmarkEnd w:id="78"/>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
        <w:gridCol w:w="1762"/>
        <w:gridCol w:w="3587"/>
        <w:gridCol w:w="813"/>
        <w:gridCol w:w="950"/>
        <w:gridCol w:w="2900"/>
        <w:gridCol w:w="1296"/>
        <w:gridCol w:w="1962"/>
      </w:tblGrid>
      <w:tr w14:paraId="54F7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27" w:type="dxa"/>
            <w:tcBorders>
              <w:top w:val="single" w:color="auto" w:sz="4" w:space="0"/>
              <w:left w:val="single" w:color="auto" w:sz="4" w:space="0"/>
              <w:bottom w:val="single" w:color="auto" w:sz="4" w:space="0"/>
              <w:right w:val="single" w:color="auto" w:sz="4" w:space="0"/>
            </w:tcBorders>
            <w:shd w:val="clear" w:color="auto" w:fill="BEBEBE"/>
            <w:vAlign w:val="center"/>
          </w:tcPr>
          <w:p w14:paraId="36D854FF">
            <w:pPr>
              <w:jc w:val="center"/>
              <w:rPr>
                <w:rFonts w:hint="eastAsia" w:ascii="华文仿宋" w:hAnsi="华文仿宋" w:cs="华文仿宋"/>
                <w:b/>
                <w:bCs/>
                <w:sz w:val="21"/>
                <w:szCs w:val="21"/>
              </w:rPr>
            </w:pPr>
            <w:bookmarkStart w:id="98" w:name="_Toc23272"/>
            <w:r>
              <w:rPr>
                <w:rFonts w:hint="eastAsia" w:ascii="华文仿宋" w:hAnsi="华文仿宋" w:cs="华文仿宋"/>
                <w:b/>
                <w:bCs/>
                <w:sz w:val="21"/>
                <w:szCs w:val="21"/>
              </w:rPr>
              <w:t>序号</w:t>
            </w:r>
          </w:p>
        </w:tc>
        <w:tc>
          <w:tcPr>
            <w:tcW w:w="1762" w:type="dxa"/>
            <w:tcBorders>
              <w:top w:val="single" w:color="auto" w:sz="4" w:space="0"/>
              <w:left w:val="single" w:color="auto" w:sz="4" w:space="0"/>
              <w:bottom w:val="single" w:color="auto" w:sz="4" w:space="0"/>
              <w:right w:val="single" w:color="auto" w:sz="4" w:space="0"/>
            </w:tcBorders>
            <w:shd w:val="clear" w:color="auto" w:fill="BEBEBE"/>
            <w:vAlign w:val="center"/>
          </w:tcPr>
          <w:p w14:paraId="24417D7A">
            <w:pPr>
              <w:jc w:val="center"/>
              <w:rPr>
                <w:rFonts w:hint="eastAsia" w:ascii="华文仿宋" w:hAnsi="华文仿宋" w:cs="华文仿宋"/>
                <w:b/>
                <w:bCs/>
                <w:sz w:val="21"/>
                <w:szCs w:val="21"/>
              </w:rPr>
            </w:pPr>
            <w:r>
              <w:rPr>
                <w:rFonts w:hint="eastAsia" w:ascii="华文仿宋" w:hAnsi="华文仿宋" w:cs="华文仿宋"/>
                <w:b/>
                <w:bCs/>
                <w:sz w:val="21"/>
                <w:szCs w:val="21"/>
              </w:rPr>
              <w:t>风险类型</w:t>
            </w:r>
          </w:p>
        </w:tc>
        <w:tc>
          <w:tcPr>
            <w:tcW w:w="3587" w:type="dxa"/>
            <w:tcBorders>
              <w:top w:val="single" w:color="auto" w:sz="4" w:space="0"/>
              <w:left w:val="single" w:color="auto" w:sz="4" w:space="0"/>
              <w:bottom w:val="single" w:color="auto" w:sz="4" w:space="0"/>
              <w:right w:val="single" w:color="auto" w:sz="4" w:space="0"/>
            </w:tcBorders>
            <w:shd w:val="clear" w:color="auto" w:fill="BEBEBE"/>
            <w:vAlign w:val="center"/>
          </w:tcPr>
          <w:p w14:paraId="7F7765B1">
            <w:pPr>
              <w:jc w:val="center"/>
              <w:rPr>
                <w:rFonts w:hint="eastAsia" w:ascii="华文仿宋" w:hAnsi="华文仿宋" w:cs="华文仿宋"/>
                <w:b/>
                <w:bCs/>
                <w:sz w:val="21"/>
                <w:szCs w:val="21"/>
              </w:rPr>
            </w:pPr>
            <w:r>
              <w:rPr>
                <w:rFonts w:hint="eastAsia" w:ascii="华文仿宋" w:hAnsi="华文仿宋" w:cs="华文仿宋"/>
                <w:b/>
                <w:bCs/>
                <w:sz w:val="21"/>
                <w:szCs w:val="21"/>
              </w:rPr>
              <w:t>风险描述</w:t>
            </w:r>
          </w:p>
        </w:tc>
        <w:tc>
          <w:tcPr>
            <w:tcW w:w="813" w:type="dxa"/>
            <w:tcBorders>
              <w:top w:val="single" w:color="auto" w:sz="4" w:space="0"/>
              <w:left w:val="single" w:color="auto" w:sz="4" w:space="0"/>
              <w:bottom w:val="single" w:color="auto" w:sz="4" w:space="0"/>
              <w:right w:val="single" w:color="auto" w:sz="4" w:space="0"/>
            </w:tcBorders>
            <w:shd w:val="clear" w:color="auto" w:fill="BEBEBE"/>
            <w:vAlign w:val="center"/>
          </w:tcPr>
          <w:p w14:paraId="2285363B">
            <w:pPr>
              <w:jc w:val="center"/>
              <w:rPr>
                <w:rFonts w:hint="eastAsia" w:ascii="华文仿宋" w:hAnsi="华文仿宋" w:cs="华文仿宋"/>
                <w:b/>
                <w:bCs/>
                <w:sz w:val="21"/>
                <w:szCs w:val="21"/>
              </w:rPr>
            </w:pPr>
            <w:r>
              <w:rPr>
                <w:rFonts w:hint="eastAsia" w:ascii="华文仿宋" w:hAnsi="华文仿宋" w:cs="华文仿宋"/>
                <w:b/>
                <w:bCs/>
                <w:sz w:val="21"/>
                <w:szCs w:val="21"/>
              </w:rPr>
              <w:t>风险危害程度</w:t>
            </w:r>
          </w:p>
        </w:tc>
        <w:tc>
          <w:tcPr>
            <w:tcW w:w="950" w:type="dxa"/>
            <w:tcBorders>
              <w:top w:val="single" w:color="auto" w:sz="4" w:space="0"/>
              <w:left w:val="single" w:color="auto" w:sz="4" w:space="0"/>
              <w:bottom w:val="single" w:color="auto" w:sz="4" w:space="0"/>
              <w:right w:val="single" w:color="auto" w:sz="4" w:space="0"/>
            </w:tcBorders>
            <w:shd w:val="clear" w:color="auto" w:fill="BEBEBE"/>
            <w:vAlign w:val="center"/>
          </w:tcPr>
          <w:p w14:paraId="6B7E43E2">
            <w:pPr>
              <w:jc w:val="center"/>
              <w:rPr>
                <w:rFonts w:hint="eastAsia" w:ascii="华文仿宋" w:hAnsi="华文仿宋" w:cs="华文仿宋"/>
                <w:b/>
                <w:bCs/>
                <w:sz w:val="21"/>
                <w:szCs w:val="21"/>
              </w:rPr>
            </w:pPr>
            <w:r>
              <w:rPr>
                <w:rFonts w:hint="eastAsia" w:ascii="华文仿宋" w:hAnsi="华文仿宋" w:cs="华文仿宋"/>
                <w:b/>
                <w:bCs/>
                <w:sz w:val="21"/>
                <w:szCs w:val="21"/>
              </w:rPr>
              <w:t>风险发生的</w:t>
            </w:r>
          </w:p>
          <w:p w14:paraId="65FF15C2">
            <w:pPr>
              <w:jc w:val="center"/>
              <w:rPr>
                <w:rFonts w:hint="eastAsia" w:ascii="华文仿宋" w:hAnsi="华文仿宋" w:cs="华文仿宋"/>
                <w:b/>
                <w:bCs/>
                <w:sz w:val="21"/>
                <w:szCs w:val="21"/>
              </w:rPr>
            </w:pPr>
            <w:r>
              <w:rPr>
                <w:rFonts w:hint="eastAsia" w:ascii="华文仿宋" w:hAnsi="华文仿宋" w:cs="华文仿宋"/>
                <w:b/>
                <w:bCs/>
                <w:sz w:val="21"/>
                <w:szCs w:val="21"/>
              </w:rPr>
              <w:t>可能性</w:t>
            </w:r>
          </w:p>
        </w:tc>
        <w:tc>
          <w:tcPr>
            <w:tcW w:w="2900" w:type="dxa"/>
            <w:tcBorders>
              <w:top w:val="single" w:color="auto" w:sz="4" w:space="0"/>
              <w:left w:val="single" w:color="auto" w:sz="4" w:space="0"/>
              <w:bottom w:val="single" w:color="auto" w:sz="4" w:space="0"/>
              <w:right w:val="single" w:color="auto" w:sz="4" w:space="0"/>
            </w:tcBorders>
            <w:shd w:val="clear" w:color="auto" w:fill="BEBEBE"/>
            <w:vAlign w:val="center"/>
          </w:tcPr>
          <w:p w14:paraId="05F2999C">
            <w:pPr>
              <w:jc w:val="center"/>
              <w:rPr>
                <w:rFonts w:hint="eastAsia" w:ascii="华文仿宋" w:hAnsi="华文仿宋" w:cs="华文仿宋"/>
                <w:b/>
                <w:bCs/>
                <w:sz w:val="21"/>
                <w:szCs w:val="21"/>
              </w:rPr>
            </w:pPr>
            <w:r>
              <w:rPr>
                <w:rFonts w:hint="eastAsia" w:ascii="华文仿宋" w:hAnsi="华文仿宋" w:cs="华文仿宋"/>
                <w:b/>
                <w:bCs/>
                <w:sz w:val="21"/>
                <w:szCs w:val="21"/>
              </w:rPr>
              <w:t>风险源描述</w:t>
            </w:r>
          </w:p>
        </w:tc>
        <w:tc>
          <w:tcPr>
            <w:tcW w:w="1296" w:type="dxa"/>
            <w:tcBorders>
              <w:top w:val="single" w:color="auto" w:sz="4" w:space="0"/>
              <w:left w:val="single" w:color="auto" w:sz="4" w:space="0"/>
              <w:bottom w:val="single" w:color="auto" w:sz="4" w:space="0"/>
              <w:right w:val="single" w:color="auto" w:sz="4" w:space="0"/>
            </w:tcBorders>
            <w:shd w:val="clear" w:color="auto" w:fill="BEBEBE"/>
            <w:vAlign w:val="center"/>
          </w:tcPr>
          <w:p w14:paraId="46FB98E3">
            <w:pPr>
              <w:jc w:val="center"/>
              <w:rPr>
                <w:rFonts w:hint="eastAsia" w:ascii="华文仿宋" w:hAnsi="华文仿宋" w:cs="华文仿宋"/>
                <w:b/>
                <w:bCs/>
                <w:sz w:val="21"/>
                <w:szCs w:val="21"/>
              </w:rPr>
            </w:pPr>
            <w:r>
              <w:rPr>
                <w:rFonts w:hint="eastAsia" w:ascii="华文仿宋" w:hAnsi="华文仿宋" w:cs="华文仿宋"/>
                <w:b/>
                <w:bCs/>
                <w:sz w:val="21"/>
                <w:szCs w:val="21"/>
              </w:rPr>
              <w:t>风险等级</w:t>
            </w:r>
          </w:p>
        </w:tc>
        <w:tc>
          <w:tcPr>
            <w:tcW w:w="1962" w:type="dxa"/>
            <w:tcBorders>
              <w:top w:val="single" w:color="auto" w:sz="4" w:space="0"/>
              <w:left w:val="single" w:color="auto" w:sz="4" w:space="0"/>
              <w:bottom w:val="single" w:color="auto" w:sz="4" w:space="0"/>
              <w:right w:val="single" w:color="auto" w:sz="4" w:space="0"/>
            </w:tcBorders>
            <w:shd w:val="clear" w:color="auto" w:fill="BEBEBE"/>
            <w:vAlign w:val="center"/>
          </w:tcPr>
          <w:p w14:paraId="3D25248A">
            <w:pPr>
              <w:jc w:val="center"/>
              <w:rPr>
                <w:rFonts w:hint="eastAsia" w:ascii="华文仿宋" w:hAnsi="华文仿宋" w:cs="华文仿宋"/>
                <w:b/>
                <w:bCs/>
                <w:sz w:val="21"/>
                <w:szCs w:val="21"/>
              </w:rPr>
            </w:pPr>
            <w:r>
              <w:rPr>
                <w:rFonts w:hint="eastAsia" w:ascii="华文仿宋" w:hAnsi="华文仿宋" w:cs="华文仿宋"/>
                <w:b/>
                <w:bCs/>
                <w:sz w:val="21"/>
                <w:szCs w:val="21"/>
              </w:rPr>
              <w:t>涉及的数据处理活动</w:t>
            </w:r>
          </w:p>
        </w:tc>
      </w:tr>
      <w:tr w14:paraId="05D7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vAlign w:val="center"/>
          </w:tcPr>
          <w:p w14:paraId="3BDF3D58">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1</w:t>
            </w:r>
          </w:p>
        </w:tc>
        <w:tc>
          <w:tcPr>
            <w:tcW w:w="1762" w:type="dxa"/>
            <w:tcBorders>
              <w:top w:val="single" w:color="auto" w:sz="4" w:space="0"/>
              <w:left w:val="single" w:color="auto" w:sz="4" w:space="0"/>
              <w:bottom w:val="single" w:color="auto" w:sz="4" w:space="0"/>
              <w:right w:val="single" w:color="auto" w:sz="4" w:space="0"/>
            </w:tcBorders>
            <w:vAlign w:val="center"/>
          </w:tcPr>
          <w:p w14:paraId="7E4121A5">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数据泄露风险</w:t>
            </w:r>
          </w:p>
        </w:tc>
        <w:tc>
          <w:tcPr>
            <w:tcW w:w="3587" w:type="dxa"/>
            <w:tcBorders>
              <w:top w:val="single" w:color="auto" w:sz="4" w:space="0"/>
              <w:left w:val="single" w:color="auto" w:sz="4" w:space="0"/>
              <w:bottom w:val="single" w:color="auto" w:sz="4" w:space="0"/>
              <w:right w:val="single" w:color="auto" w:sz="4" w:space="0"/>
            </w:tcBorders>
            <w:vAlign w:val="center"/>
          </w:tcPr>
          <w:p w14:paraId="23B4BE7D">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关键岗位数据安全操作规范缺失，执行无统一标准。</w:t>
            </w:r>
          </w:p>
        </w:tc>
        <w:tc>
          <w:tcPr>
            <w:tcW w:w="813" w:type="dxa"/>
            <w:tcBorders>
              <w:top w:val="single" w:color="auto" w:sz="4" w:space="0"/>
              <w:left w:val="single" w:color="auto" w:sz="4" w:space="0"/>
              <w:bottom w:val="single" w:color="auto" w:sz="4" w:space="0"/>
              <w:right w:val="single" w:color="auto" w:sz="4" w:space="0"/>
            </w:tcBorders>
            <w:vAlign w:val="center"/>
          </w:tcPr>
          <w:p w14:paraId="67FC8B83">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中</w:t>
            </w:r>
          </w:p>
        </w:tc>
        <w:tc>
          <w:tcPr>
            <w:tcW w:w="950" w:type="dxa"/>
            <w:tcBorders>
              <w:top w:val="single" w:color="auto" w:sz="4" w:space="0"/>
              <w:left w:val="single" w:color="auto" w:sz="4" w:space="0"/>
              <w:bottom w:val="single" w:color="auto" w:sz="4" w:space="0"/>
              <w:right w:val="single" w:color="auto" w:sz="4" w:space="0"/>
            </w:tcBorders>
            <w:vAlign w:val="center"/>
          </w:tcPr>
          <w:p w14:paraId="5E81131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低</w:t>
            </w:r>
          </w:p>
        </w:tc>
        <w:tc>
          <w:tcPr>
            <w:tcW w:w="2900" w:type="dxa"/>
            <w:tcBorders>
              <w:top w:val="single" w:color="auto" w:sz="4" w:space="0"/>
              <w:left w:val="single" w:color="auto" w:sz="4" w:space="0"/>
              <w:bottom w:val="single" w:color="auto" w:sz="4" w:space="0"/>
              <w:right w:val="single" w:color="auto" w:sz="4" w:space="0"/>
            </w:tcBorders>
            <w:vAlign w:val="center"/>
          </w:tcPr>
          <w:p w14:paraId="18C5D516">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缺乏关键岗位数据安全操作规范</w:t>
            </w:r>
          </w:p>
        </w:tc>
        <w:tc>
          <w:tcPr>
            <w:tcW w:w="1296" w:type="dxa"/>
            <w:tcBorders>
              <w:top w:val="single" w:color="auto" w:sz="4" w:space="0"/>
              <w:left w:val="single" w:color="auto" w:sz="4" w:space="0"/>
              <w:bottom w:val="single" w:color="auto" w:sz="4" w:space="0"/>
              <w:right w:val="single" w:color="auto" w:sz="4" w:space="0"/>
            </w:tcBorders>
            <w:vAlign w:val="center"/>
          </w:tcPr>
          <w:p w14:paraId="788C794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轻微安全风险</w:t>
            </w:r>
          </w:p>
        </w:tc>
        <w:tc>
          <w:tcPr>
            <w:tcW w:w="1962" w:type="dxa"/>
            <w:tcBorders>
              <w:top w:val="single" w:color="auto" w:sz="4" w:space="0"/>
              <w:left w:val="single" w:color="auto" w:sz="4" w:space="0"/>
              <w:bottom w:val="single" w:color="auto" w:sz="4" w:space="0"/>
              <w:right w:val="single" w:color="auto" w:sz="4" w:space="0"/>
            </w:tcBorders>
            <w:vAlign w:val="center"/>
          </w:tcPr>
          <w:p w14:paraId="40152276">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数据存储、数据使用和加工</w:t>
            </w:r>
          </w:p>
        </w:tc>
      </w:tr>
      <w:tr w14:paraId="2AACD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vAlign w:val="center"/>
          </w:tcPr>
          <w:p w14:paraId="42DF70EE">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1762" w:type="dxa"/>
            <w:tcBorders>
              <w:top w:val="single" w:color="auto" w:sz="4" w:space="0"/>
              <w:left w:val="single" w:color="auto" w:sz="4" w:space="0"/>
              <w:bottom w:val="single" w:color="auto" w:sz="4" w:space="0"/>
              <w:right w:val="single" w:color="auto" w:sz="4" w:space="0"/>
            </w:tcBorders>
            <w:vAlign w:val="center"/>
          </w:tcPr>
          <w:p w14:paraId="10FC39B3">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其他风险</w:t>
            </w:r>
          </w:p>
        </w:tc>
        <w:tc>
          <w:tcPr>
            <w:tcW w:w="3587" w:type="dxa"/>
            <w:tcBorders>
              <w:top w:val="single" w:color="auto" w:sz="4" w:space="0"/>
              <w:left w:val="single" w:color="auto" w:sz="4" w:space="0"/>
              <w:bottom w:val="single" w:color="auto" w:sz="4" w:space="0"/>
              <w:right w:val="single" w:color="auto" w:sz="4" w:space="0"/>
            </w:tcBorders>
            <w:vAlign w:val="center"/>
          </w:tcPr>
          <w:p w14:paraId="373E3655">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未设独立数据安全管理机构，职能分散协同负责。</w:t>
            </w:r>
          </w:p>
        </w:tc>
        <w:tc>
          <w:tcPr>
            <w:tcW w:w="813" w:type="dxa"/>
            <w:tcBorders>
              <w:top w:val="single" w:color="auto" w:sz="4" w:space="0"/>
              <w:left w:val="single" w:color="auto" w:sz="4" w:space="0"/>
              <w:bottom w:val="single" w:color="auto" w:sz="4" w:space="0"/>
              <w:right w:val="single" w:color="auto" w:sz="4" w:space="0"/>
            </w:tcBorders>
            <w:vAlign w:val="center"/>
          </w:tcPr>
          <w:p w14:paraId="68B73E75">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中</w:t>
            </w:r>
          </w:p>
        </w:tc>
        <w:tc>
          <w:tcPr>
            <w:tcW w:w="950" w:type="dxa"/>
            <w:tcBorders>
              <w:top w:val="single" w:color="auto" w:sz="4" w:space="0"/>
              <w:left w:val="single" w:color="auto" w:sz="4" w:space="0"/>
              <w:bottom w:val="single" w:color="auto" w:sz="4" w:space="0"/>
              <w:right w:val="single" w:color="auto" w:sz="4" w:space="0"/>
            </w:tcBorders>
            <w:vAlign w:val="center"/>
          </w:tcPr>
          <w:p w14:paraId="58E3F7B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低</w:t>
            </w:r>
          </w:p>
        </w:tc>
        <w:tc>
          <w:tcPr>
            <w:tcW w:w="2900" w:type="dxa"/>
            <w:tcBorders>
              <w:top w:val="single" w:color="auto" w:sz="4" w:space="0"/>
              <w:left w:val="single" w:color="auto" w:sz="4" w:space="0"/>
              <w:bottom w:val="single" w:color="auto" w:sz="4" w:space="0"/>
              <w:right w:val="single" w:color="auto" w:sz="4" w:space="0"/>
            </w:tcBorders>
            <w:vAlign w:val="center"/>
          </w:tcPr>
          <w:p w14:paraId="3CA28F21">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未设立独立数据安全管理机构</w:t>
            </w:r>
          </w:p>
        </w:tc>
        <w:tc>
          <w:tcPr>
            <w:tcW w:w="1296" w:type="dxa"/>
            <w:tcBorders>
              <w:top w:val="single" w:color="auto" w:sz="4" w:space="0"/>
              <w:left w:val="single" w:color="auto" w:sz="4" w:space="0"/>
              <w:bottom w:val="single" w:color="auto" w:sz="4" w:space="0"/>
              <w:right w:val="single" w:color="auto" w:sz="4" w:space="0"/>
            </w:tcBorders>
            <w:vAlign w:val="center"/>
          </w:tcPr>
          <w:p w14:paraId="4359BD8E">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轻微安全风险</w:t>
            </w:r>
          </w:p>
        </w:tc>
        <w:tc>
          <w:tcPr>
            <w:tcW w:w="1962" w:type="dxa"/>
            <w:tcBorders>
              <w:top w:val="single" w:color="auto" w:sz="4" w:space="0"/>
              <w:left w:val="single" w:color="auto" w:sz="4" w:space="0"/>
              <w:bottom w:val="single" w:color="auto" w:sz="4" w:space="0"/>
              <w:right w:val="single" w:color="auto" w:sz="4" w:space="0"/>
            </w:tcBorders>
            <w:vAlign w:val="center"/>
          </w:tcPr>
          <w:p w14:paraId="64C9BEE2">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数据存储、数据使用和加工</w:t>
            </w:r>
          </w:p>
        </w:tc>
      </w:tr>
      <w:tr w14:paraId="7C0D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vAlign w:val="center"/>
          </w:tcPr>
          <w:p w14:paraId="44AE424B">
            <w:pPr>
              <w:widowControl/>
              <w:jc w:val="center"/>
              <w:textAlignment w:val="center"/>
              <w:rPr>
                <w:rFonts w:hint="eastAsia" w:ascii="华文仿宋" w:hAnsi="华文仿宋" w:cs="华文仿宋"/>
                <w:color w:val="000000"/>
                <w:kern w:val="0"/>
                <w:sz w:val="21"/>
                <w:szCs w:val="21"/>
                <w:lang w:bidi="ar"/>
              </w:rPr>
            </w:pPr>
            <w:commentRangeStart w:id="85"/>
            <w:r>
              <w:rPr>
                <w:rFonts w:hint="eastAsia" w:ascii="华文仿宋" w:hAnsi="华文仿宋" w:cs="华文仿宋"/>
                <w:color w:val="000000"/>
                <w:kern w:val="0"/>
                <w:sz w:val="21"/>
                <w:szCs w:val="21"/>
                <w:lang w:bidi="ar"/>
              </w:rPr>
              <w:t>3</w:t>
            </w:r>
          </w:p>
        </w:tc>
        <w:tc>
          <w:tcPr>
            <w:tcW w:w="1762" w:type="dxa"/>
            <w:tcBorders>
              <w:top w:val="single" w:color="auto" w:sz="4" w:space="0"/>
              <w:left w:val="single" w:color="auto" w:sz="4" w:space="0"/>
              <w:bottom w:val="single" w:color="auto" w:sz="4" w:space="0"/>
              <w:right w:val="single" w:color="auto" w:sz="4" w:space="0"/>
            </w:tcBorders>
            <w:vAlign w:val="center"/>
          </w:tcPr>
          <w:p w14:paraId="6C321880">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其他风险</w:t>
            </w:r>
          </w:p>
        </w:tc>
        <w:tc>
          <w:tcPr>
            <w:tcW w:w="3587" w:type="dxa"/>
            <w:tcBorders>
              <w:top w:val="single" w:color="auto" w:sz="4" w:space="0"/>
              <w:left w:val="single" w:color="auto" w:sz="4" w:space="0"/>
              <w:bottom w:val="single" w:color="auto" w:sz="4" w:space="0"/>
              <w:right w:val="single" w:color="auto" w:sz="4" w:space="0"/>
            </w:tcBorders>
            <w:vAlign w:val="center"/>
          </w:tcPr>
          <w:p w14:paraId="58E2DDDC">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无专职数据安全负责人，领导决策职责分散。</w:t>
            </w:r>
          </w:p>
        </w:tc>
        <w:tc>
          <w:tcPr>
            <w:tcW w:w="813" w:type="dxa"/>
            <w:tcBorders>
              <w:top w:val="single" w:color="auto" w:sz="4" w:space="0"/>
              <w:left w:val="single" w:color="auto" w:sz="4" w:space="0"/>
              <w:bottom w:val="single" w:color="auto" w:sz="4" w:space="0"/>
              <w:right w:val="single" w:color="auto" w:sz="4" w:space="0"/>
            </w:tcBorders>
            <w:vAlign w:val="center"/>
          </w:tcPr>
          <w:p w14:paraId="12662867">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高</w:t>
            </w:r>
          </w:p>
        </w:tc>
        <w:tc>
          <w:tcPr>
            <w:tcW w:w="950" w:type="dxa"/>
            <w:tcBorders>
              <w:top w:val="single" w:color="auto" w:sz="4" w:space="0"/>
              <w:left w:val="single" w:color="auto" w:sz="4" w:space="0"/>
              <w:bottom w:val="single" w:color="auto" w:sz="4" w:space="0"/>
              <w:right w:val="single" w:color="auto" w:sz="4" w:space="0"/>
            </w:tcBorders>
            <w:vAlign w:val="center"/>
          </w:tcPr>
          <w:p w14:paraId="7428A4F9">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低</w:t>
            </w:r>
          </w:p>
        </w:tc>
        <w:tc>
          <w:tcPr>
            <w:tcW w:w="2900" w:type="dxa"/>
            <w:tcBorders>
              <w:top w:val="single" w:color="auto" w:sz="4" w:space="0"/>
              <w:left w:val="single" w:color="auto" w:sz="4" w:space="0"/>
              <w:bottom w:val="single" w:color="auto" w:sz="4" w:space="0"/>
              <w:right w:val="single" w:color="auto" w:sz="4" w:space="0"/>
            </w:tcBorders>
            <w:vAlign w:val="center"/>
          </w:tcPr>
          <w:p w14:paraId="564DCF1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未明确专职数据安全负责人</w:t>
            </w:r>
          </w:p>
        </w:tc>
        <w:tc>
          <w:tcPr>
            <w:tcW w:w="1296" w:type="dxa"/>
            <w:tcBorders>
              <w:top w:val="single" w:color="auto" w:sz="4" w:space="0"/>
              <w:left w:val="single" w:color="auto" w:sz="4" w:space="0"/>
              <w:bottom w:val="single" w:color="auto" w:sz="4" w:space="0"/>
              <w:right w:val="single" w:color="auto" w:sz="4" w:space="0"/>
            </w:tcBorders>
            <w:vAlign w:val="center"/>
          </w:tcPr>
          <w:p w14:paraId="020E1E6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中安全风险</w:t>
            </w:r>
          </w:p>
        </w:tc>
        <w:tc>
          <w:tcPr>
            <w:tcW w:w="1962" w:type="dxa"/>
            <w:tcBorders>
              <w:top w:val="single" w:color="auto" w:sz="4" w:space="0"/>
              <w:left w:val="single" w:color="auto" w:sz="4" w:space="0"/>
              <w:bottom w:val="single" w:color="auto" w:sz="4" w:space="0"/>
              <w:right w:val="single" w:color="auto" w:sz="4" w:space="0"/>
            </w:tcBorders>
            <w:vAlign w:val="center"/>
          </w:tcPr>
          <w:p w14:paraId="72B099EC">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数据存储、数据使用和加工</w:t>
            </w:r>
            <w:commentRangeEnd w:id="85"/>
            <w:r>
              <w:commentReference w:id="85"/>
            </w:r>
          </w:p>
        </w:tc>
      </w:tr>
    </w:tbl>
    <w:p w14:paraId="1754E8D9">
      <w:r>
        <w:rPr>
          <w:rFonts w:hint="eastAsia"/>
        </w:rPr>
        <w:br w:type="page"/>
      </w:r>
    </w:p>
    <w:p w14:paraId="2F75796A">
      <w:pPr>
        <w:pStyle w:val="2"/>
        <w:pageBreakBefore/>
        <w:wordWrap w:val="0"/>
        <w:ind w:left="431" w:hanging="431"/>
        <w:sectPr>
          <w:footerReference r:id="rId15" w:type="default"/>
          <w:pgSz w:w="16838" w:h="11906" w:orient="landscape"/>
          <w:pgMar w:top="1797" w:right="1440" w:bottom="1797" w:left="1440" w:header="851" w:footer="680" w:gutter="0"/>
          <w:cols w:space="0" w:num="1"/>
          <w:docGrid w:type="lines" w:linePitch="326" w:charSpace="0"/>
        </w:sectPr>
      </w:pPr>
    </w:p>
    <w:p w14:paraId="48BFB445">
      <w:pPr>
        <w:pStyle w:val="2"/>
        <w:pageBreakBefore/>
        <w:wordWrap w:val="0"/>
        <w:ind w:left="431" w:hanging="431"/>
      </w:pPr>
      <w:bookmarkStart w:id="99" w:name="_Toc6980"/>
      <w:r>
        <w:rPr>
          <w:rFonts w:hint="eastAsia"/>
        </w:rPr>
        <w:t>安全风险处理</w:t>
      </w:r>
      <w:bookmarkEnd w:id="98"/>
      <w:bookmarkEnd w:id="99"/>
    </w:p>
    <w:p w14:paraId="7D738FF5">
      <w:pPr>
        <w:pStyle w:val="3"/>
        <w:spacing w:before="326"/>
      </w:pPr>
      <w:bookmarkStart w:id="100" w:name="_Toc30810"/>
      <w:bookmarkStart w:id="101" w:name="_Toc398905349"/>
      <w:bookmarkStart w:id="102" w:name="_Toc424139364"/>
      <w:bookmarkStart w:id="103" w:name="_Toc199311183"/>
      <w:bookmarkStart w:id="104" w:name="_Toc317616076"/>
      <w:bookmarkStart w:id="105" w:name="_Toc8483"/>
      <w:bookmarkStart w:id="106" w:name="_Toc368216241"/>
      <w:bookmarkStart w:id="107" w:name="_Toc30490"/>
      <w:r>
        <w:rPr>
          <w:rFonts w:hint="eastAsia"/>
        </w:rPr>
        <w:t>安全风险处理原则</w:t>
      </w:r>
      <w:bookmarkEnd w:id="100"/>
      <w:bookmarkEnd w:id="101"/>
      <w:bookmarkEnd w:id="102"/>
      <w:bookmarkEnd w:id="103"/>
      <w:bookmarkEnd w:id="104"/>
      <w:bookmarkEnd w:id="105"/>
      <w:bookmarkEnd w:id="106"/>
      <w:bookmarkEnd w:id="107"/>
    </w:p>
    <w:p w14:paraId="5566A27D">
      <w:pPr>
        <w:spacing w:before="400"/>
        <w:ind w:firstLine="420"/>
      </w:pPr>
      <w:r>
        <w:rPr>
          <w:rFonts w:hint="eastAsia"/>
        </w:rPr>
        <w:t>可行性原则：安全风险整改建议在国家政策和资源及条件允许范围以内；</w:t>
      </w:r>
    </w:p>
    <w:p w14:paraId="5D74723F">
      <w:pPr>
        <w:ind w:firstLine="420"/>
      </w:pPr>
      <w:r>
        <w:rPr>
          <w:rFonts w:hint="eastAsia"/>
        </w:rPr>
        <w:t>有效性原则：安全风险整改建议能有效弥补安全漏洞，改进不足，防止威胁，减低或避免不利后果，从而降低或规避风险；</w:t>
      </w:r>
    </w:p>
    <w:p w14:paraId="574FB6BF">
      <w:pPr>
        <w:ind w:firstLine="420"/>
      </w:pPr>
      <w:r>
        <w:rPr>
          <w:rFonts w:hint="eastAsia"/>
        </w:rPr>
        <w:t>针对性原则：针对不同风险等级，针对不同风险源，提出相应安全风险整改建议；</w:t>
      </w:r>
    </w:p>
    <w:p w14:paraId="2822B1C1">
      <w:pPr>
        <w:ind w:firstLine="420"/>
      </w:pPr>
      <w:r>
        <w:rPr>
          <w:rFonts w:hint="eastAsia"/>
        </w:rPr>
        <w:t>全局性原则：由于信息安全保障是一个整体、涉及多方面的工作，为此安全风险整改建议符合国情观、大局观，并充分考虑全局的需求；</w:t>
      </w:r>
    </w:p>
    <w:p w14:paraId="5609EFF6">
      <w:pPr>
        <w:ind w:firstLine="420"/>
      </w:pPr>
      <w:r>
        <w:rPr>
          <w:rFonts w:hint="eastAsia"/>
        </w:rPr>
        <w:t>成本效益原则：消除所有风险是不切实际的，也是不可能的。在提出安全风险整改建议时，应该在一定资源条件下，寻求最适合措施，获取最大安保效应，将安全风险降到最低。</w:t>
      </w:r>
    </w:p>
    <w:p w14:paraId="564788B5">
      <w:pPr>
        <w:pStyle w:val="3"/>
        <w:spacing w:before="326"/>
      </w:pPr>
      <w:bookmarkStart w:id="108" w:name="_Toc1754"/>
      <w:bookmarkStart w:id="109" w:name="_Toc32389"/>
      <w:r>
        <w:rPr>
          <w:rFonts w:hint="eastAsia"/>
        </w:rPr>
        <w:t>安全风险处理目标及方式</w:t>
      </w:r>
      <w:bookmarkEnd w:id="108"/>
      <w:bookmarkEnd w:id="109"/>
    </w:p>
    <w:p w14:paraId="11546784">
      <w:pPr>
        <w:pStyle w:val="4"/>
      </w:pPr>
      <w:bookmarkStart w:id="110" w:name="_Toc8392"/>
      <w:bookmarkStart w:id="111" w:name="_Toc942"/>
      <w:r>
        <w:rPr>
          <w:rFonts w:hint="eastAsia"/>
        </w:rPr>
        <w:t>安全风险处理目标</w:t>
      </w:r>
      <w:bookmarkEnd w:id="110"/>
      <w:bookmarkEnd w:id="111"/>
    </w:p>
    <w:p w14:paraId="6E13EBAC">
      <w:pPr>
        <w:ind w:firstLine="420"/>
      </w:pPr>
      <w:r>
        <w:rPr>
          <w:rFonts w:hint="eastAsia"/>
        </w:rPr>
        <w:t>根据现存安全风险判断的结果，依照安全风险整改建议原则，优先降低高安全风险、中安全风险且不可接受的安全风险，系统性提升安全保障水平。</w:t>
      </w:r>
    </w:p>
    <w:p w14:paraId="0D451295">
      <w:pPr>
        <w:pStyle w:val="4"/>
      </w:pPr>
      <w:bookmarkStart w:id="112" w:name="_Toc21728"/>
      <w:bookmarkStart w:id="113" w:name="_Toc7529"/>
      <w:r>
        <w:rPr>
          <w:rFonts w:hint="eastAsia"/>
        </w:rPr>
        <w:t>安全风险处理方式</w:t>
      </w:r>
      <w:bookmarkEnd w:id="112"/>
      <w:bookmarkEnd w:id="113"/>
    </w:p>
    <w:p w14:paraId="2DE6A397">
      <w:pPr>
        <w:ind w:firstLine="480" w:firstLineChars="200"/>
      </w:pPr>
      <w:r>
        <w:rPr>
          <w:rFonts w:hint="eastAsia"/>
        </w:rPr>
        <w:t>安全风险处理方式主要包括降低风险、接受风险、规避风险和转移风险。本报告基于对保护对象脆弱性和安全风险的分析结果，主要采用降低风险和接受风险的方式进行处置：</w:t>
      </w:r>
      <w:bookmarkStart w:id="114" w:name="_Toc1115"/>
    </w:p>
    <w:p w14:paraId="041E99F2">
      <w:pPr>
        <w:ind w:firstLine="480" w:firstLineChars="200"/>
      </w:pPr>
      <w:r>
        <w:rPr>
          <w:rFonts w:hint="eastAsia"/>
        </w:rPr>
        <w:t>降低风险：</w:t>
      </w:r>
      <w:r>
        <w:t>针对高</w:t>
      </w:r>
      <w:r>
        <w:rPr>
          <w:rFonts w:hint="eastAsia"/>
        </w:rPr>
        <w:t>安全</w:t>
      </w:r>
      <w:r>
        <w:t>风险，通过完善和加强控制措施，减少威胁利用脆弱性的可能性或降低其潜在影响，将风险降至可接受水平。</w:t>
      </w:r>
    </w:p>
    <w:p w14:paraId="25049456">
      <w:pPr>
        <w:ind w:firstLine="480" w:firstLineChars="200"/>
      </w:pPr>
      <w:r>
        <w:t>接受风险：对于现有风险水平已在可接受范围内的低风险，维持现有控制措施，通常不采取额外行动或仅进行少量投入以巩固现有措施。</w:t>
      </w:r>
    </w:p>
    <w:p w14:paraId="3BBB5C4B">
      <w:pPr>
        <w:ind w:firstLine="480" w:firstLineChars="200"/>
      </w:pPr>
      <w:r>
        <w:t>规避风险：通过采取特定措施（如停止相关活动、移除风险源），彻底消除风险成因或其潜在后果。</w:t>
      </w:r>
    </w:p>
    <w:p w14:paraId="1DD073CD">
      <w:pPr>
        <w:ind w:firstLine="480" w:firstLineChars="200"/>
      </w:pPr>
      <w:r>
        <w:t>转移风险：通过采用合同约定、保险或外包等方式，将风险的全部或部分转移给其他责任方承担。</w:t>
      </w:r>
    </w:p>
    <w:p w14:paraId="60F74F0B">
      <w:pPr>
        <w:pStyle w:val="3"/>
        <w:tabs>
          <w:tab w:val="left" w:pos="3834"/>
        </w:tabs>
        <w:wordWrap w:val="0"/>
      </w:pPr>
      <w:bookmarkStart w:id="115" w:name="_Toc8770"/>
      <w:r>
        <w:rPr>
          <w:rFonts w:hint="eastAsia" w:cstheme="minorBidi"/>
          <w:kern w:val="44"/>
          <w:sz w:val="32"/>
          <w:szCs w:val="44"/>
        </w:rPr>
        <w:t>安全风险处置建议</w:t>
      </w:r>
      <w:bookmarkEnd w:id="114"/>
      <w:bookmarkEnd w:id="115"/>
    </w:p>
    <w:bookmarkEnd w:id="79"/>
    <w:bookmarkEnd w:id="80"/>
    <w:p w14:paraId="0AA05575">
      <w:pPr>
        <w:pStyle w:val="4"/>
      </w:pPr>
      <w:bookmarkStart w:id="116" w:name="_Toc29835"/>
      <w:bookmarkStart w:id="117" w:name="_Toc176170156"/>
      <w:bookmarkStart w:id="118" w:name="_Toc176170123"/>
      <w:r>
        <w:rPr>
          <w:rFonts w:hint="eastAsia"/>
        </w:rPr>
        <w:t>综合分析</w:t>
      </w:r>
      <w:bookmarkEnd w:id="116"/>
    </w:p>
    <w:p w14:paraId="43FB11AA">
      <w:pPr>
        <w:ind w:firstLine="480" w:firstLineChars="200"/>
      </w:pPr>
      <w:commentRangeStart w:id="86"/>
      <w:r>
        <w:rPr>
          <w:rFonts w:hint="eastAsia"/>
          <w:lang w:val="en-US" w:eastAsia="zh-CN"/>
        </w:rPr>
        <w:t>XX</w:t>
      </w:r>
      <w:r>
        <w:rPr>
          <w:rFonts w:hint="eastAsia"/>
        </w:rPr>
        <w:t>系统</w:t>
      </w:r>
      <w:commentRangeEnd w:id="86"/>
      <w:r>
        <w:commentReference w:id="86"/>
      </w:r>
      <w:r>
        <w:rPr>
          <w:rFonts w:hint="eastAsia"/>
        </w:rPr>
        <w:t>资产类型主要由硬件、软件、文档、系统所产生的数据和管理制度组成。通过本次数据安全风险评估工作，</w:t>
      </w:r>
      <w:commentRangeStart w:id="87"/>
      <w:r>
        <w:rPr>
          <w:rFonts w:hint="eastAsia"/>
          <w:lang w:val="en-US" w:eastAsia="zh-CN"/>
        </w:rPr>
        <w:t>XX</w:t>
      </w:r>
      <w:r>
        <w:rPr>
          <w:rFonts w:hint="eastAsia"/>
        </w:rPr>
        <w:t>系统</w:t>
      </w:r>
      <w:commentRangeEnd w:id="87"/>
      <w:r>
        <w:commentReference w:id="87"/>
      </w:r>
      <w:r>
        <w:rPr>
          <w:rFonts w:hint="eastAsia"/>
        </w:rPr>
        <w:t>的总体评价如下：</w:t>
      </w:r>
    </w:p>
    <w:p w14:paraId="11E18E63">
      <w:pPr>
        <w:ind w:firstLine="480" w:firstLineChars="200"/>
      </w:pPr>
      <w:r>
        <w:rPr>
          <w:rFonts w:hint="eastAsia"/>
        </w:rPr>
        <w:t>数据安全管理方面，</w:t>
      </w:r>
      <w:commentRangeStart w:id="88"/>
      <w:r>
        <w:rPr>
          <w:rFonts w:hint="eastAsia"/>
          <w:lang w:val="en-US" w:eastAsia="zh-CN"/>
        </w:rPr>
        <w:t>XXXXXXXXXXXXXXXXXXXXXXXXXXXXXXXXX</w:t>
      </w:r>
      <w:r>
        <w:rPr>
          <w:rFonts w:hint="eastAsia"/>
        </w:rPr>
        <w:t>。</w:t>
      </w:r>
      <w:commentRangeEnd w:id="88"/>
      <w:r>
        <w:commentReference w:id="88"/>
      </w:r>
    </w:p>
    <w:p w14:paraId="0D9695E3">
      <w:pPr>
        <w:ind w:firstLine="480" w:firstLineChars="200"/>
      </w:pPr>
      <w:r>
        <w:rPr>
          <w:rFonts w:hint="eastAsia"/>
        </w:rPr>
        <w:t>数据安全技术方面，</w:t>
      </w:r>
      <w:commentRangeStart w:id="89"/>
      <w:r>
        <w:rPr>
          <w:rFonts w:hint="eastAsia"/>
          <w:lang w:val="en-US" w:eastAsia="zh-CN"/>
        </w:rPr>
        <w:t>XXXXXXXXXXXXXXXXXXXXXXXXXXXXXXXX</w:t>
      </w:r>
      <w:commentRangeEnd w:id="89"/>
      <w:r>
        <w:commentReference w:id="89"/>
      </w:r>
      <w:r>
        <w:rPr>
          <w:rFonts w:hint="eastAsia"/>
        </w:rPr>
        <w:t>。</w:t>
      </w:r>
    </w:p>
    <w:p w14:paraId="6500EBE5">
      <w:pPr>
        <w:ind w:firstLine="480" w:firstLineChars="200"/>
      </w:pPr>
      <w:r>
        <w:rPr>
          <w:rFonts w:hint="eastAsia"/>
        </w:rPr>
        <w:t>数据处理活动安全方面，</w:t>
      </w:r>
      <w:commentRangeStart w:id="90"/>
      <w:r>
        <w:rPr>
          <w:rFonts w:hint="eastAsia"/>
          <w:lang w:val="en-US" w:eastAsia="zh-CN"/>
        </w:rPr>
        <w:t>XXXXXXXXXXXXXXXXXXXXXXXXXXX</w:t>
      </w:r>
      <w:r>
        <w:rPr>
          <w:rFonts w:hint="eastAsia"/>
        </w:rPr>
        <w:t>。</w:t>
      </w:r>
      <w:commentRangeEnd w:id="90"/>
      <w:r>
        <w:commentReference w:id="90"/>
      </w:r>
    </w:p>
    <w:p w14:paraId="6F66A680">
      <w:pPr>
        <w:ind w:firstLine="480" w:firstLineChars="200"/>
      </w:pPr>
      <w:r>
        <w:rPr>
          <w:rFonts w:hint="eastAsia" w:ascii="宋体" w:hAnsi="宋体"/>
        </w:rPr>
        <w:t>本次对</w:t>
      </w:r>
      <w:commentRangeStart w:id="91"/>
      <w:r>
        <w:rPr>
          <w:rFonts w:hint="eastAsia"/>
          <w:lang w:val="en-US" w:eastAsia="zh-CN"/>
        </w:rPr>
        <w:t>XX</w:t>
      </w:r>
      <w:r>
        <w:rPr>
          <w:rFonts w:hint="eastAsia"/>
        </w:rPr>
        <w:t>系统</w:t>
      </w:r>
      <w:commentRangeEnd w:id="91"/>
      <w:r>
        <w:commentReference w:id="91"/>
      </w:r>
      <w:r>
        <w:rPr>
          <w:rFonts w:hint="eastAsia" w:ascii="宋体" w:hAnsi="宋体"/>
        </w:rPr>
        <w:t>开展数据安全风险评估，</w:t>
      </w:r>
      <w:r>
        <w:rPr>
          <w:rFonts w:hint="eastAsia"/>
        </w:rPr>
        <w:t>共识别出</w:t>
      </w:r>
      <w:commentRangeStart w:id="92"/>
      <w:r>
        <w:rPr>
          <w:rFonts w:hint="eastAsia"/>
          <w:lang w:val="en-US" w:eastAsia="zh-CN"/>
        </w:rPr>
        <w:t>X</w:t>
      </w:r>
      <w:r>
        <w:rPr>
          <w:rFonts w:hint="eastAsia"/>
        </w:rPr>
        <w:t>项</w:t>
      </w:r>
      <w:r>
        <w:rPr>
          <w:rFonts w:hint="eastAsia"/>
          <w:lang w:val="en-US" w:eastAsia="zh-CN"/>
        </w:rPr>
        <w:t>重大</w:t>
      </w:r>
      <w:r>
        <w:rPr>
          <w:rFonts w:hint="eastAsia"/>
        </w:rPr>
        <w:t>安全风险、</w:t>
      </w:r>
      <w:r>
        <w:rPr>
          <w:rFonts w:hint="eastAsia"/>
          <w:lang w:val="en-US" w:eastAsia="zh-CN"/>
        </w:rPr>
        <w:t>X</w:t>
      </w:r>
      <w:r>
        <w:rPr>
          <w:rFonts w:hint="eastAsia"/>
        </w:rPr>
        <w:t>项</w:t>
      </w:r>
      <w:r>
        <w:rPr>
          <w:rFonts w:hint="eastAsia"/>
          <w:lang w:val="en-US" w:eastAsia="zh-CN"/>
        </w:rPr>
        <w:t>高</w:t>
      </w:r>
      <w:r>
        <w:rPr>
          <w:rFonts w:hint="eastAsia"/>
        </w:rPr>
        <w:t>安全风险、</w:t>
      </w:r>
      <w:r>
        <w:rPr>
          <w:rFonts w:hint="eastAsia"/>
          <w:lang w:val="en-US" w:eastAsia="zh-CN"/>
        </w:rPr>
        <w:t>X</w:t>
      </w:r>
      <w:r>
        <w:rPr>
          <w:rFonts w:hint="eastAsia"/>
        </w:rPr>
        <w:t>项中安全风险、</w:t>
      </w:r>
      <w:r>
        <w:rPr>
          <w:rFonts w:hint="eastAsia"/>
          <w:lang w:val="en-US" w:eastAsia="zh-CN"/>
        </w:rPr>
        <w:t>X</w:t>
      </w:r>
      <w:r>
        <w:rPr>
          <w:rFonts w:hint="eastAsia"/>
        </w:rPr>
        <w:t>项低安全风险和</w:t>
      </w:r>
      <w:r>
        <w:rPr>
          <w:rFonts w:hint="eastAsia"/>
          <w:lang w:val="en-US" w:eastAsia="zh-CN"/>
        </w:rPr>
        <w:t>X</w:t>
      </w:r>
      <w:r>
        <w:rPr>
          <w:rFonts w:hint="eastAsia"/>
        </w:rPr>
        <w:t>项轻微安全风险</w:t>
      </w:r>
      <w:commentRangeEnd w:id="92"/>
      <w:r>
        <w:commentReference w:id="92"/>
      </w:r>
      <w:r>
        <w:rPr>
          <w:rFonts w:hint="eastAsia"/>
        </w:rPr>
        <w:t>。</w:t>
      </w:r>
    </w:p>
    <w:bookmarkEnd w:id="117"/>
    <w:bookmarkEnd w:id="118"/>
    <w:p w14:paraId="28E8FA8D">
      <w:pPr>
        <w:pStyle w:val="4"/>
      </w:pPr>
      <w:bookmarkStart w:id="119" w:name="_Toc5728"/>
      <w:r>
        <w:rPr>
          <w:rFonts w:hint="eastAsia"/>
          <w:lang w:val="en-US" w:eastAsia="zh-CN"/>
        </w:rPr>
        <w:t>安全风险处置建议</w:t>
      </w:r>
      <w:bookmarkEnd w:id="119"/>
    </w:p>
    <w:p w14:paraId="0CE0BB3B">
      <w:pPr>
        <w:ind w:firstLine="480" w:firstLineChars="200"/>
      </w:pPr>
      <w:commentRangeStart w:id="93"/>
      <w:r>
        <w:rPr>
          <w:rFonts w:hint="eastAsia"/>
          <w:lang w:val="en-US" w:eastAsia="zh-CN"/>
        </w:rPr>
        <w:t>XX</w:t>
      </w:r>
      <w:r>
        <w:rPr>
          <w:rFonts w:hint="eastAsia"/>
        </w:rPr>
        <w:t>系统</w:t>
      </w:r>
      <w:commentRangeEnd w:id="93"/>
      <w:r>
        <w:commentReference w:id="93"/>
      </w:r>
      <w:r>
        <w:rPr>
          <w:rFonts w:hint="eastAsia"/>
        </w:rPr>
        <w:t>的安全风险</w:t>
      </w:r>
      <w:r>
        <w:rPr>
          <w:rFonts w:hint="eastAsia"/>
          <w:lang w:val="en-US" w:eastAsia="zh-CN"/>
        </w:rPr>
        <w:t>处置建议</w:t>
      </w:r>
      <w:r>
        <w:rPr>
          <w:rFonts w:hint="eastAsia"/>
        </w:rPr>
        <w:t>如下表1</w:t>
      </w:r>
      <w:r>
        <w:rPr>
          <w:rFonts w:hint="eastAsia"/>
          <w:lang w:val="en-US" w:eastAsia="zh-CN"/>
        </w:rPr>
        <w:t>8</w:t>
      </w:r>
      <w:r>
        <w:rPr>
          <w:rFonts w:hint="eastAsia"/>
        </w:rPr>
        <w:t>所示：</w:t>
      </w:r>
    </w:p>
    <w:p w14:paraId="247B8F44">
      <w:pPr>
        <w:ind w:firstLine="420"/>
        <w:jc w:val="center"/>
      </w:pPr>
      <w:r>
        <w:rPr>
          <w:rFonts w:hint="eastAsia"/>
          <w:b/>
          <w:bCs/>
        </w:rPr>
        <w:t>表1</w:t>
      </w:r>
      <w:r>
        <w:rPr>
          <w:rFonts w:hint="eastAsia"/>
          <w:b/>
          <w:bCs/>
          <w:lang w:val="en-US" w:eastAsia="zh-CN"/>
        </w:rPr>
        <w:t>8</w:t>
      </w:r>
      <w:r>
        <w:rPr>
          <w:rFonts w:hint="eastAsia"/>
          <w:b/>
          <w:bCs/>
        </w:rPr>
        <w:t xml:space="preserve"> </w:t>
      </w:r>
      <w:commentRangeStart w:id="94"/>
      <w:r>
        <w:rPr>
          <w:rFonts w:hint="eastAsia"/>
          <w:b/>
          <w:bCs/>
          <w:lang w:val="en-US" w:eastAsia="zh-CN"/>
        </w:rPr>
        <w:t>XX</w:t>
      </w:r>
      <w:r>
        <w:rPr>
          <w:rFonts w:hint="eastAsia"/>
          <w:b/>
          <w:bCs/>
        </w:rPr>
        <w:t>系统</w:t>
      </w:r>
      <w:commentRangeEnd w:id="94"/>
      <w:r>
        <w:commentReference w:id="94"/>
      </w:r>
      <w:r>
        <w:rPr>
          <w:rFonts w:hint="eastAsia"/>
          <w:b/>
          <w:bCs/>
        </w:rPr>
        <w:t>整改建议</w:t>
      </w:r>
    </w:p>
    <w:tbl>
      <w:tblPr>
        <w:tblStyle w:val="38"/>
        <w:tblW w:w="98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
        <w:gridCol w:w="806"/>
        <w:gridCol w:w="2064"/>
        <w:gridCol w:w="1875"/>
        <w:gridCol w:w="761"/>
        <w:gridCol w:w="3925"/>
      </w:tblGrid>
      <w:tr w14:paraId="48A3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shd w:val="clear" w:color="auto" w:fill="BEBEBE" w:themeFill="background1" w:themeFillShade="BF"/>
            <w:vAlign w:val="center"/>
          </w:tcPr>
          <w:p w14:paraId="3333EC76">
            <w:pPr>
              <w:jc w:val="center"/>
              <w:rPr>
                <w:rFonts w:hint="eastAsia" w:ascii="华文仿宋" w:hAnsi="华文仿宋" w:cs="华文仿宋"/>
              </w:rPr>
            </w:pPr>
            <w:r>
              <w:rPr>
                <w:rFonts w:hint="eastAsia" w:ascii="华文仿宋" w:hAnsi="华文仿宋" w:cs="华文仿宋"/>
                <w:b/>
                <w:bCs/>
                <w:sz w:val="21"/>
                <w:szCs w:val="21"/>
              </w:rPr>
              <w:t>序号</w:t>
            </w:r>
          </w:p>
        </w:tc>
        <w:tc>
          <w:tcPr>
            <w:tcW w:w="806" w:type="dxa"/>
            <w:shd w:val="clear" w:color="auto" w:fill="BEBEBE" w:themeFill="background1" w:themeFillShade="BF"/>
            <w:vAlign w:val="center"/>
          </w:tcPr>
          <w:p w14:paraId="6A032CA7">
            <w:pPr>
              <w:jc w:val="center"/>
              <w:rPr>
                <w:rFonts w:hint="eastAsia" w:ascii="华文仿宋" w:hAnsi="华文仿宋" w:cs="华文仿宋"/>
              </w:rPr>
            </w:pPr>
            <w:r>
              <w:rPr>
                <w:rFonts w:hint="eastAsia" w:ascii="华文仿宋" w:hAnsi="华文仿宋" w:cs="华文仿宋"/>
                <w:b/>
                <w:bCs/>
                <w:sz w:val="21"/>
                <w:szCs w:val="21"/>
              </w:rPr>
              <w:t>风险类型</w:t>
            </w:r>
          </w:p>
        </w:tc>
        <w:tc>
          <w:tcPr>
            <w:tcW w:w="2064" w:type="dxa"/>
            <w:shd w:val="clear" w:color="auto" w:fill="BEBEBE" w:themeFill="background1" w:themeFillShade="BF"/>
            <w:vAlign w:val="center"/>
          </w:tcPr>
          <w:p w14:paraId="16D4EEF1">
            <w:pPr>
              <w:jc w:val="center"/>
              <w:rPr>
                <w:rFonts w:hint="eastAsia" w:ascii="华文仿宋" w:hAnsi="华文仿宋" w:cs="华文仿宋"/>
              </w:rPr>
            </w:pPr>
            <w:r>
              <w:rPr>
                <w:rFonts w:hint="eastAsia" w:ascii="华文仿宋" w:hAnsi="华文仿宋" w:cs="华文仿宋"/>
                <w:b/>
                <w:bCs/>
                <w:sz w:val="21"/>
                <w:szCs w:val="21"/>
              </w:rPr>
              <w:t>风险描述</w:t>
            </w:r>
          </w:p>
        </w:tc>
        <w:tc>
          <w:tcPr>
            <w:tcW w:w="1875" w:type="dxa"/>
            <w:shd w:val="clear" w:color="auto" w:fill="BEBEBE" w:themeFill="background1" w:themeFillShade="BF"/>
            <w:vAlign w:val="center"/>
          </w:tcPr>
          <w:p w14:paraId="01DF5917">
            <w:pPr>
              <w:jc w:val="center"/>
              <w:rPr>
                <w:rFonts w:hint="eastAsia" w:ascii="华文仿宋" w:hAnsi="华文仿宋" w:cs="华文仿宋"/>
              </w:rPr>
            </w:pPr>
            <w:r>
              <w:rPr>
                <w:rFonts w:hint="eastAsia" w:ascii="华文仿宋" w:hAnsi="华文仿宋" w:cs="华文仿宋"/>
                <w:b/>
                <w:bCs/>
                <w:sz w:val="21"/>
                <w:szCs w:val="21"/>
              </w:rPr>
              <w:t>风险源描述</w:t>
            </w:r>
          </w:p>
        </w:tc>
        <w:tc>
          <w:tcPr>
            <w:tcW w:w="761" w:type="dxa"/>
            <w:shd w:val="clear" w:color="auto" w:fill="BEBEBE" w:themeFill="background1" w:themeFillShade="BF"/>
            <w:vAlign w:val="center"/>
          </w:tcPr>
          <w:p w14:paraId="70696A0B">
            <w:pPr>
              <w:jc w:val="center"/>
              <w:rPr>
                <w:rFonts w:hint="eastAsia" w:ascii="华文仿宋" w:hAnsi="华文仿宋" w:cs="华文仿宋"/>
                <w:b/>
                <w:bCs/>
                <w:sz w:val="21"/>
                <w:szCs w:val="21"/>
              </w:rPr>
            </w:pPr>
            <w:r>
              <w:rPr>
                <w:rFonts w:hint="eastAsia" w:ascii="华文仿宋" w:hAnsi="华文仿宋" w:cs="华文仿宋"/>
                <w:b/>
                <w:bCs/>
                <w:sz w:val="21"/>
                <w:szCs w:val="21"/>
              </w:rPr>
              <w:t>风险等级</w:t>
            </w:r>
          </w:p>
        </w:tc>
        <w:tc>
          <w:tcPr>
            <w:tcW w:w="3925" w:type="dxa"/>
            <w:shd w:val="clear" w:color="auto" w:fill="BEBEBE" w:themeFill="background1" w:themeFillShade="BF"/>
            <w:vAlign w:val="center"/>
          </w:tcPr>
          <w:p w14:paraId="17162C06">
            <w:pPr>
              <w:jc w:val="center"/>
              <w:rPr>
                <w:rFonts w:hint="eastAsia" w:ascii="华文仿宋" w:hAnsi="华文仿宋" w:cs="华文仿宋"/>
              </w:rPr>
            </w:pPr>
            <w:r>
              <w:rPr>
                <w:rFonts w:hint="eastAsia" w:ascii="华文仿宋" w:hAnsi="华文仿宋" w:cs="华文仿宋"/>
                <w:b/>
                <w:bCs/>
                <w:sz w:val="21"/>
                <w:szCs w:val="21"/>
              </w:rPr>
              <w:t>整改建议</w:t>
            </w:r>
          </w:p>
        </w:tc>
      </w:tr>
      <w:tr w14:paraId="7B96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vAlign w:val="center"/>
          </w:tcPr>
          <w:p w14:paraId="4A713482">
            <w:pPr>
              <w:jc w:val="center"/>
              <w:rPr>
                <w:rFonts w:hint="eastAsia" w:ascii="华文仿宋" w:hAnsi="华文仿宋" w:cs="华文仿宋"/>
              </w:rPr>
            </w:pPr>
            <w:r>
              <w:rPr>
                <w:rFonts w:hint="eastAsia" w:ascii="华文仿宋" w:hAnsi="华文仿宋" w:cs="华文仿宋"/>
              </w:rPr>
              <w:t>1</w:t>
            </w:r>
          </w:p>
        </w:tc>
        <w:tc>
          <w:tcPr>
            <w:tcW w:w="806" w:type="dxa"/>
            <w:vAlign w:val="center"/>
          </w:tcPr>
          <w:p w14:paraId="73F83D42">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其他风险</w:t>
            </w:r>
          </w:p>
        </w:tc>
        <w:tc>
          <w:tcPr>
            <w:tcW w:w="2064" w:type="dxa"/>
            <w:vAlign w:val="center"/>
          </w:tcPr>
          <w:p w14:paraId="15530B9C">
            <w:pPr>
              <w:widowControl/>
              <w:jc w:val="left"/>
              <w:textAlignment w:val="center"/>
              <w:rPr>
                <w:rFonts w:hint="eastAsia" w:ascii="华文仿宋" w:hAnsi="华文仿宋" w:cs="华文仿宋"/>
                <w:sz w:val="21"/>
                <w:szCs w:val="21"/>
              </w:rPr>
            </w:pPr>
            <w:r>
              <w:rPr>
                <w:rFonts w:hint="eastAsia" w:ascii="华文仿宋" w:hAnsi="华文仿宋"/>
                <w:color w:val="000000"/>
                <w:sz w:val="21"/>
                <w:szCs w:val="21"/>
              </w:rPr>
              <w:t>无专职数据安全负责人，领导决策职责分散。</w:t>
            </w:r>
          </w:p>
        </w:tc>
        <w:tc>
          <w:tcPr>
            <w:tcW w:w="1875" w:type="dxa"/>
            <w:vAlign w:val="center"/>
          </w:tcPr>
          <w:p w14:paraId="2DF11240">
            <w:pPr>
              <w:widowControl/>
              <w:jc w:val="left"/>
              <w:textAlignment w:val="center"/>
              <w:rPr>
                <w:rFonts w:hint="eastAsia" w:ascii="华文仿宋" w:hAnsi="华文仿宋" w:cs="华文仿宋"/>
                <w:sz w:val="21"/>
                <w:szCs w:val="21"/>
              </w:rPr>
            </w:pPr>
            <w:r>
              <w:rPr>
                <w:rFonts w:hint="eastAsia" w:ascii="华文仿宋" w:hAnsi="华文仿宋"/>
                <w:color w:val="000000"/>
                <w:sz w:val="21"/>
                <w:szCs w:val="21"/>
              </w:rPr>
              <w:t>未明确专职数据安全负责人</w:t>
            </w:r>
          </w:p>
        </w:tc>
        <w:tc>
          <w:tcPr>
            <w:tcW w:w="761" w:type="dxa"/>
            <w:vAlign w:val="center"/>
          </w:tcPr>
          <w:p w14:paraId="1455EC08">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中安全风险</w:t>
            </w:r>
          </w:p>
        </w:tc>
        <w:tc>
          <w:tcPr>
            <w:tcW w:w="3925" w:type="dxa"/>
            <w:vAlign w:val="center"/>
          </w:tcPr>
          <w:p w14:paraId="3F4CAD06">
            <w:pPr>
              <w:widowControl/>
              <w:jc w:val="left"/>
              <w:textAlignment w:val="center"/>
              <w:rPr>
                <w:rFonts w:hint="eastAsia" w:ascii="华文仿宋" w:hAnsi="华文仿宋" w:cs="华文仿宋"/>
                <w:sz w:val="21"/>
                <w:szCs w:val="21"/>
              </w:rPr>
            </w:pPr>
            <w:r>
              <w:rPr>
                <w:rFonts w:hint="eastAsia" w:ascii="华文仿宋" w:hAnsi="华文仿宋" w:cs="华文仿宋"/>
                <w:sz w:val="21"/>
                <w:szCs w:val="21"/>
              </w:rPr>
              <w:t>建议正式任命一位专职数据安全负责人，该负责人应具备足够职权以统筹全局数据安全工作；其核心职责应明确为制定并推动数据安全战略规划、建立健全数据安全管理制度体系、协调各部门数据安全资源分配、监督关键数据安全措施的执行与落地，并在发生数据安全事件时担任应急响应总指挥；同时，建议成立数据安全管理委员会，建立常态化的沟通与决策机制，确保数据安全管理工作能够获得跨部门的支持与协同，从而将分散的职责有效整合与集中。</w:t>
            </w:r>
          </w:p>
        </w:tc>
      </w:tr>
      <w:tr w14:paraId="7285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vAlign w:val="center"/>
          </w:tcPr>
          <w:p w14:paraId="590F224B">
            <w:pPr>
              <w:jc w:val="center"/>
              <w:rPr>
                <w:rFonts w:hint="eastAsia" w:ascii="华文仿宋" w:hAnsi="华文仿宋" w:cs="华文仿宋"/>
              </w:rPr>
            </w:pPr>
            <w:r>
              <w:rPr>
                <w:rFonts w:hint="eastAsia" w:ascii="华文仿宋" w:hAnsi="华文仿宋" w:cs="华文仿宋"/>
              </w:rPr>
              <w:t>2</w:t>
            </w:r>
          </w:p>
        </w:tc>
        <w:tc>
          <w:tcPr>
            <w:tcW w:w="806" w:type="dxa"/>
            <w:vAlign w:val="center"/>
          </w:tcPr>
          <w:p w14:paraId="34A37462">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其他风险</w:t>
            </w:r>
          </w:p>
        </w:tc>
        <w:tc>
          <w:tcPr>
            <w:tcW w:w="2064" w:type="dxa"/>
            <w:vAlign w:val="center"/>
          </w:tcPr>
          <w:p w14:paraId="7DB4A4F8">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特权账户与关键数据处理岗位缺失，职责未分离。</w:t>
            </w:r>
          </w:p>
        </w:tc>
        <w:tc>
          <w:tcPr>
            <w:tcW w:w="1875" w:type="dxa"/>
            <w:vAlign w:val="center"/>
          </w:tcPr>
          <w:p w14:paraId="1629C857">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特权账户管理岗位存在缺位</w:t>
            </w:r>
          </w:p>
        </w:tc>
        <w:tc>
          <w:tcPr>
            <w:tcW w:w="761" w:type="dxa"/>
            <w:vAlign w:val="center"/>
          </w:tcPr>
          <w:p w14:paraId="5BF76A06">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中安全风险</w:t>
            </w:r>
          </w:p>
        </w:tc>
        <w:tc>
          <w:tcPr>
            <w:tcW w:w="3925" w:type="dxa"/>
            <w:vAlign w:val="center"/>
          </w:tcPr>
          <w:p w14:paraId="3DAB5FC4">
            <w:pPr>
              <w:rPr>
                <w:rFonts w:hint="eastAsia" w:ascii="华文仿宋" w:hAnsi="华文仿宋" w:cs="华文仿宋"/>
                <w:sz w:val="21"/>
                <w:szCs w:val="21"/>
              </w:rPr>
            </w:pPr>
            <w:r>
              <w:rPr>
                <w:rFonts w:hint="eastAsia" w:ascii="华文仿宋" w:hAnsi="华文仿宋" w:cs="华文仿宋"/>
                <w:sz w:val="21"/>
                <w:szCs w:val="21"/>
              </w:rPr>
              <w:t>建议设立特权账户所有者、关键数据处理岗位等数据安全关键岗位，并全面推行双人协同或分权制衡的工作模式。首先明确岗位职责，设立特权账户管理者负责账户生命周期管理，数据安全管理员负责策略配置与审批，安全审计员负责独立监督。在此基础上，对特权权限分配、核心数据操作等高风险指令实施强制双人原则，即一人操作、一人复核，确保单人无法独立完成关键操作。同时建立岗位替补与轮岗机制，确保业务连续性并降低风险。最后，要求完整记录所有关键岗位操作日志，由独立团队定期审计，构建有效的内部制衡体系。</w:t>
            </w:r>
          </w:p>
        </w:tc>
      </w:tr>
      <w:tr w14:paraId="1E0D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vAlign w:val="center"/>
          </w:tcPr>
          <w:p w14:paraId="0EF64A65">
            <w:pPr>
              <w:jc w:val="center"/>
              <w:rPr>
                <w:rFonts w:hint="eastAsia" w:ascii="华文仿宋" w:hAnsi="华文仿宋" w:cs="华文仿宋"/>
              </w:rPr>
            </w:pPr>
            <w:commentRangeStart w:id="95"/>
            <w:r>
              <w:rPr>
                <w:rFonts w:hint="eastAsia" w:ascii="华文仿宋" w:hAnsi="华文仿宋" w:cs="华文仿宋"/>
              </w:rPr>
              <w:t>3</w:t>
            </w:r>
          </w:p>
        </w:tc>
        <w:tc>
          <w:tcPr>
            <w:tcW w:w="806" w:type="dxa"/>
            <w:vAlign w:val="center"/>
          </w:tcPr>
          <w:p w14:paraId="1990CE59">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数据丢失风险</w:t>
            </w:r>
          </w:p>
        </w:tc>
        <w:tc>
          <w:tcPr>
            <w:tcW w:w="2064" w:type="dxa"/>
            <w:vAlign w:val="center"/>
          </w:tcPr>
          <w:p w14:paraId="6348F503">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重要数据无专门防勒索机制，面临被加密勒索且难以恢复的风险。</w:t>
            </w:r>
          </w:p>
        </w:tc>
        <w:tc>
          <w:tcPr>
            <w:tcW w:w="1875" w:type="dxa"/>
            <w:vAlign w:val="center"/>
          </w:tcPr>
          <w:p w14:paraId="00EC5547">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未启用存储加密、完整性校验及防勒索技术防护</w:t>
            </w:r>
          </w:p>
        </w:tc>
        <w:tc>
          <w:tcPr>
            <w:tcW w:w="761" w:type="dxa"/>
            <w:vAlign w:val="center"/>
          </w:tcPr>
          <w:p w14:paraId="05902876">
            <w:pPr>
              <w:widowControl/>
              <w:jc w:val="center"/>
              <w:textAlignment w:val="center"/>
              <w:rPr>
                <w:rFonts w:hint="eastAsia" w:ascii="华文仿宋" w:hAnsi="华文仿宋" w:cs="华文仿宋"/>
                <w:sz w:val="21"/>
                <w:szCs w:val="21"/>
              </w:rPr>
            </w:pPr>
            <w:r>
              <w:rPr>
                <w:rFonts w:hint="eastAsia" w:ascii="华文仿宋" w:hAnsi="华文仿宋"/>
                <w:color w:val="404040"/>
                <w:sz w:val="21"/>
                <w:szCs w:val="21"/>
              </w:rPr>
              <w:t>中安全风险</w:t>
            </w:r>
          </w:p>
        </w:tc>
        <w:tc>
          <w:tcPr>
            <w:tcW w:w="3925" w:type="dxa"/>
            <w:vAlign w:val="center"/>
          </w:tcPr>
          <w:p w14:paraId="066CFC08">
            <w:pPr>
              <w:rPr>
                <w:rFonts w:hint="eastAsia" w:ascii="华文仿宋" w:hAnsi="华文仿宋" w:cs="华文仿宋"/>
                <w:sz w:val="21"/>
                <w:szCs w:val="21"/>
              </w:rPr>
            </w:pPr>
            <w:r>
              <w:rPr>
                <w:rFonts w:hint="eastAsia" w:ascii="华文仿宋" w:hAnsi="华文仿宋" w:cs="华文仿宋"/>
                <w:sz w:val="21"/>
                <w:szCs w:val="21"/>
              </w:rPr>
              <w:t>建议构建以“数据备份与恢复为核心、访问控制为基础、威胁监测为关键”的防勒索多层防护体系。部署可验证的隔离备份机制，对重要和核心数据实施定期、自动化的异地备份或离线备份，确保备份数据与生产网络物理隔离或逻辑隔离，并定期进行恢复演练以验证备份有效性。严格实施数据库访问的最小权限原则，限制非必要账户的写入和删除权限，减少攻击面。部署数据库审计系统或终端防护软件，实时监测并预警大规模加密、异常文件修改等勒索软件典型行为。最终通过“备份可恢复、权限严管控、行为强监测”的综合方案，有效应对数据勒索风险。</w:t>
            </w:r>
            <w:commentRangeEnd w:id="95"/>
            <w:r>
              <w:commentReference w:id="95"/>
            </w:r>
          </w:p>
        </w:tc>
      </w:tr>
    </w:tbl>
    <w:p w14:paraId="027A8EA2">
      <w:pPr>
        <w:pStyle w:val="4"/>
      </w:pPr>
      <w:bookmarkStart w:id="120" w:name="_Toc30015"/>
      <w:r>
        <w:rPr>
          <w:rFonts w:hint="eastAsia"/>
        </w:rPr>
        <w:t>残余风险处置建议</w:t>
      </w:r>
      <w:bookmarkEnd w:id="120"/>
    </w:p>
    <w:p w14:paraId="32BE8F48">
      <w:pPr>
        <w:ind w:firstLine="480" w:firstLineChars="200"/>
      </w:pPr>
      <w:r>
        <w:rPr>
          <w:rFonts w:hint="eastAsia"/>
        </w:rPr>
        <w:t>与客户反复交互后，客户认同并接受残余风险。根据同客户沟通结果，对于残余风险处置建议如下：</w:t>
      </w:r>
    </w:p>
    <w:p w14:paraId="538B7A00">
      <w:pPr>
        <w:ind w:firstLine="480" w:firstLineChars="200"/>
      </w:pPr>
      <w:r>
        <w:rPr>
          <w:rFonts w:hint="eastAsia"/>
        </w:rPr>
        <w:t>1.需要明确责任确定责任人，明确各自的职责和承诺，保障方案的有效执行。</w:t>
      </w:r>
    </w:p>
    <w:p w14:paraId="28D42F5D">
      <w:pPr>
        <w:ind w:firstLine="480" w:firstLineChars="200"/>
      </w:pPr>
      <w:r>
        <w:rPr>
          <w:rFonts w:hint="eastAsia"/>
        </w:rPr>
        <w:t>2.制定应急预案当风险发生时，可以采取合适措施，应对突发事件。</w:t>
      </w:r>
    </w:p>
    <w:p w14:paraId="451CFFE3">
      <w:pPr>
        <w:ind w:firstLine="480" w:firstLineChars="200"/>
      </w:pPr>
      <w:r>
        <w:rPr>
          <w:rFonts w:hint="eastAsia"/>
        </w:rPr>
        <w:t>3.在整个残余风险处置流程中建立跟踪机制，及时获取风险的变化情况，在发现异常时，能够及时调整和应对。</w:t>
      </w:r>
    </w:p>
    <w:sectPr>
      <w:pgSz w:w="11906" w:h="16838"/>
      <w:pgMar w:top="1440" w:right="1797" w:bottom="1440" w:left="1797" w:header="851" w:footer="680" w:gutter="0"/>
      <w:cols w:space="0"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 w:date="2026-06-02T11:38:33Z" w:initials="">
    <w:p w14:paraId="3C06D2B1">
      <w:pPr>
        <w:pStyle w:val="14"/>
        <w:rPr>
          <w:rFonts w:hint="default" w:eastAsia="华文仿宋"/>
          <w:lang w:val="en-US" w:eastAsia="zh-CN"/>
        </w:rPr>
      </w:pPr>
      <w:r>
        <w:rPr>
          <w:rFonts w:hint="eastAsia"/>
          <w:lang w:val="en-US" w:eastAsia="zh-CN"/>
        </w:rPr>
        <w:t>项目基本信息页面-项目基本情况-项目编号</w:t>
      </w:r>
    </w:p>
  </w:comment>
  <w:comment w:id="1" w:author="A" w:date="2026-06-02T10:56:06Z" w:initials="">
    <w:p w14:paraId="190A794D">
      <w:pPr>
        <w:pStyle w:val="14"/>
        <w:rPr>
          <w:rFonts w:hint="eastAsia" w:eastAsia="华文仿宋"/>
          <w:lang w:val="en-US" w:eastAsia="zh-CN"/>
        </w:rPr>
      </w:pPr>
      <w:r>
        <w:rPr>
          <w:rFonts w:hint="eastAsia"/>
          <w:b w:val="0"/>
          <w:bCs w:val="0"/>
          <w:sz w:val="21"/>
          <w:szCs w:val="21"/>
          <w:lang w:eastAsia="zh-CN"/>
        </w:rPr>
        <w:t>信息调研页面-数据处理者基本情况调研标签页-单位名称</w:t>
      </w:r>
    </w:p>
  </w:comment>
  <w:comment w:id="2" w:author="A" w:date="2026-06-02T10:56:11Z" w:initials="">
    <w:p w14:paraId="44817292">
      <w:pPr>
        <w:pStyle w:val="14"/>
        <w:rPr>
          <w:rFonts w:hint="eastAsia" w:eastAsia="华文仿宋"/>
          <w:lang w:val="en-US" w:eastAsia="zh-CN"/>
        </w:rPr>
      </w:pPr>
      <w:r>
        <w:rPr>
          <w:rFonts w:hint="eastAsia"/>
          <w:b w:val="0"/>
          <w:bCs w:val="0"/>
          <w:sz w:val="21"/>
          <w:szCs w:val="21"/>
          <w:lang w:eastAsia="zh-CN"/>
        </w:rPr>
        <w:t>信息调研页面-业务和信息系统调研标签页-信息系统名称</w:t>
      </w:r>
    </w:p>
  </w:comment>
  <w:comment w:id="3" w:author="A" w:date="2026-06-02T10:56:19Z" w:initials="">
    <w:p w14:paraId="32FCA2DD">
      <w:pPr>
        <w:pStyle w:val="14"/>
        <w:rPr>
          <w:rFonts w:hint="eastAsia" w:eastAsia="华文仿宋"/>
          <w:lang w:val="en-US" w:eastAsia="zh-CN"/>
        </w:rPr>
      </w:pPr>
      <w:r>
        <w:rPr>
          <w:rFonts w:hint="eastAsia"/>
          <w:b w:val="0"/>
          <w:bCs w:val="0"/>
          <w:sz w:val="21"/>
          <w:szCs w:val="21"/>
          <w:lang w:eastAsia="zh-CN"/>
        </w:rPr>
        <w:t>信息调研页面-数据处理者基本情况调研标签页-单位名称</w:t>
      </w:r>
    </w:p>
  </w:comment>
  <w:comment w:id="4" w:author="A" w:date="2026-06-02T10:56:27Z" w:initials="">
    <w:p w14:paraId="2C6B880C">
      <w:pPr>
        <w:pStyle w:val="14"/>
        <w:rPr>
          <w:rFonts w:hint="default" w:eastAsia="华文仿宋"/>
          <w:lang w:val="en-US" w:eastAsia="zh-CN"/>
        </w:rPr>
      </w:pPr>
      <w:r>
        <w:rPr>
          <w:rFonts w:hint="eastAsia"/>
          <w:lang w:val="en-US" w:eastAsia="zh-CN"/>
        </w:rPr>
        <w:t>空着手填</w:t>
      </w:r>
    </w:p>
  </w:comment>
  <w:comment w:id="5" w:author="A" w:date="2026-06-02T10:55:51Z" w:initials="">
    <w:p w14:paraId="70DF43FD">
      <w:pPr>
        <w:pStyle w:val="14"/>
        <w:rPr>
          <w:rFonts w:hint="eastAsia" w:eastAsia="华文仿宋"/>
          <w:lang w:val="en-US" w:eastAsia="zh-CN"/>
        </w:rPr>
      </w:pPr>
      <w:r>
        <w:rPr>
          <w:rFonts w:hint="eastAsia"/>
          <w:b w:val="0"/>
          <w:bCs w:val="0"/>
          <w:sz w:val="21"/>
          <w:szCs w:val="21"/>
          <w:lang w:eastAsia="zh-CN"/>
        </w:rPr>
        <w:t>信息调研页面-业务和信息系统调研标签页-信息系统名称</w:t>
      </w:r>
    </w:p>
  </w:comment>
  <w:comment w:id="6" w:author="A" w:date="2026-06-02T10:55:19Z" w:initials="">
    <w:p w14:paraId="46D807D0">
      <w:pPr>
        <w:pStyle w:val="14"/>
        <w:rPr>
          <w:rFonts w:hint="eastAsia" w:eastAsia="华文仿宋"/>
          <w:lang w:val="en-US" w:eastAsia="zh-CN"/>
        </w:rPr>
      </w:pPr>
      <w:r>
        <w:rPr>
          <w:rFonts w:hint="eastAsia"/>
          <w:b w:val="0"/>
          <w:bCs w:val="0"/>
          <w:sz w:val="21"/>
          <w:szCs w:val="21"/>
          <w:lang w:eastAsia="zh-CN"/>
        </w:rPr>
        <w:t>信息调研页面-数据处理者基本情况调研标签页-单位名称</w:t>
      </w:r>
    </w:p>
  </w:comment>
  <w:comment w:id="7" w:author="A" w:date="2026-06-02T10:55:31Z" w:initials="">
    <w:p w14:paraId="17ADD9AD">
      <w:pPr>
        <w:pStyle w:val="14"/>
        <w:rPr>
          <w:rFonts w:hint="eastAsia" w:eastAsia="华文仿宋"/>
          <w:lang w:val="en-US" w:eastAsia="zh-CN"/>
        </w:rPr>
      </w:pPr>
      <w:r>
        <w:rPr>
          <w:rFonts w:hint="eastAsia"/>
          <w:b w:val="0"/>
          <w:bCs w:val="0"/>
          <w:sz w:val="21"/>
          <w:szCs w:val="21"/>
          <w:lang w:eastAsia="zh-CN"/>
        </w:rPr>
        <w:t>信息调研页面-数据处理者基本情况调研标签页-1.单位基本信息-办公地址</w:t>
      </w:r>
    </w:p>
  </w:comment>
  <w:comment w:id="8" w:author="A" w:date="2026-06-02T10:52:56Z" w:initials="">
    <w:p w14:paraId="0C6D5882">
      <w:pPr>
        <w:pStyle w:val="14"/>
        <w:rPr>
          <w:b w:val="0"/>
          <w:bCs w:val="0"/>
          <w:sz w:val="21"/>
          <w:szCs w:val="21"/>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b w:val="0"/>
          <w:bCs w:val="0"/>
          <w:sz w:val="21"/>
          <w:szCs w:val="21"/>
        </w:rPr>
        <w:t>联系人信息</w:t>
      </w:r>
    </w:p>
  </w:comment>
  <w:comment w:id="9" w:author="A" w:date="2026-06-02T10:53:28Z" w:initials="">
    <w:p w14:paraId="78A990C5">
      <w:pPr>
        <w:pStyle w:val="14"/>
        <w:rPr>
          <w:rFonts w:hint="default" w:eastAsia="华文仿宋"/>
          <w:b w:val="0"/>
          <w:bCs w:val="0"/>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数据安全负责人</w:t>
      </w:r>
    </w:p>
  </w:comment>
  <w:comment w:id="10" w:author="A" w:date="2026-06-02T11:11:34Z" w:initials="">
    <w:p w14:paraId="05A0DB33">
      <w:pPr>
        <w:pStyle w:val="14"/>
      </w:pPr>
      <w:r>
        <w:rPr>
          <w:rFonts w:hint="eastAsia"/>
          <w:lang w:val="en-US" w:eastAsia="zh-CN"/>
        </w:rPr>
        <w:t>项目基本信息页面-评估时间计划 结束时间的前四天</w:t>
      </w:r>
    </w:p>
  </w:comment>
  <w:comment w:id="11" w:author="A" w:date="2026-06-02T11:10:59Z" w:initials="">
    <w:p w14:paraId="66DBE8C6">
      <w:pPr>
        <w:pStyle w:val="14"/>
        <w:rPr>
          <w:rFonts w:hint="default"/>
          <w:lang w:val="en-US"/>
        </w:rPr>
      </w:pPr>
      <w:r>
        <w:rPr>
          <w:rFonts w:hint="eastAsia"/>
          <w:lang w:val="en-US" w:eastAsia="zh-CN"/>
        </w:rPr>
        <w:t>项目基本信息页面-评估时间计划 结束时间的前两天</w:t>
      </w:r>
    </w:p>
  </w:comment>
  <w:comment w:id="12" w:author="A" w:date="2026-06-02T10:54:19Z" w:initials="">
    <w:p w14:paraId="063DE2C3">
      <w:pPr>
        <w:pStyle w:val="14"/>
        <w:rPr>
          <w:rFonts w:hint="default" w:eastAsia="华文仿宋"/>
          <w:lang w:val="en-US" w:eastAsia="zh-CN"/>
        </w:rPr>
      </w:pPr>
      <w:r>
        <w:rPr>
          <w:rFonts w:hint="eastAsia"/>
          <w:lang w:val="en-US" w:eastAsia="zh-CN"/>
        </w:rPr>
        <w:t>项目基本信息页面-评估时间计划 结束的时间</w:t>
      </w:r>
    </w:p>
  </w:comment>
  <w:comment w:id="13" w:author="A" w:date="2026-06-02T10:56:45Z" w:initials="">
    <w:p w14:paraId="5CAB3418">
      <w:pPr>
        <w:pStyle w:val="14"/>
        <w:rPr>
          <w:rFonts w:hint="eastAsia" w:eastAsia="华文仿宋"/>
          <w:lang w:val="en-US" w:eastAsia="zh-CN"/>
        </w:rPr>
      </w:pPr>
      <w:r>
        <w:rPr>
          <w:rFonts w:hint="eastAsia"/>
          <w:b w:val="0"/>
          <w:bCs w:val="0"/>
          <w:sz w:val="21"/>
          <w:szCs w:val="21"/>
          <w:lang w:eastAsia="zh-CN"/>
        </w:rPr>
        <w:t>信息调研页面-业务和信息系统调研标签页-信息系统名称</w:t>
      </w:r>
    </w:p>
  </w:comment>
  <w:comment w:id="14" w:author="A" w:date="2026-06-02T10:57:07Z" w:initials="">
    <w:p w14:paraId="462DFAA7">
      <w:pPr>
        <w:pStyle w:val="14"/>
        <w:rPr>
          <w:rFonts w:hint="default" w:eastAsia="华文仿宋"/>
          <w:lang w:val="en-US" w:eastAsia="zh-CN"/>
        </w:rPr>
      </w:pPr>
      <w:r>
        <w:rPr>
          <w:rFonts w:hint="eastAsia"/>
          <w:lang w:val="en-US" w:eastAsia="zh-CN"/>
        </w:rPr>
        <w:t>项目基本信息页面-评估时间计划 结束的时间</w:t>
      </w:r>
    </w:p>
  </w:comment>
  <w:comment w:id="15" w:author="A" w:date="2026-06-02T10:57:42Z" w:initials="">
    <w:p w14:paraId="51F56A3A">
      <w:pPr>
        <w:pStyle w:val="14"/>
        <w:rPr>
          <w:rFonts w:hint="eastAsia" w:eastAsia="华文仿宋"/>
          <w:lang w:val="en-US" w:eastAsia="zh-CN"/>
        </w:rPr>
      </w:pPr>
      <w:r>
        <w:rPr>
          <w:rFonts w:hint="eastAsia"/>
          <w:b w:val="0"/>
          <w:bCs w:val="0"/>
          <w:sz w:val="21"/>
          <w:szCs w:val="21"/>
          <w:lang w:eastAsia="zh-CN"/>
        </w:rPr>
        <w:t>信息调研页面-数据处理者基本情况调研标签页-单位名称</w:t>
      </w:r>
    </w:p>
  </w:comment>
  <w:comment w:id="16" w:author="A" w:date="2026-06-02T10:58:05Z" w:initials="">
    <w:p w14:paraId="501DF616">
      <w:pPr>
        <w:pStyle w:val="14"/>
        <w:rPr>
          <w:rFonts w:hint="eastAsia" w:eastAsia="华文仿宋"/>
          <w:lang w:val="en-US" w:eastAsia="zh-CN"/>
        </w:rPr>
      </w:pPr>
      <w:r>
        <w:rPr>
          <w:rFonts w:hint="eastAsia"/>
          <w:b w:val="0"/>
          <w:bCs w:val="0"/>
          <w:sz w:val="21"/>
          <w:szCs w:val="21"/>
          <w:lang w:eastAsia="zh-CN"/>
        </w:rPr>
        <w:t>信息调研页面-业务和信息系统调研标签页-信息系统名称</w:t>
      </w:r>
    </w:p>
  </w:comment>
  <w:comment w:id="17" w:author="A" w:date="2026-06-02T10:59:02Z" w:initials="">
    <w:p w14:paraId="575B121A">
      <w:pPr>
        <w:pStyle w:val="14"/>
      </w:pPr>
      <w:r>
        <w:rPr>
          <w:rFonts w:hint="eastAsia"/>
          <w:b w:val="0"/>
          <w:bCs w:val="0"/>
          <w:sz w:val="21"/>
          <w:szCs w:val="21"/>
        </w:rPr>
        <w:t>项目基本信息页面-项目基本情况标签页-评估所依据的法律法规</w:t>
      </w:r>
    </w:p>
  </w:comment>
  <w:comment w:id="18" w:author="A" w:date="2026-06-02T11:00:06Z" w:initials="">
    <w:p w14:paraId="17941810">
      <w:pPr>
        <w:pStyle w:val="14"/>
      </w:pPr>
      <w:r>
        <w:rPr>
          <w:rFonts w:hint="eastAsia"/>
          <w:b w:val="0"/>
          <w:bCs w:val="0"/>
          <w:sz w:val="21"/>
          <w:szCs w:val="21"/>
        </w:rPr>
        <w:t>项目基本信息页面-项目基本情况标签页-评估所参考的标准规范</w:t>
      </w:r>
    </w:p>
  </w:comment>
  <w:comment w:id="19" w:author="A" w:date="2026-06-11T15:39:02Z" w:initials="">
    <w:p w14:paraId="6F554436">
      <w:pPr>
        <w:pStyle w:val="14"/>
        <w:rPr>
          <w:rFonts w:hint="default"/>
          <w:lang w:val="en-US"/>
        </w:rPr>
      </w:pPr>
      <w:r>
        <w:rPr>
          <w:rFonts w:hint="eastAsia"/>
        </w:rPr>
        <w:t>信息调研</w:t>
      </w:r>
      <w:r>
        <w:rPr>
          <w:rFonts w:hint="eastAsia"/>
          <w:lang w:val="en-US" w:eastAsia="zh-CN"/>
        </w:rPr>
        <w:t>页面-涉及处理活动类型 勾选的数据处理活动，勾选几个数据处理活动，就有几个</w:t>
      </w:r>
    </w:p>
  </w:comment>
  <w:comment w:id="20" w:author="A" w:date="2026-06-11T15:40:20Z" w:initials="">
    <w:p w14:paraId="7A441CD7">
      <w:pPr>
        <w:pStyle w:val="14"/>
        <w:rPr>
          <w:rFonts w:hint="eastAsia" w:eastAsia="华文仿宋"/>
          <w:lang w:val="en-US" w:eastAsia="zh-CN"/>
        </w:rPr>
      </w:pPr>
      <w:r>
        <w:rPr>
          <w:rFonts w:hint="eastAsia"/>
          <w:lang w:val="en-US" w:eastAsia="zh-CN"/>
        </w:rPr>
        <w:t>个数</w:t>
      </w:r>
    </w:p>
  </w:comment>
  <w:comment w:id="21" w:author="A" w:date="2026-06-02T11:00:34Z" w:initials="">
    <w:p w14:paraId="3B766239">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22" w:author="A" w:date="2026-06-02T13:25:36Z" w:initials="">
    <w:p w14:paraId="5A726C35">
      <w:pPr>
        <w:pStyle w:val="14"/>
        <w:rPr>
          <w:rFonts w:hint="default" w:eastAsia="华文仿宋"/>
          <w:lang w:val="en-US" w:eastAsia="zh-CN"/>
        </w:rPr>
      </w:pPr>
      <w:r>
        <w:rPr>
          <w:rFonts w:hint="eastAsia"/>
          <w:lang w:val="en-US" w:eastAsia="zh-CN"/>
        </w:rPr>
        <w:t>现场测评页面-一级子类的数量，并且和下面小标题对应，小标题的名字旧识一级子类的名称</w:t>
      </w:r>
    </w:p>
    <w:p w14:paraId="5A8DAE05">
      <w:pPr>
        <w:pStyle w:val="14"/>
        <w:rPr>
          <w:rFonts w:hint="default"/>
          <w:lang w:val="en-US"/>
        </w:rPr>
      </w:pPr>
      <w:r>
        <w:rPr>
          <w:rFonts w:hint="eastAsia"/>
          <w:lang w:val="en-US" w:eastAsia="zh-CN"/>
        </w:rPr>
        <w:t>例如：如果没有个人信息保护指标，需删除个人信息保护字眼，并改成三个方面</w:t>
      </w:r>
    </w:p>
  </w:comment>
  <w:comment w:id="23" w:author="A" w:date="2026-06-11T15:35:05Z" w:initials="">
    <w:p w14:paraId="0FA6C829">
      <w:pPr>
        <w:pStyle w:val="14"/>
        <w:rPr>
          <w:rFonts w:hint="default"/>
          <w:lang w:val="en-US"/>
        </w:rPr>
      </w:pPr>
      <w:r>
        <w:rPr>
          <w:rFonts w:hint="eastAsia"/>
          <w:lang w:val="en-US" w:eastAsia="zh-CN"/>
        </w:rPr>
        <w:t>现场测评页面-一级子类下对应的二级子类检查要点名称及个数。符合情况为不适用的不要统计</w:t>
      </w:r>
    </w:p>
  </w:comment>
  <w:comment w:id="24" w:author="A" w:date="2026-06-11T15:34:55Z" w:initials="">
    <w:p w14:paraId="0F8E664F">
      <w:pPr>
        <w:pStyle w:val="14"/>
      </w:pPr>
      <w:r>
        <w:rPr>
          <w:rFonts w:hint="eastAsia"/>
          <w:lang w:val="en-US" w:eastAsia="zh-CN"/>
        </w:rPr>
        <w:t>现场测评页面-一级子类下对应的二级子类检查要点名称及个数。符合情况为不适用的不要统计</w:t>
      </w:r>
    </w:p>
  </w:comment>
  <w:comment w:id="25" w:author="A" w:date="2026-06-11T15:35:15Z" w:initials="">
    <w:p w14:paraId="69230798">
      <w:pPr>
        <w:pStyle w:val="14"/>
      </w:pPr>
      <w:r>
        <w:rPr>
          <w:rFonts w:hint="eastAsia"/>
          <w:lang w:val="en-US" w:eastAsia="zh-CN"/>
        </w:rPr>
        <w:t>现场测评页面-一级子类下对应的二级子类检查要点名称及个数。符合情况为不适用的不要统计</w:t>
      </w:r>
    </w:p>
  </w:comment>
  <w:comment w:id="26" w:author="A" w:date="2026-06-11T15:35:27Z" w:initials="">
    <w:p w14:paraId="352F0C46">
      <w:pPr>
        <w:pStyle w:val="14"/>
      </w:pPr>
      <w:r>
        <w:rPr>
          <w:rFonts w:hint="eastAsia"/>
          <w:lang w:val="en-US" w:eastAsia="zh-CN"/>
        </w:rPr>
        <w:t>现场测评页面-一级子类下对应的二级子类检查要点名称及个数。符合情况为不适用的不要统计</w:t>
      </w:r>
    </w:p>
  </w:comment>
  <w:comment w:id="27" w:author="A" w:date="2026-06-02T11:05:56Z" w:initials="">
    <w:p w14:paraId="14E31E4D">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28" w:author="A" w:date="2026-06-02T11:06:10Z" w:initials="">
    <w:p w14:paraId="629656C3">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29" w:author="A" w:date="2026-06-02T11:06:53Z" w:initials="">
    <w:p w14:paraId="4FA8E6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lang w:val="en-US"/>
        </w:rPr>
      </w:pPr>
      <w:r>
        <w:rPr>
          <w:rFonts w:hint="eastAsia"/>
        </w:rPr>
        <w:t>信息调研</w:t>
      </w:r>
      <w:r>
        <w:rPr>
          <w:rFonts w:hint="eastAsia"/>
          <w:lang w:val="en-US" w:eastAsia="zh-CN"/>
        </w:rPr>
        <w:t>页面-数据处理活动调研-涉及处理活动类型</w:t>
      </w:r>
    </w:p>
  </w:comment>
  <w:comment w:id="30" w:author="A" w:date="2026-06-02T11:04:23Z" w:initials="">
    <w:p w14:paraId="3491FA98">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31" w:author="A" w:date="2026-06-02T11:04:50Z" w:initials="">
    <w:p w14:paraId="44916728">
      <w:pPr>
        <w:pStyle w:val="14"/>
        <w:rPr>
          <w:rFonts w:hint="eastAsia" w:eastAsia="华文仿宋"/>
          <w:lang w:eastAsia="zh-CN"/>
        </w:rPr>
      </w:pPr>
      <w:r>
        <w:rPr>
          <w:rFonts w:hint="eastAsia"/>
          <w:b w:val="0"/>
          <w:bCs w:val="0"/>
          <w:sz w:val="21"/>
          <w:szCs w:val="21"/>
          <w:lang w:eastAsia="zh-CN"/>
        </w:rPr>
        <w:t>信息调研页面-业务和信息系统调研标签页-业务功能描述</w:t>
      </w:r>
    </w:p>
  </w:comment>
  <w:comment w:id="32" w:author="A" w:date="2026-06-02T11:07:39Z" w:initials="">
    <w:p w14:paraId="1469F6D1">
      <w:pPr>
        <w:pStyle w:val="14"/>
        <w:rPr>
          <w:rFonts w:hint="eastAsia" w:eastAsia="华文仿宋"/>
          <w:lang w:eastAsia="zh-CN"/>
        </w:rPr>
      </w:pPr>
      <w:r>
        <w:rPr>
          <w:rFonts w:hint="eastAsia"/>
          <w:b w:val="0"/>
          <w:bCs w:val="0"/>
          <w:sz w:val="21"/>
          <w:szCs w:val="21"/>
          <w:lang w:eastAsia="zh-CN"/>
        </w:rPr>
        <w:t>信息调研页面-数据处理者基本情况调研标签页-单位名称</w:t>
      </w:r>
    </w:p>
  </w:comment>
  <w:comment w:id="33" w:author="A" w:date="2026-06-02T11:08:42Z" w:initials="">
    <w:p w14:paraId="0F4C248C">
      <w:pPr>
        <w:pStyle w:val="14"/>
        <w:rPr>
          <w:rFonts w:hint="default" w:eastAsia="华文仿宋"/>
          <w:lang w:val="en-US" w:eastAsia="zh-CN"/>
        </w:rPr>
      </w:pPr>
      <w:r>
        <w:rPr>
          <w:rFonts w:hint="eastAsia"/>
          <w:lang w:val="en-US" w:eastAsia="zh-CN"/>
        </w:rPr>
        <w:t>评估方案页面-评估团队</w:t>
      </w:r>
    </w:p>
  </w:comment>
  <w:comment w:id="34" w:author="A" w:date="2026-06-02T11:08:59Z" w:initials="">
    <w:p w14:paraId="6F922DD8">
      <w:pPr>
        <w:pStyle w:val="14"/>
      </w:pPr>
      <w:r>
        <w:rPr>
          <w:rFonts w:hint="eastAsia"/>
          <w:lang w:val="en-US" w:eastAsia="zh-CN"/>
        </w:rPr>
        <w:t>评估方案页面-被评估方团队</w:t>
      </w:r>
    </w:p>
  </w:comment>
  <w:comment w:id="35" w:author="A" w:date="2026-06-02T11:10:03Z" w:initials="">
    <w:p w14:paraId="4013748E">
      <w:pPr>
        <w:pStyle w:val="14"/>
        <w:rPr>
          <w:rFonts w:hint="default" w:eastAsia="华文仿宋"/>
          <w:lang w:val="en-US" w:eastAsia="zh-CN"/>
        </w:rPr>
      </w:pPr>
      <w:r>
        <w:rPr>
          <w:rFonts w:hint="eastAsia"/>
          <w:lang w:val="en-US" w:eastAsia="zh-CN"/>
        </w:rPr>
        <w:t>项目基本信息页面-评估时间计划 开始的时间</w:t>
      </w:r>
    </w:p>
  </w:comment>
  <w:comment w:id="36" w:author="A" w:date="2026-06-02T11:10:32Z" w:initials="">
    <w:p w14:paraId="258C9CCE">
      <w:pPr>
        <w:pStyle w:val="14"/>
      </w:pPr>
      <w:r>
        <w:rPr>
          <w:rFonts w:hint="eastAsia"/>
          <w:lang w:val="en-US" w:eastAsia="zh-CN"/>
        </w:rPr>
        <w:t>项目基本信息页面-评估时间计划 结束的时间</w:t>
      </w:r>
    </w:p>
  </w:comment>
  <w:comment w:id="37" w:author="A" w:date="2026-06-02T11:12:32Z" w:initials="">
    <w:p w14:paraId="4EA60459">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38" w:author="A" w:date="2026-06-02T11:13:27Z" w:initials="">
    <w:p w14:paraId="039BE2B3">
      <w:pPr>
        <w:pStyle w:val="14"/>
        <w:rPr>
          <w:rFonts w:hint="eastAsia" w:eastAsia="华文仿宋"/>
          <w:lang w:val="en-US" w:eastAsia="zh-CN"/>
        </w:rPr>
      </w:pPr>
      <w:r>
        <w:rPr>
          <w:rFonts w:hint="eastAsia"/>
          <w:b w:val="0"/>
          <w:bCs w:val="0"/>
          <w:sz w:val="21"/>
          <w:szCs w:val="21"/>
          <w:lang w:eastAsia="zh-CN"/>
        </w:rPr>
        <w:t>信息调研页面-数据处理者基本情况调研标签页-单位名称</w:t>
      </w:r>
    </w:p>
  </w:comment>
  <w:comment w:id="39" w:author="A" w:date="2026-06-02T11:13:51Z" w:initials="">
    <w:p w14:paraId="6E521FA9">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40" w:author="A" w:date="2026-06-02T11:14:18Z" w:initials="">
    <w:p w14:paraId="25D9778A">
      <w:pPr>
        <w:rPr>
          <w:rFonts w:hint="default" w:eastAsia="华文仿宋"/>
          <w:b w:val="0"/>
          <w:bCs w:val="0"/>
          <w:color w:val="auto"/>
          <w:lang w:val="en-US" w:eastAsia="zh-CN"/>
        </w:rPr>
      </w:pPr>
      <w:r>
        <w:rPr>
          <w:rFonts w:hint="default"/>
          <w:b w:val="0"/>
          <w:bCs w:val="0"/>
          <w:color w:val="auto"/>
          <w:sz w:val="40"/>
          <w:szCs w:val="48"/>
          <w:lang w:val="en-US" w:eastAsia="zh-CN"/>
        </w:rPr>
        <w:t>信息调研</w:t>
      </w:r>
      <w:r>
        <w:rPr>
          <w:rFonts w:hint="eastAsia"/>
          <w:b w:val="0"/>
          <w:bCs w:val="0"/>
          <w:color w:val="auto"/>
          <w:sz w:val="40"/>
          <w:szCs w:val="48"/>
          <w:lang w:val="en-US" w:eastAsia="zh-CN"/>
        </w:rPr>
        <w:t>页面-数据处理者基本情况调研标签页 所有内容整合成基本情况的一段话</w:t>
      </w:r>
    </w:p>
  </w:comment>
  <w:comment w:id="41" w:author="A" w:date="2026-06-02T11:26:54Z" w:initials="">
    <w:p w14:paraId="68AD3711">
      <w:pPr>
        <w:pStyle w:val="14"/>
      </w:pPr>
      <w:r>
        <w:rPr>
          <w:rFonts w:hint="eastAsia"/>
          <w:b w:val="0"/>
          <w:bCs w:val="0"/>
          <w:sz w:val="21"/>
          <w:szCs w:val="21"/>
          <w:lang w:val="en-US" w:eastAsia="zh-CN"/>
        </w:rPr>
        <w:t>信息调研</w:t>
      </w:r>
      <w:r>
        <w:rPr>
          <w:rFonts w:hint="eastAsia"/>
          <w:b w:val="0"/>
          <w:bCs w:val="0"/>
          <w:sz w:val="21"/>
          <w:szCs w:val="21"/>
        </w:rPr>
        <w:t>页面-业务和信息系统调研标签页-</w:t>
      </w:r>
      <w:r>
        <w:rPr>
          <w:rFonts w:hint="eastAsia"/>
        </w:rPr>
        <w:t>业务功能描述</w:t>
      </w:r>
    </w:p>
  </w:comment>
  <w:comment w:id="42" w:author="A" w:date="2026-06-02T11:17:04Z" w:initials="">
    <w:p w14:paraId="6B9E9D54">
      <w:pPr>
        <w:pStyle w:val="14"/>
        <w:rPr>
          <w:rFonts w:hint="default" w:eastAsia="华文仿宋"/>
          <w:lang w:val="en-US" w:eastAsia="zh-CN"/>
        </w:rPr>
      </w:pPr>
      <w:r>
        <w:rPr>
          <w:rFonts w:hint="eastAsia"/>
          <w:lang w:val="en-US" w:eastAsia="zh-CN"/>
        </w:rPr>
        <w:t>信息调研页面-业务和信息系统调研-上传拓扑图</w:t>
      </w:r>
    </w:p>
  </w:comment>
  <w:comment w:id="43" w:author="A" w:date="2026-06-02T11:16:10Z" w:initials="">
    <w:p w14:paraId="7D8A6F5C">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44" w:author="A" w:date="2026-06-02T11:18:08Z" w:initials="">
    <w:p w14:paraId="1DB914C3">
      <w:pPr>
        <w:pStyle w:val="14"/>
        <w:rPr>
          <w:rFonts w:hint="eastAsia" w:eastAsia="华文仿宋"/>
          <w:lang w:val="en-US" w:eastAsia="zh-CN"/>
        </w:rPr>
      </w:pPr>
      <w:r>
        <w:rPr>
          <w:rFonts w:hint="eastAsia"/>
          <w:b w:val="0"/>
          <w:bCs w:val="0"/>
          <w:sz w:val="21"/>
          <w:szCs w:val="21"/>
          <w:lang w:eastAsia="zh-CN"/>
        </w:rPr>
        <w:t>信息调研页面-数据处理者基本情况调研标签页-单位名称</w:t>
      </w:r>
    </w:p>
  </w:comment>
  <w:comment w:id="45" w:author="A" w:date="2026-06-02T11:32:46Z" w:initials="">
    <w:p w14:paraId="366B2609">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46" w:author="A" w:date="2026-06-02T11:42:26Z" w:initials="">
    <w:p w14:paraId="028E3D0A">
      <w:pPr>
        <w:pStyle w:val="14"/>
        <w:rPr>
          <w:rFonts w:hint="default" w:eastAsia="华文仿宋"/>
          <w:lang w:val="en-US" w:eastAsia="zh-CN"/>
        </w:rPr>
      </w:pPr>
      <w:r>
        <w:rPr>
          <w:rFonts w:hint="eastAsia"/>
          <w:lang w:val="en-US" w:eastAsia="zh-CN"/>
        </w:rPr>
        <w:t>信息调研页面-数据资产调研标签页-数据资产情况</w:t>
      </w:r>
    </w:p>
  </w:comment>
  <w:comment w:id="47" w:author="A" w:date="2026-06-02T11:43:01Z" w:initials="">
    <w:p w14:paraId="1FDDBE36">
      <w:pPr>
        <w:pStyle w:val="14"/>
        <w:rPr>
          <w:rFonts w:hint="default"/>
          <w:lang w:val="en-US"/>
        </w:rPr>
      </w:pPr>
      <w:r>
        <w:rPr>
          <w:rFonts w:hint="eastAsia"/>
          <w:lang w:val="en-US" w:eastAsia="zh-CN"/>
        </w:rPr>
        <w:t>信息调研页面-数据资产调研标签页-个人信息情况。  （如果平台为空表格，则删除此表格及表格编号后延）</w:t>
      </w:r>
    </w:p>
  </w:comment>
  <w:comment w:id="48" w:author="A" w:date="2026-06-02T11:44:16Z" w:initials="">
    <w:p w14:paraId="0856DFA6">
      <w:pPr>
        <w:pStyle w:val="14"/>
      </w:pPr>
      <w:r>
        <w:rPr>
          <w:rFonts w:hint="eastAsia"/>
          <w:lang w:val="en-US" w:eastAsia="zh-CN"/>
        </w:rPr>
        <w:t>信息调研页面-数据资产调研标签页-重要数据情况。  （如果平台为空表格，则删除此表格及表格编号后延）</w:t>
      </w:r>
    </w:p>
  </w:comment>
  <w:comment w:id="49" w:author="A" w:date="2026-06-02T11:44:29Z" w:initials="">
    <w:p w14:paraId="7D752FF4">
      <w:pPr>
        <w:pStyle w:val="14"/>
      </w:pPr>
      <w:r>
        <w:rPr>
          <w:rFonts w:hint="eastAsia"/>
          <w:lang w:val="en-US" w:eastAsia="zh-CN"/>
        </w:rPr>
        <w:t>信息调研页面-数据资产调研标签页-核心数据情况。  （如果平台为空表格，则删除此表格及表格编号后延）</w:t>
      </w:r>
    </w:p>
  </w:comment>
  <w:comment w:id="50" w:author="A" w:date="2026-06-02T13:11:29Z" w:initials="">
    <w:p w14:paraId="58A0839A">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51" w:author="A" w:date="2026-06-02T13:12:38Z" w:initials="">
    <w:p w14:paraId="60FAE6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pPr>
      <w:r>
        <w:rPr>
          <w:rFonts w:hint="eastAsia"/>
        </w:rPr>
        <w:t>信息调研</w:t>
      </w:r>
      <w:r>
        <w:rPr>
          <w:rFonts w:hint="eastAsia"/>
          <w:lang w:val="en-US" w:eastAsia="zh-CN"/>
        </w:rPr>
        <w:t>页面-数据处理活动调研-涉及处理活动类型</w:t>
      </w:r>
    </w:p>
  </w:comment>
  <w:comment w:id="52" w:author="A" w:date="2026-06-02T13:15:36Z" w:initials="">
    <w:p w14:paraId="4A80FCDA">
      <w:pPr>
        <w:pStyle w:val="14"/>
      </w:pPr>
      <w:r>
        <w:rPr>
          <w:rFonts w:hint="eastAsia"/>
          <w:lang w:val="en-US" w:eastAsia="zh-CN"/>
        </w:rPr>
        <w:t>信息调研页面-业务和信息系统调研-上传数据流转图</w:t>
      </w:r>
    </w:p>
  </w:comment>
  <w:comment w:id="53" w:author="A" w:date="2026-06-02T13:15:23Z" w:initials="">
    <w:p w14:paraId="35BED710">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54" w:author="A" w:date="2026-06-02T13:21:31Z" w:initials="">
    <w:p w14:paraId="127B3BB4">
      <w:pPr>
        <w:pStyle w:val="14"/>
        <w:rPr>
          <w:rFonts w:hint="eastAsia" w:eastAsia="华文仿宋"/>
          <w:lang w:val="en-US" w:eastAsia="zh-CN"/>
        </w:rPr>
      </w:pPr>
      <w:r>
        <w:rPr>
          <w:rFonts w:hint="eastAsia"/>
          <w:b w:val="0"/>
          <w:bCs w:val="0"/>
          <w:sz w:val="21"/>
          <w:szCs w:val="21"/>
          <w:lang w:eastAsia="zh-CN"/>
        </w:rPr>
        <w:t>信息调研页面-数据处理者基本情况调研标签页-单位名称</w:t>
      </w:r>
    </w:p>
  </w:comment>
  <w:comment w:id="55" w:author="A" w:date="2026-06-02T13:22:29Z" w:initials="">
    <w:p w14:paraId="05465F24">
      <w:pPr>
        <w:pStyle w:val="14"/>
        <w:rPr>
          <w:rFonts w:hint="default" w:eastAsia="华文仿宋"/>
          <w:lang w:val="en-US" w:eastAsia="zh-CN"/>
        </w:rPr>
      </w:pPr>
      <w:r>
        <w:rPr>
          <w:rFonts w:hint="eastAsia"/>
          <w:lang w:val="en-US" w:eastAsia="zh-CN"/>
        </w:rPr>
        <w:t>信息调研页面-安全防护措施调研标签页 整理成一两段话</w:t>
      </w:r>
    </w:p>
  </w:comment>
  <w:comment w:id="56" w:author="A" w:date="2026-06-02T13:23:39Z" w:initials="">
    <w:p w14:paraId="0A554CC1">
      <w:pPr>
        <w:pStyle w:val="14"/>
        <w:rPr>
          <w:rFonts w:hint="default" w:eastAsia="华文仿宋"/>
          <w:lang w:val="en-US" w:eastAsia="zh-CN"/>
        </w:rPr>
      </w:pPr>
      <w:r>
        <w:rPr>
          <w:rFonts w:hint="eastAsia"/>
          <w:lang w:val="en-US" w:eastAsia="zh-CN"/>
        </w:rPr>
        <w:t>全部空着手填</w:t>
      </w:r>
    </w:p>
  </w:comment>
  <w:comment w:id="57" w:author="A" w:date="2026-06-02T13:26:48Z" w:initials="">
    <w:p w14:paraId="5FCB08AF">
      <w:pPr>
        <w:pStyle w:val="14"/>
        <w:rPr>
          <w:rFonts w:hint="default" w:eastAsia="华文仿宋"/>
          <w:lang w:val="en-US" w:eastAsia="zh-CN"/>
        </w:rPr>
      </w:pPr>
      <w:r>
        <w:rPr>
          <w:rFonts w:hint="eastAsia"/>
          <w:lang w:val="en-US" w:eastAsia="zh-CN"/>
        </w:rPr>
        <w:t>同4.3.2评估指标</w:t>
      </w:r>
      <w:r>
        <w:rPr>
          <w:rFonts w:hint="eastAsia"/>
          <w:lang w:val="en-US" w:eastAsia="zh-CN"/>
        </w:rPr>
        <w:br w:type="textWrapping"/>
      </w:r>
      <w:r>
        <w:rPr>
          <w:rFonts w:hint="eastAsia"/>
          <w:lang w:val="en-US" w:eastAsia="zh-CN"/>
        </w:rPr>
        <w:t>现场测评页面-二级子类</w:t>
      </w:r>
    </w:p>
    <w:p w14:paraId="16DDEE2B">
      <w:pPr>
        <w:pStyle w:val="14"/>
      </w:pPr>
      <w:r>
        <w:rPr>
          <w:rFonts w:hint="eastAsia"/>
          <w:lang w:val="en-US" w:eastAsia="zh-CN"/>
        </w:rPr>
        <w:t>如果没有个人信息保护指标，需删除个人信息保护字眼，并改成三个方面</w:t>
      </w:r>
    </w:p>
  </w:comment>
  <w:comment w:id="58" w:author="A" w:date="2026-06-02T13:26:59Z" w:initials="">
    <w:p w14:paraId="3D4E424F">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59" w:author="A" w:date="2026-06-02T13:27:18Z" w:initials="">
    <w:p w14:paraId="41F182C8">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60" w:author="A" w:date="2026-06-02T13:35:09Z" w:initials="">
    <w:p w14:paraId="08CD17EE">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61" w:author="A" w:date="2026-06-02T13:27:35Z" w:initials="">
    <w:p w14:paraId="25C10183">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62" w:author="A" w:date="2026-06-02T13:28:50Z" w:initials="">
    <w:p w14:paraId="4D9B16B9">
      <w:pPr>
        <w:pStyle w:val="14"/>
        <w:rPr>
          <w:rFonts w:hint="default" w:eastAsia="华文仿宋"/>
          <w:lang w:val="en-US" w:eastAsia="zh-CN"/>
        </w:rPr>
      </w:pPr>
      <w:r>
        <w:rPr>
          <w:rFonts w:hint="eastAsia"/>
          <w:lang w:val="en-US" w:eastAsia="zh-CN"/>
        </w:rPr>
        <w:t>现场测评页面 所有基本符合和不符合的指标</w:t>
      </w:r>
    </w:p>
  </w:comment>
  <w:comment w:id="63" w:author="A" w:date="2026-06-02T13:29:57Z" w:initials="">
    <w:p w14:paraId="1A22441E">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64" w:author="A" w:date="2026-06-02T13:30:03Z" w:initials="">
    <w:p w14:paraId="4627FC61">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65" w:author="A" w:date="2026-06-02T13:30:08Z" w:initials="">
    <w:p w14:paraId="267AD979">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66" w:author="A" w:date="2026-06-02T13:32:25Z" w:initials="">
    <w:p w14:paraId="69699ED4">
      <w:pPr>
        <w:pStyle w:val="14"/>
        <w:rPr>
          <w:rFonts w:hint="default" w:eastAsia="华文仿宋"/>
          <w:lang w:val="en-US" w:eastAsia="zh-CN"/>
        </w:rPr>
      </w:pPr>
      <w:r>
        <w:rPr>
          <w:rFonts w:hint="eastAsia"/>
          <w:lang w:val="en-US" w:eastAsia="zh-CN"/>
        </w:rPr>
        <w:t>汇总分析页面-数据安全风险源清单</w:t>
      </w:r>
    </w:p>
  </w:comment>
  <w:comment w:id="67" w:author="A" w:date="2026-06-02T13:38:08Z" w:initials="">
    <w:p w14:paraId="6386BA50">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68" w:author="A" w:date="2026-06-02T13:38:20Z" w:initials="">
    <w:p w14:paraId="50C3B5EA">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69" w:author="A" w:date="2026-06-02T13:38:24Z" w:initials="">
    <w:p w14:paraId="065F4403">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70" w:author="A" w:date="2026-06-02T13:39:13Z" w:initials="">
    <w:p w14:paraId="69A9D946">
      <w:pPr>
        <w:pStyle w:val="14"/>
        <w:rPr>
          <w:rFonts w:hint="default" w:eastAsia="华文仿宋"/>
          <w:lang w:val="en-US" w:eastAsia="zh-CN"/>
        </w:rPr>
      </w:pPr>
      <w:r>
        <w:rPr>
          <w:rFonts w:hint="eastAsia"/>
          <w:lang w:val="en-US" w:eastAsia="zh-CN"/>
        </w:rPr>
        <w:t>汇总分析页面-数据安全风险清单</w:t>
      </w:r>
    </w:p>
  </w:comment>
  <w:comment w:id="71" w:author="A" w:date="2026-06-02T13:40:02Z" w:initials="">
    <w:p w14:paraId="05769A64">
      <w:pPr>
        <w:pStyle w:val="14"/>
        <w:rPr>
          <w:rFonts w:hint="default" w:eastAsia="华文仿宋"/>
          <w:lang w:val="en-US" w:eastAsia="zh-CN"/>
        </w:rPr>
      </w:pPr>
      <w:r>
        <w:rPr>
          <w:rFonts w:hint="eastAsia"/>
          <w:lang w:val="en-US" w:eastAsia="zh-CN"/>
        </w:rPr>
        <w:t>选择的评分模型中 风险发生可能性等级映射</w:t>
      </w:r>
    </w:p>
  </w:comment>
  <w:comment w:id="72" w:author="A" w:date="2026-06-02T13:41:12Z" w:initials="">
    <w:p w14:paraId="2EF16FB5">
      <w:pPr>
        <w:pStyle w:val="14"/>
        <w:rPr>
          <w:rFonts w:hint="eastAsia" w:eastAsia="华文仿宋"/>
          <w:lang w:val="en-US" w:eastAsia="zh-CN"/>
        </w:rPr>
      </w:pPr>
      <w:r>
        <w:rPr>
          <w:rFonts w:hint="eastAsia"/>
          <w:lang w:val="en-US" w:eastAsia="zh-CN"/>
        </w:rPr>
        <w:t>项目管理-编辑项目（创建项目）-评分模型</w:t>
      </w:r>
    </w:p>
  </w:comment>
  <w:comment w:id="73" w:author="A" w:date="2026-06-02T13:41:28Z" w:initials="">
    <w:p w14:paraId="44D87557">
      <w:pPr>
        <w:pStyle w:val="14"/>
        <w:rPr>
          <w:rFonts w:hint="default" w:eastAsia="华文仿宋"/>
          <w:lang w:val="en-US" w:eastAsia="zh-CN"/>
        </w:rPr>
      </w:pPr>
      <w:r>
        <w:rPr>
          <w:rFonts w:hint="eastAsia"/>
          <w:lang w:val="en-US" w:eastAsia="zh-CN"/>
        </w:rPr>
        <w:t>项目管理-编辑项目（创建项目）-评分模型</w:t>
      </w:r>
    </w:p>
  </w:comment>
  <w:comment w:id="74" w:author="A" w:date="2026-06-02T13:41:36Z" w:initials="">
    <w:p w14:paraId="0841704A">
      <w:pPr>
        <w:pStyle w:val="14"/>
        <w:rPr>
          <w:rFonts w:hint="eastAsia" w:eastAsia="华文仿宋"/>
          <w:lang w:val="en-US" w:eastAsia="zh-CN"/>
        </w:rPr>
      </w:pPr>
      <w:r>
        <w:rPr>
          <w:rFonts w:hint="eastAsia"/>
          <w:lang w:val="en-US" w:eastAsia="zh-CN"/>
        </w:rPr>
        <w:t>项目管理-编辑项目（创建项目）-评分模型</w:t>
      </w:r>
    </w:p>
  </w:comment>
  <w:comment w:id="75" w:author="A" w:date="2026-06-02T13:42:00Z" w:initials="">
    <w:p w14:paraId="30B132E4">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76" w:author="A" w:date="2026-06-02T13:42:04Z" w:initials="">
    <w:p w14:paraId="1097AF6F">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77" w:author="A" w:date="2026-06-02T13:42:09Z" w:initials="">
    <w:p w14:paraId="57589257">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78" w:author="A" w:date="2026-06-02T13:42:19Z" w:initials="">
    <w:p w14:paraId="08515D32">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79" w:author="A" w:date="2026-06-02T13:42:46Z" w:initials="">
    <w:p w14:paraId="736F8725">
      <w:pPr>
        <w:pStyle w:val="14"/>
        <w:rPr>
          <w:rFonts w:hint="default" w:eastAsia="华文仿宋"/>
          <w:lang w:val="en-US" w:eastAsia="zh-CN"/>
        </w:rPr>
      </w:pPr>
      <w:r>
        <w:rPr>
          <w:rFonts w:hint="eastAsia"/>
          <w:lang w:val="en-US" w:eastAsia="zh-CN"/>
        </w:rPr>
        <w:t>现场测评页面-分数计算</w:t>
      </w:r>
    </w:p>
  </w:comment>
  <w:comment w:id="80" w:author="A" w:date="2026-06-02T13:43:02Z" w:initials="">
    <w:p w14:paraId="6C624C4E">
      <w:pPr>
        <w:pStyle w:val="14"/>
      </w:pPr>
      <w:r>
        <w:rPr>
          <w:rFonts w:hint="eastAsia"/>
          <w:lang w:val="en-US" w:eastAsia="zh-CN"/>
        </w:rPr>
        <w:t>现场测评页面-分数计算</w:t>
      </w:r>
    </w:p>
  </w:comment>
  <w:comment w:id="81" w:author="A" w:date="2026-06-02T13:43:29Z" w:initials="">
    <w:p w14:paraId="2BEED7DF">
      <w:pPr>
        <w:pStyle w:val="14"/>
      </w:pPr>
      <w:r>
        <w:rPr>
          <w:rFonts w:hint="eastAsia"/>
          <w:lang w:val="en-US" w:eastAsia="zh-CN"/>
        </w:rPr>
        <w:t>项目管理-编辑项目（创建项目）-</w:t>
      </w:r>
      <w:r>
        <w:rPr>
          <w:rFonts w:hint="eastAsia"/>
        </w:rPr>
        <w:t>风险评价矩阵</w:t>
      </w:r>
    </w:p>
  </w:comment>
  <w:comment w:id="82" w:author="A" w:date="2026-06-02T13:45:13Z" w:initials="">
    <w:p w14:paraId="3F91961D">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83" w:author="A" w:date="2026-06-02T13:45:23Z" w:initials="">
    <w:p w14:paraId="4586F19E">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84" w:author="A" w:date="2026-06-02T13:45:28Z" w:initials="">
    <w:p w14:paraId="2CBD21C0">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85" w:author="A" w:date="2026-06-02T13:47:19Z" w:initials="">
    <w:p w14:paraId="10731A81">
      <w:pPr>
        <w:pStyle w:val="14"/>
        <w:rPr>
          <w:rFonts w:hint="default"/>
          <w:lang w:val="en-US"/>
        </w:rPr>
      </w:pPr>
      <w:r>
        <w:rPr>
          <w:rFonts w:hint="eastAsia"/>
          <w:lang w:val="en-US" w:eastAsia="zh-CN"/>
        </w:rPr>
        <w:t>汇总分析页面-数据安全风险清单标签页 （注意没有涉及的数据及类型、级别属性）</w:t>
      </w:r>
    </w:p>
  </w:comment>
  <w:comment w:id="86" w:author="A" w:date="2026-06-02T13:49:36Z" w:initials="">
    <w:p w14:paraId="58622F61">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87" w:author="A" w:date="2026-06-02T13:49:50Z" w:initials="">
    <w:p w14:paraId="7ED58FD6">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88" w:author="A" w:date="2026-06-02T13:50:26Z" w:initials="">
    <w:p w14:paraId="2970F5B6">
      <w:pPr>
        <w:pStyle w:val="14"/>
        <w:rPr>
          <w:rFonts w:hint="eastAsia" w:eastAsia="华文仿宋"/>
          <w:lang w:val="en-US" w:eastAsia="zh-CN"/>
        </w:rPr>
      </w:pPr>
      <w:r>
        <w:rPr>
          <w:rFonts w:hint="eastAsia"/>
          <w:lang w:val="en-US" w:eastAsia="zh-CN"/>
        </w:rPr>
        <w:t>手写</w:t>
      </w:r>
    </w:p>
  </w:comment>
  <w:comment w:id="89" w:author="A" w:date="2026-06-02T13:51:52Z" w:initials="">
    <w:p w14:paraId="7B7480C1">
      <w:pPr>
        <w:pStyle w:val="14"/>
        <w:rPr>
          <w:rFonts w:hint="default" w:eastAsia="华文仿宋"/>
          <w:lang w:val="en-US" w:eastAsia="zh-CN"/>
        </w:rPr>
      </w:pPr>
      <w:r>
        <w:rPr>
          <w:rFonts w:hint="eastAsia"/>
          <w:lang w:val="en-US" w:eastAsia="zh-CN"/>
        </w:rPr>
        <w:t>同7.2.5安全措施情况。（注意修改为数据安全技术方面）</w:t>
      </w:r>
      <w:r>
        <w:rPr>
          <w:rFonts w:hint="eastAsia"/>
          <w:lang w:val="en-US" w:eastAsia="zh-CN"/>
        </w:rPr>
        <w:br w:type="textWrapping"/>
      </w:r>
      <w:r>
        <w:rPr>
          <w:rFonts w:hint="eastAsia"/>
          <w:lang w:val="en-US" w:eastAsia="zh-CN"/>
        </w:rPr>
        <w:t>信息调研页面-安全防护措施调研标签页 整理成一两段话</w:t>
      </w:r>
    </w:p>
  </w:comment>
  <w:comment w:id="90" w:author="A" w:date="2026-06-02T13:52:28Z" w:initials="">
    <w:p w14:paraId="2A8DA2A6">
      <w:pPr>
        <w:pStyle w:val="14"/>
        <w:rPr>
          <w:rFonts w:hint="eastAsia" w:eastAsia="华文仿宋"/>
          <w:lang w:val="en-US" w:eastAsia="zh-CN"/>
        </w:rPr>
      </w:pPr>
      <w:r>
        <w:rPr>
          <w:rFonts w:hint="eastAsia"/>
          <w:lang w:val="en-US" w:eastAsia="zh-CN"/>
        </w:rPr>
        <w:t>手写</w:t>
      </w:r>
    </w:p>
  </w:comment>
  <w:comment w:id="91" w:author="A" w:date="2026-06-02T13:52:35Z" w:initials="">
    <w:p w14:paraId="7E833952">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92" w:author="A" w:date="2026-06-02T13:58:58Z" w:initials="">
    <w:p w14:paraId="0FB388A0">
      <w:pPr>
        <w:pStyle w:val="14"/>
        <w:rPr>
          <w:rFonts w:hint="default"/>
          <w:lang w:val="en-US"/>
        </w:rPr>
      </w:pPr>
      <w:r>
        <w:rPr>
          <w:rFonts w:hint="eastAsia"/>
          <w:lang w:val="en-US" w:eastAsia="zh-CN"/>
        </w:rPr>
        <w:t>汇总分析页面-数据安全风险清单标签页-风险等级数量</w:t>
      </w:r>
    </w:p>
  </w:comment>
  <w:comment w:id="93" w:author="A" w:date="2026-06-02T13:56:39Z" w:initials="">
    <w:p w14:paraId="2D3BFD96">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94" w:author="A" w:date="2026-06-02T13:56:50Z" w:initials="">
    <w:p w14:paraId="3B1CC333">
      <w:pPr>
        <w:pStyle w:val="14"/>
        <w:rPr>
          <w:rFonts w:hint="eastAsia" w:eastAsia="华文仿宋"/>
          <w:lang w:eastAsia="zh-CN"/>
        </w:rPr>
      </w:pPr>
      <w:r>
        <w:rPr>
          <w:rFonts w:hint="eastAsia"/>
          <w:b w:val="0"/>
          <w:bCs w:val="0"/>
          <w:sz w:val="21"/>
          <w:szCs w:val="21"/>
          <w:lang w:eastAsia="zh-CN"/>
        </w:rPr>
        <w:t>信息调研页面-业务和信息系统调研标签页-信息系统名称</w:t>
      </w:r>
    </w:p>
  </w:comment>
  <w:comment w:id="95" w:author="A" w:date="2026-06-02T13:57:01Z" w:initials="">
    <w:p w14:paraId="191EA2E4">
      <w:pPr>
        <w:pStyle w:val="14"/>
        <w:rPr>
          <w:rFonts w:hint="default"/>
          <w:lang w:val="en-US"/>
        </w:rPr>
      </w:pPr>
      <w:r>
        <w:rPr>
          <w:rFonts w:hint="eastAsia"/>
          <w:lang w:val="en-US" w:eastAsia="zh-CN"/>
        </w:rPr>
        <w:t>汇总分析页面-数据安全风险处置建议标签页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C06D2B1" w15:done="0"/>
  <w15:commentEx w15:paraId="190A794D" w15:done="0"/>
  <w15:commentEx w15:paraId="44817292" w15:done="0"/>
  <w15:commentEx w15:paraId="32FCA2DD" w15:done="0"/>
  <w15:commentEx w15:paraId="2C6B880C" w15:done="0"/>
  <w15:commentEx w15:paraId="70DF43FD" w15:done="0"/>
  <w15:commentEx w15:paraId="46D807D0" w15:done="0"/>
  <w15:commentEx w15:paraId="17ADD9AD" w15:done="0"/>
  <w15:commentEx w15:paraId="0C6D5882" w15:done="0"/>
  <w15:commentEx w15:paraId="78A990C5" w15:done="0"/>
  <w15:commentEx w15:paraId="05A0DB33" w15:done="0"/>
  <w15:commentEx w15:paraId="66DBE8C6" w15:done="0"/>
  <w15:commentEx w15:paraId="063DE2C3" w15:done="0"/>
  <w15:commentEx w15:paraId="5CAB3418" w15:done="0"/>
  <w15:commentEx w15:paraId="462DFAA7" w15:done="0"/>
  <w15:commentEx w15:paraId="51F56A3A" w15:done="0"/>
  <w15:commentEx w15:paraId="501DF616" w15:done="0"/>
  <w15:commentEx w15:paraId="575B121A" w15:done="0"/>
  <w15:commentEx w15:paraId="17941810" w15:done="0"/>
  <w15:commentEx w15:paraId="6F554436" w15:done="0"/>
  <w15:commentEx w15:paraId="7A441CD7" w15:done="0"/>
  <w15:commentEx w15:paraId="3B766239" w15:done="0"/>
  <w15:commentEx w15:paraId="5A8DAE05" w15:done="0"/>
  <w15:commentEx w15:paraId="0FA6C829" w15:done="0"/>
  <w15:commentEx w15:paraId="0F8E664F" w15:done="0"/>
  <w15:commentEx w15:paraId="69230798" w15:done="0"/>
  <w15:commentEx w15:paraId="352F0C46" w15:done="0"/>
  <w15:commentEx w15:paraId="14E31E4D" w15:done="0"/>
  <w15:commentEx w15:paraId="629656C3" w15:done="0"/>
  <w15:commentEx w15:paraId="4FA8E6F1" w15:done="0"/>
  <w15:commentEx w15:paraId="3491FA98" w15:done="0"/>
  <w15:commentEx w15:paraId="44916728" w15:done="0"/>
  <w15:commentEx w15:paraId="1469F6D1" w15:done="0"/>
  <w15:commentEx w15:paraId="0F4C248C" w15:done="0"/>
  <w15:commentEx w15:paraId="6F922DD8" w15:done="0"/>
  <w15:commentEx w15:paraId="4013748E" w15:done="0"/>
  <w15:commentEx w15:paraId="258C9CCE" w15:done="0"/>
  <w15:commentEx w15:paraId="4EA60459" w15:done="0"/>
  <w15:commentEx w15:paraId="039BE2B3" w15:done="0"/>
  <w15:commentEx w15:paraId="6E521FA9" w15:done="0"/>
  <w15:commentEx w15:paraId="25D9778A" w15:done="0"/>
  <w15:commentEx w15:paraId="68AD3711" w15:done="0"/>
  <w15:commentEx w15:paraId="6B9E9D54" w15:done="0"/>
  <w15:commentEx w15:paraId="7D8A6F5C" w15:done="0"/>
  <w15:commentEx w15:paraId="1DB914C3" w15:done="0"/>
  <w15:commentEx w15:paraId="366B2609" w15:done="0"/>
  <w15:commentEx w15:paraId="028E3D0A" w15:done="0"/>
  <w15:commentEx w15:paraId="1FDDBE36" w15:done="0"/>
  <w15:commentEx w15:paraId="0856DFA6" w15:done="0"/>
  <w15:commentEx w15:paraId="7D752FF4" w15:done="0"/>
  <w15:commentEx w15:paraId="58A0839A" w15:done="0"/>
  <w15:commentEx w15:paraId="60FAE6D4" w15:done="0"/>
  <w15:commentEx w15:paraId="4A80FCDA" w15:done="0"/>
  <w15:commentEx w15:paraId="35BED710" w15:done="0"/>
  <w15:commentEx w15:paraId="127B3BB4" w15:done="0"/>
  <w15:commentEx w15:paraId="05465F24" w15:done="0"/>
  <w15:commentEx w15:paraId="0A554CC1" w15:done="0"/>
  <w15:commentEx w15:paraId="16DDEE2B" w15:done="0"/>
  <w15:commentEx w15:paraId="3D4E424F" w15:done="0"/>
  <w15:commentEx w15:paraId="41F182C8" w15:done="0"/>
  <w15:commentEx w15:paraId="08CD17EE" w15:done="0"/>
  <w15:commentEx w15:paraId="25C10183" w15:done="0"/>
  <w15:commentEx w15:paraId="4D9B16B9" w15:done="0"/>
  <w15:commentEx w15:paraId="1A22441E" w15:done="0"/>
  <w15:commentEx w15:paraId="4627FC61" w15:done="0"/>
  <w15:commentEx w15:paraId="267AD979" w15:done="0"/>
  <w15:commentEx w15:paraId="69699ED4" w15:done="0"/>
  <w15:commentEx w15:paraId="6386BA50" w15:done="0"/>
  <w15:commentEx w15:paraId="50C3B5EA" w15:done="0"/>
  <w15:commentEx w15:paraId="065F4403" w15:done="0"/>
  <w15:commentEx w15:paraId="69A9D946" w15:done="0"/>
  <w15:commentEx w15:paraId="05769A64" w15:done="0"/>
  <w15:commentEx w15:paraId="2EF16FB5" w15:done="0"/>
  <w15:commentEx w15:paraId="44D87557" w15:done="0"/>
  <w15:commentEx w15:paraId="0841704A" w15:done="0"/>
  <w15:commentEx w15:paraId="30B132E4" w15:done="0"/>
  <w15:commentEx w15:paraId="1097AF6F" w15:done="0"/>
  <w15:commentEx w15:paraId="57589257" w15:done="0"/>
  <w15:commentEx w15:paraId="08515D32" w15:done="0"/>
  <w15:commentEx w15:paraId="736F8725" w15:done="0"/>
  <w15:commentEx w15:paraId="6C624C4E" w15:done="0"/>
  <w15:commentEx w15:paraId="2BEED7DF" w15:done="0"/>
  <w15:commentEx w15:paraId="3F91961D" w15:done="0"/>
  <w15:commentEx w15:paraId="4586F19E" w15:done="0"/>
  <w15:commentEx w15:paraId="2CBD21C0" w15:done="0"/>
  <w15:commentEx w15:paraId="10731A81" w15:done="0"/>
  <w15:commentEx w15:paraId="58622F61" w15:done="0"/>
  <w15:commentEx w15:paraId="7ED58FD6" w15:done="0"/>
  <w15:commentEx w15:paraId="2970F5B6" w15:done="0"/>
  <w15:commentEx w15:paraId="7B7480C1" w15:done="0"/>
  <w15:commentEx w15:paraId="2A8DA2A6" w15:done="0"/>
  <w15:commentEx w15:paraId="7E833952" w15:done="0"/>
  <w15:commentEx w15:paraId="0FB388A0" w15:done="0"/>
  <w15:commentEx w15:paraId="2D3BFD96" w15:done="0"/>
  <w15:commentEx w15:paraId="3B1CC333" w15:done="0"/>
  <w15:commentEx w15:paraId="191EA2E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FZFSK--GBK1-0">
    <w:altName w:val="宋体"/>
    <w:panose1 w:val="00000000000000000000"/>
    <w:charset w:val="86"/>
    <w:family w:val="auto"/>
    <w:pitch w:val="default"/>
    <w:sig w:usb0="00000000" w:usb1="0000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8180386"/>
    </w:sdtPr>
    <w:sdtContent>
      <w:p w14:paraId="052CDA7F">
        <w:pPr>
          <w:pStyle w:val="24"/>
        </w:pPr>
        <w:r>
          <w:rPr>
            <w:rFonts w:hint="eastAsia"/>
          </w:rPr>
          <w:t xml:space="preserve">声明 </w:t>
        </w:r>
        <w:r>
          <w:rPr>
            <w:rFonts w:hint="eastAsia"/>
          </w:rPr>
          <w:ptab w:relativeTo="margin" w:alignment="center" w:leader="none"/>
        </w:r>
        <w:r>
          <w:fldChar w:fldCharType="begin"/>
        </w:r>
        <w:r>
          <w:instrText xml:space="preserve">PAGE   \* MERGEFORMAT</w:instrText>
        </w:r>
        <w:r>
          <w:fldChar w:fldCharType="separate"/>
        </w:r>
        <w:r>
          <w:t>II</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sz w:val="18"/>
        <w:szCs w:val="18"/>
      </w:rPr>
      <w:id w:val="1649707739"/>
    </w:sdtPr>
    <w:sdtEndPr>
      <w:rPr>
        <w:rFonts w:cs="Times New Roman"/>
        <w:b/>
        <w:sz w:val="18"/>
        <w:szCs w:val="18"/>
      </w:rPr>
    </w:sdtEndPr>
    <w:sdtContent>
      <w:p w14:paraId="0BBE9DB3">
        <w:pPr>
          <w:pBdr>
            <w:top w:val="single" w:color="auto" w:sz="4" w:space="1"/>
          </w:pBdr>
          <w:tabs>
            <w:tab w:val="center" w:pos="4153"/>
            <w:tab w:val="right" w:pos="8306"/>
          </w:tabs>
          <w:snapToGrid w:val="0"/>
          <w:jc w:val="left"/>
          <w:rPr>
            <w:rFonts w:cs="Times New Roman"/>
            <w:b/>
            <w:sz w:val="18"/>
            <w:szCs w:val="18"/>
          </w:rPr>
        </w:pPr>
        <w:r>
          <w:rPr>
            <w:rFonts w:hint="eastAsia" w:cs="Times New Roman"/>
            <w:b/>
            <w:sz w:val="18"/>
            <w:szCs w:val="18"/>
          </w:rPr>
          <w:t>数据安全风险评估基本信息表</w:t>
        </w:r>
        <w:r>
          <w:rPr>
            <w:rFonts w:cs="Times New Roman"/>
            <w:b/>
            <w:sz w:val="18"/>
            <w:szCs w:val="18"/>
          </w:rPr>
          <w:tab/>
        </w:r>
        <w:r>
          <w:rPr>
            <w:rFonts w:cs="Times New Roman"/>
            <w:b/>
            <w:sz w:val="18"/>
            <w:szCs w:val="18"/>
          </w:rPr>
          <w:fldChar w:fldCharType="begin"/>
        </w:r>
        <w:r>
          <w:rPr>
            <w:rFonts w:cs="Times New Roman"/>
            <w:b/>
            <w:sz w:val="18"/>
            <w:szCs w:val="18"/>
          </w:rPr>
          <w:instrText xml:space="preserve">PAGE   \* MERGEFORMAT</w:instrText>
        </w:r>
        <w:r>
          <w:rPr>
            <w:rFonts w:cs="Times New Roman"/>
            <w:b/>
            <w:sz w:val="18"/>
            <w:szCs w:val="18"/>
          </w:rPr>
          <w:fldChar w:fldCharType="separate"/>
        </w:r>
        <w:r>
          <w:rPr>
            <w:rFonts w:cs="Times New Roman"/>
            <w:b/>
            <w:sz w:val="18"/>
            <w:szCs w:val="18"/>
          </w:rPr>
          <w:t>I</w:t>
        </w:r>
        <w:r>
          <w:rPr>
            <w:rFonts w:cs="Times New Roman"/>
            <w:b/>
            <w:sz w:val="18"/>
            <w:szCs w:val="18"/>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sz w:val="18"/>
        <w:szCs w:val="18"/>
      </w:rPr>
      <w:id w:val="4021117"/>
    </w:sdtPr>
    <w:sdtEndPr>
      <w:rPr>
        <w:rFonts w:cs="Times New Roman"/>
        <w:b/>
        <w:sz w:val="18"/>
        <w:szCs w:val="18"/>
      </w:rPr>
    </w:sdtEndPr>
    <w:sdtContent>
      <w:p w14:paraId="6DDDA36B">
        <w:pPr>
          <w:pBdr>
            <w:top w:val="single" w:color="auto" w:sz="4" w:space="1"/>
          </w:pBdr>
          <w:tabs>
            <w:tab w:val="center" w:pos="4153"/>
            <w:tab w:val="right" w:pos="8306"/>
          </w:tabs>
          <w:snapToGrid w:val="0"/>
          <w:jc w:val="left"/>
          <w:rPr>
            <w:rFonts w:cs="Times New Roman"/>
            <w:b/>
            <w:sz w:val="18"/>
            <w:szCs w:val="18"/>
          </w:rPr>
        </w:pPr>
        <w:r>
          <w:rPr>
            <w:rFonts w:hint="eastAsia" w:cs="Times New Roman"/>
            <w:b/>
            <w:bCs/>
            <w:sz w:val="18"/>
            <w:szCs w:val="18"/>
          </w:rPr>
          <w:t>声明</w:t>
        </w:r>
        <w:r>
          <w:rPr>
            <w:rFonts w:cs="Times New Roman"/>
            <w:b/>
            <w:sz w:val="18"/>
            <w:szCs w:val="18"/>
          </w:rPr>
          <w:tab/>
        </w:r>
        <w:r>
          <w:rPr>
            <w:b/>
            <w:sz w:val="18"/>
            <w:szCs w:val="18"/>
          </w:rPr>
          <w:fldChar w:fldCharType="begin"/>
        </w:r>
        <w:r>
          <w:rPr>
            <w:b/>
            <w:sz w:val="18"/>
            <w:szCs w:val="18"/>
          </w:rPr>
          <w:instrText xml:space="preserve">PAGE   \* MERGEFORMAT</w:instrText>
        </w:r>
        <w:r>
          <w:rPr>
            <w:b/>
            <w:sz w:val="18"/>
            <w:szCs w:val="18"/>
          </w:rPr>
          <w:fldChar w:fldCharType="separate"/>
        </w:r>
        <w:r>
          <w:rPr>
            <w:b/>
            <w:sz w:val="18"/>
            <w:szCs w:val="18"/>
          </w:rPr>
          <w:t>II</w:t>
        </w:r>
        <w:r>
          <w:rPr>
            <w:b/>
            <w:sz w:val="18"/>
            <w:szCs w:val="18"/>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sz w:val="18"/>
        <w:szCs w:val="18"/>
      </w:rPr>
      <w:id w:val="-432898111"/>
    </w:sdtPr>
    <w:sdtEndPr>
      <w:rPr>
        <w:rFonts w:cs="Times New Roman"/>
        <w:b/>
        <w:sz w:val="18"/>
        <w:szCs w:val="18"/>
      </w:rPr>
    </w:sdtEndPr>
    <w:sdtContent>
      <w:p w14:paraId="431D63CB">
        <w:pPr>
          <w:pBdr>
            <w:top w:val="single" w:color="auto" w:sz="4" w:space="1"/>
          </w:pBdr>
          <w:tabs>
            <w:tab w:val="center" w:pos="4153"/>
            <w:tab w:val="right" w:pos="8306"/>
          </w:tabs>
          <w:snapToGrid w:val="0"/>
          <w:jc w:val="left"/>
          <w:rPr>
            <w:rFonts w:cs="Times New Roman"/>
            <w:b/>
            <w:sz w:val="18"/>
            <w:szCs w:val="18"/>
          </w:rPr>
        </w:pPr>
        <w:r>
          <w:rPr>
            <w:rFonts w:hint="eastAsia" w:cs="Times New Roman"/>
            <w:b/>
            <w:bCs/>
            <w:sz w:val="18"/>
            <w:szCs w:val="18"/>
          </w:rPr>
          <w:t>目录</w:t>
        </w:r>
        <w:r>
          <w:rPr>
            <w:rFonts w:cs="Times New Roman"/>
            <w:b/>
            <w:sz w:val="18"/>
            <w:szCs w:val="18"/>
          </w:rPr>
          <w:tab/>
        </w:r>
        <w:r>
          <w:rPr>
            <w:b/>
            <w:sz w:val="18"/>
            <w:szCs w:val="18"/>
          </w:rPr>
          <w:fldChar w:fldCharType="begin"/>
        </w:r>
        <w:r>
          <w:rPr>
            <w:b/>
            <w:sz w:val="18"/>
            <w:szCs w:val="18"/>
          </w:rPr>
          <w:instrText xml:space="preserve">PAGE   \* MERGEFORMAT</w:instrText>
        </w:r>
        <w:r>
          <w:rPr>
            <w:b/>
            <w:sz w:val="18"/>
            <w:szCs w:val="18"/>
          </w:rPr>
          <w:fldChar w:fldCharType="separate"/>
        </w:r>
        <w:r>
          <w:rPr>
            <w:b/>
            <w:sz w:val="18"/>
            <w:szCs w:val="18"/>
          </w:rPr>
          <w:t>II</w:t>
        </w:r>
        <w:r>
          <w:rPr>
            <w:b/>
            <w:sz w:val="18"/>
            <w:szCs w:val="18"/>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71C4E">
    <w:pPr>
      <w:pStyle w:val="24"/>
    </w:pPr>
    <w:r>
      <w:rPr>
        <w:rFonts w:hint="eastAsia"/>
        <w:szCs w:val="24"/>
      </w:rPr>
      <w:t>正文</w:t>
    </w:r>
    <w:r>
      <w:rPr>
        <w:szCs w:val="24"/>
      </w:rPr>
      <w:ptab w:relativeTo="margin" w:alignment="center" w:leader="none"/>
    </w:r>
    <w:r>
      <w:rPr>
        <w:rFonts w:hint="eastAsia"/>
        <w:szCs w:val="24"/>
      </w:rPr>
      <w:t>第</w:t>
    </w:r>
    <w:r>
      <w:rPr>
        <w:b w:val="0"/>
        <w:bCs w:val="0"/>
        <w:kern w:val="0"/>
        <w:szCs w:val="24"/>
      </w:rPr>
      <w:fldChar w:fldCharType="begin"/>
    </w:r>
    <w:r>
      <w:rPr>
        <w:kern w:val="0"/>
      </w:rPr>
      <w:instrText xml:space="preserve">PAGE</w:instrText>
    </w:r>
    <w:r>
      <w:rPr>
        <w:b w:val="0"/>
        <w:bCs w:val="0"/>
        <w:kern w:val="0"/>
        <w:szCs w:val="24"/>
      </w:rPr>
      <w:fldChar w:fldCharType="separate"/>
    </w:r>
    <w:r>
      <w:rPr>
        <w:b w:val="0"/>
        <w:bCs w:val="0"/>
        <w:kern w:val="0"/>
        <w:szCs w:val="24"/>
      </w:rPr>
      <w:t>1</w:t>
    </w:r>
    <w:r>
      <w:rPr>
        <w:b w:val="0"/>
        <w:bCs w:val="0"/>
        <w:kern w:val="0"/>
        <w:szCs w:val="24"/>
      </w:rPr>
      <w:fldChar w:fldCharType="end"/>
    </w:r>
    <w:r>
      <w:rPr>
        <w:rFonts w:hint="eastAsia"/>
        <w:szCs w:val="24"/>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D940B">
    <w:pPr>
      <w:pStyle w:val="24"/>
    </w:pPr>
    <w:r>
      <w:rPr>
        <w:rFonts w:hint="eastAsia"/>
        <w:szCs w:val="24"/>
      </w:rPr>
      <w:t>正文</w:t>
    </w:r>
    <w:r>
      <w:rPr>
        <w:szCs w:val="24"/>
      </w:rPr>
      <w:ptab w:relativeTo="margin" w:alignment="center" w:leader="none"/>
    </w:r>
    <w:r>
      <w:rPr>
        <w:rFonts w:hint="eastAsia"/>
        <w:szCs w:val="24"/>
      </w:rPr>
      <w:t>第</w:t>
    </w:r>
    <w:r>
      <w:rPr>
        <w:b w:val="0"/>
        <w:bCs w:val="0"/>
        <w:kern w:val="0"/>
        <w:szCs w:val="24"/>
      </w:rPr>
      <w:fldChar w:fldCharType="begin"/>
    </w:r>
    <w:r>
      <w:rPr>
        <w:kern w:val="0"/>
      </w:rPr>
      <w:instrText xml:space="preserve">PAGE</w:instrText>
    </w:r>
    <w:r>
      <w:rPr>
        <w:b w:val="0"/>
        <w:bCs w:val="0"/>
        <w:kern w:val="0"/>
        <w:szCs w:val="24"/>
      </w:rPr>
      <w:fldChar w:fldCharType="separate"/>
    </w:r>
    <w:r>
      <w:rPr>
        <w:b w:val="0"/>
        <w:bCs w:val="0"/>
        <w:kern w:val="0"/>
        <w:szCs w:val="24"/>
      </w:rPr>
      <w:t>1</w:t>
    </w:r>
    <w:r>
      <w:rPr>
        <w:b w:val="0"/>
        <w:bCs w:val="0"/>
        <w:kern w:val="0"/>
        <w:szCs w:val="24"/>
      </w:rPr>
      <w:fldChar w:fldCharType="end"/>
    </w:r>
    <w:r>
      <w:rPr>
        <w:rFonts w:hint="eastAsia"/>
        <w:szCs w:val="24"/>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C46A4">
    <w:pPr>
      <w:pStyle w:val="25"/>
      <w:jc w:val="both"/>
      <w:rPr>
        <w:b/>
      </w:rPr>
    </w:pPr>
    <w:r>
      <w:rPr>
        <w:rFonts w:hint="eastAsia"/>
        <w:b/>
      </w:rPr>
      <w:t>报告编号：</w:t>
    </w:r>
    <w:r>
      <w:rPr>
        <w:rFonts w:hint="eastAsia"/>
        <w:b/>
        <w:lang w:val="en-US" w:eastAsia="zh-CN"/>
      </w:rPr>
      <w:t>XXXXXXXXXXXXXXXXXXX</w:t>
    </w:r>
    <w:r>
      <w:rPr>
        <w:b/>
      </w:rPr>
      <w:ptab w:relativeTo="margin" w:alignment="center" w:leader="none"/>
    </w:r>
    <w:r>
      <w:rPr>
        <w:b/>
      </w:rP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26736">
    <w:pPr>
      <w:pStyle w:val="25"/>
      <w:jc w:val="both"/>
      <w:rPr>
        <w:b/>
      </w:rPr>
    </w:pPr>
    <w:r>
      <w:rPr>
        <w:rFonts w:hint="eastAsia"/>
        <w:b/>
      </w:rPr>
      <w:t>报告编号：DS-</w:t>
    </w:r>
    <w:r>
      <w:rPr>
        <w:b/>
      </w:rPr>
      <w:t>J2024123000540001</w:t>
    </w:r>
    <w:r>
      <w:rPr>
        <w:rFonts w:hint="eastAsia"/>
        <w:b/>
      </w:rPr>
      <w:t>-RA-01</w:t>
    </w:r>
    <w:r>
      <w:rPr>
        <w:b/>
      </w:rPr>
      <w:ptab w:relativeTo="margin" w:alignment="center" w:leader="none"/>
    </w:r>
    <w:r>
      <w:rPr>
        <w:b/>
      </w:rP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9CDF4">
    <w:pPr>
      <w:pStyle w:val="25"/>
      <w:pBdr>
        <w:bottom w:val="none" w:color="auto" w:sz="0"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6D9B51"/>
    <w:multiLevelType w:val="singleLevel"/>
    <w:tmpl w:val="B96D9B51"/>
    <w:lvl w:ilvl="0" w:tentative="0">
      <w:start w:val="3"/>
      <w:numFmt w:val="decimal"/>
      <w:suff w:val="nothing"/>
      <w:lvlText w:val="%1、"/>
      <w:lvlJc w:val="left"/>
    </w:lvl>
  </w:abstractNum>
  <w:abstractNum w:abstractNumId="1">
    <w:nsid w:val="16BB2751"/>
    <w:multiLevelType w:val="multilevel"/>
    <w:tmpl w:val="16BB275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34DC0D35"/>
    <w:multiLevelType w:val="multilevel"/>
    <w:tmpl w:val="34DC0D35"/>
    <w:lvl w:ilvl="0" w:tentative="0">
      <w:start w:val="1"/>
      <w:numFmt w:val="bullet"/>
      <w:pStyle w:val="83"/>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3">
    <w:nsid w:val="5EB919C8"/>
    <w:multiLevelType w:val="multilevel"/>
    <w:tmpl w:val="5EB919C8"/>
    <w:lvl w:ilvl="0" w:tentative="0">
      <w:start w:val="1"/>
      <w:numFmt w:val="upperLetter"/>
      <w:lvlText w:val="附录%1"/>
      <w:lvlJc w:val="left"/>
      <w:pPr>
        <w:ind w:left="425" w:hanging="425"/>
      </w:pPr>
      <w:rPr>
        <w:rFonts w:hint="default" w:ascii="Times New Roman" w:hAnsi="Times New Roman" w:eastAsia="黑体"/>
        <w:b/>
        <w:i w:val="0"/>
        <w:sz w:val="32"/>
      </w:rPr>
    </w:lvl>
    <w:lvl w:ilvl="1" w:tentative="0">
      <w:start w:val="1"/>
      <w:numFmt w:val="decimal"/>
      <w:lvlText w:val="%1.%2"/>
      <w:lvlJc w:val="left"/>
      <w:pPr>
        <w:ind w:left="992" w:hanging="567"/>
      </w:pPr>
      <w:rPr>
        <w:rFonts w:hint="default" w:ascii="Times New Roman" w:hAnsi="Times New Roman" w:eastAsia="黑体"/>
        <w:b/>
        <w:i w:val="0"/>
        <w:sz w:val="28"/>
      </w:rPr>
    </w:lvl>
    <w:lvl w:ilvl="2" w:tentative="0">
      <w:start w:val="1"/>
      <w:numFmt w:val="decimal"/>
      <w:lvlText w:val="%1.%2.%3"/>
      <w:lvlJc w:val="left"/>
      <w:pPr>
        <w:ind w:left="1418" w:hanging="567"/>
      </w:pPr>
      <w:rPr>
        <w:rFonts w:hint="default" w:ascii="Times New Roman" w:hAnsi="Times New Roman" w:eastAsia="黑体"/>
        <w:b/>
        <w:i w:val="0"/>
        <w:sz w:val="28"/>
      </w:rPr>
    </w:lvl>
    <w:lvl w:ilvl="3" w:tentative="0">
      <w:start w:val="1"/>
      <w:numFmt w:val="decimal"/>
      <w:lvlText w:val="%1.%2.%3.%4"/>
      <w:lvlJc w:val="left"/>
      <w:pPr>
        <w:ind w:left="1984" w:hanging="708"/>
      </w:pPr>
      <w:rPr>
        <w:rFonts w:hint="default" w:ascii="Times New Roman" w:hAnsi="Times New Roman" w:eastAsia="黑体"/>
        <w:b/>
        <w:i w:val="0"/>
        <w:sz w:val="28"/>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6DD96184"/>
    <w:multiLevelType w:val="multilevel"/>
    <w:tmpl w:val="6DD96184"/>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425" w:firstLine="29"/>
      </w:pPr>
      <w:rPr>
        <w:rFonts w:hint="eastAsia"/>
      </w:rPr>
    </w:lvl>
    <w:lvl w:ilvl="3" w:tentative="0">
      <w:start w:val="1"/>
      <w:numFmt w:val="decimal"/>
      <w:pStyle w:val="96"/>
      <w:lvlText w:val="3.12.%3.%4"/>
      <w:lvlJc w:val="left"/>
      <w:pPr>
        <w:tabs>
          <w:tab w:val="left" w:pos="709"/>
        </w:tabs>
        <w:ind w:left="851" w:hanging="142"/>
      </w:pPr>
      <w:rPr>
        <w:rFonts w:hint="eastAsia"/>
      </w:rPr>
    </w:lvl>
    <w:lvl w:ilvl="4" w:tentative="0">
      <w:start w:val="1"/>
      <w:numFmt w:val="decimal"/>
      <w:lvlText w:val="%1.%2.%3.%4.%5"/>
      <w:lvlJc w:val="left"/>
      <w:pPr>
        <w:ind w:left="905" w:hanging="425"/>
      </w:pPr>
      <w:rPr>
        <w:rFonts w:hint="eastAsia"/>
      </w:rPr>
    </w:lvl>
    <w:lvl w:ilvl="5" w:tentative="0">
      <w:start w:val="1"/>
      <w:numFmt w:val="decimal"/>
      <w:lvlText w:val="%1.%2.%3.%4.%5.%6"/>
      <w:lvlJc w:val="left"/>
      <w:pPr>
        <w:ind w:left="2550" w:hanging="425"/>
      </w:pPr>
      <w:rPr>
        <w:rFonts w:hint="eastAsia"/>
      </w:rPr>
    </w:lvl>
    <w:lvl w:ilvl="6" w:tentative="0">
      <w:start w:val="1"/>
      <w:numFmt w:val="decimal"/>
      <w:lvlText w:val="%1.%2.%3.%4.%5.%6.%7"/>
      <w:lvlJc w:val="left"/>
      <w:pPr>
        <w:ind w:left="2975" w:hanging="425"/>
      </w:pPr>
      <w:rPr>
        <w:rFonts w:hint="eastAsia"/>
      </w:rPr>
    </w:lvl>
    <w:lvl w:ilvl="7" w:tentative="0">
      <w:start w:val="1"/>
      <w:numFmt w:val="decimal"/>
      <w:lvlText w:val="%1.%2.%3.%4.%5.%6.%7.%8"/>
      <w:lvlJc w:val="left"/>
      <w:pPr>
        <w:ind w:left="3400" w:hanging="425"/>
      </w:pPr>
      <w:rPr>
        <w:rFonts w:hint="eastAsia"/>
      </w:rPr>
    </w:lvl>
    <w:lvl w:ilvl="8" w:tentative="0">
      <w:start w:val="1"/>
      <w:numFmt w:val="decimal"/>
      <w:lvlText w:val="%1.%2.%3.%4.%5.%6.%7.%8.%9"/>
      <w:lvlJc w:val="left"/>
      <w:pPr>
        <w:ind w:left="3825" w:hanging="425"/>
      </w:pPr>
      <w:rPr>
        <w:rFonts w:hint="eastAsia"/>
      </w:rPr>
    </w:lvl>
  </w:abstractNum>
  <w:num w:numId="1">
    <w:abstractNumId w:val="1"/>
  </w:num>
  <w:num w:numId="2">
    <w:abstractNumId w:val="3"/>
    <w:lvlOverride w:ilvl="0">
      <w:lvl w:ilvl="0" w:tentative="1">
        <w:start w:val="1"/>
        <w:numFmt w:val="upperLetter"/>
        <w:pStyle w:val="48"/>
        <w:lvlText w:val="附录%1"/>
        <w:lvlJc w:val="left"/>
        <w:pPr>
          <w:ind w:left="425" w:hanging="425"/>
        </w:pPr>
        <w:rPr>
          <w:rFonts w:hint="default" w:ascii="Times New Roman" w:hAnsi="Times New Roman" w:eastAsia="黑体"/>
          <w:b/>
          <w:i w:val="0"/>
          <w:sz w:val="32"/>
        </w:rPr>
      </w:lvl>
    </w:lvlOverride>
    <w:lvlOverride w:ilvl="1">
      <w:lvl w:ilvl="1" w:tentative="1">
        <w:start w:val="1"/>
        <w:numFmt w:val="decimal"/>
        <w:lvlText w:val="%1.%2"/>
        <w:lvlJc w:val="left"/>
        <w:pPr>
          <w:ind w:left="992" w:hanging="567"/>
        </w:pPr>
        <w:rPr>
          <w:rFonts w:hint="default" w:ascii="Times New Roman" w:hAnsi="Times New Roman" w:eastAsia="黑体"/>
          <w:b/>
          <w:i w:val="0"/>
          <w:sz w:val="28"/>
        </w:rPr>
      </w:lvl>
    </w:lvlOverride>
    <w:lvlOverride w:ilvl="2">
      <w:lvl w:ilvl="2" w:tentative="1">
        <w:start w:val="1"/>
        <w:numFmt w:val="decimal"/>
        <w:lvlText w:val="%1.%2.%3"/>
        <w:lvlJc w:val="left"/>
        <w:pPr>
          <w:ind w:left="1418" w:hanging="567"/>
        </w:pPr>
        <w:rPr>
          <w:rFonts w:hint="default" w:ascii="Times New Roman" w:hAnsi="Times New Roman" w:eastAsia="黑体"/>
          <w:b/>
          <w:i w:val="0"/>
          <w:sz w:val="28"/>
        </w:rPr>
      </w:lvl>
    </w:lvlOverride>
    <w:lvlOverride w:ilvl="3">
      <w:lvl w:ilvl="3" w:tentative="1">
        <w:start w:val="1"/>
        <w:numFmt w:val="decimal"/>
        <w:lvlText w:val="%1.%2.%3.%4"/>
        <w:lvlJc w:val="left"/>
        <w:pPr>
          <w:ind w:left="1984" w:hanging="708"/>
        </w:pPr>
        <w:rPr>
          <w:rFonts w:hint="default" w:ascii="Times New Roman" w:hAnsi="Times New Roman" w:eastAsia="黑体"/>
          <w:b/>
          <w:i w:val="0"/>
          <w:sz w:val="28"/>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3">
    <w:abstractNumId w:val="3"/>
    <w:lvlOverride w:ilvl="0">
      <w:lvl w:ilvl="0" w:tentative="1">
        <w:start w:val="1"/>
        <w:numFmt w:val="upperLetter"/>
        <w:lvlText w:val="附录%1"/>
        <w:lvlJc w:val="left"/>
        <w:pPr>
          <w:ind w:left="425" w:hanging="425"/>
        </w:pPr>
        <w:rPr>
          <w:rFonts w:hint="default" w:ascii="Times New Roman" w:hAnsi="Times New Roman" w:eastAsia="黑体"/>
          <w:b/>
          <w:i w:val="0"/>
          <w:sz w:val="32"/>
        </w:rPr>
      </w:lvl>
    </w:lvlOverride>
    <w:lvlOverride w:ilvl="1">
      <w:lvl w:ilvl="1" w:tentative="1">
        <w:start w:val="1"/>
        <w:numFmt w:val="decimal"/>
        <w:pStyle w:val="51"/>
        <w:lvlText w:val="%1.%2"/>
        <w:lvlJc w:val="left"/>
        <w:pPr>
          <w:ind w:left="992" w:hanging="567"/>
        </w:pPr>
        <w:rPr>
          <w:rFonts w:hint="default" w:ascii="Times New Roman" w:hAnsi="Times New Roman" w:eastAsia="黑体"/>
          <w:b/>
          <w:i w:val="0"/>
          <w:sz w:val="28"/>
        </w:rPr>
      </w:lvl>
    </w:lvlOverride>
    <w:lvlOverride w:ilvl="2">
      <w:lvl w:ilvl="2" w:tentative="1">
        <w:start w:val="1"/>
        <w:numFmt w:val="decimal"/>
        <w:pStyle w:val="52"/>
        <w:lvlText w:val="%1.%2.%3"/>
        <w:lvlJc w:val="left"/>
        <w:pPr>
          <w:ind w:left="1418" w:hanging="567"/>
        </w:pPr>
        <w:rPr>
          <w:rFonts w:hint="default" w:ascii="Times New Roman" w:hAnsi="Times New Roman" w:eastAsia="黑体"/>
          <w:b/>
          <w:i w:val="0"/>
          <w:sz w:val="28"/>
        </w:rPr>
      </w:lvl>
    </w:lvlOverride>
    <w:lvlOverride w:ilvl="3">
      <w:lvl w:ilvl="3" w:tentative="1">
        <w:start w:val="1"/>
        <w:numFmt w:val="decimal"/>
        <w:pStyle w:val="54"/>
        <w:lvlText w:val="%1.%2.%3.%4"/>
        <w:lvlJc w:val="left"/>
        <w:pPr>
          <w:ind w:left="1984" w:hanging="708"/>
        </w:pPr>
        <w:rPr>
          <w:rFonts w:hint="default" w:ascii="Times New Roman" w:hAnsi="Times New Roman" w:eastAsia="黑体"/>
          <w:b/>
          <w:i w:val="0"/>
          <w:sz w:val="28"/>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4">
    <w:abstractNumId w:val="2"/>
  </w:num>
  <w:num w:numId="5">
    <w:abstractNumId w:val="4"/>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
    <w15:presenceInfo w15:providerId="WPS Office" w15:userId="11534703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JmN2I1OWU2MGRlYzFjMDE4NjJiYTJiYTUyOWY0NzEifQ=="/>
  </w:docVars>
  <w:rsids>
    <w:rsidRoot w:val="00172A27"/>
    <w:rsid w:val="000001C4"/>
    <w:rsid w:val="0000041F"/>
    <w:rsid w:val="000006C0"/>
    <w:rsid w:val="00000EB6"/>
    <w:rsid w:val="000019B3"/>
    <w:rsid w:val="00001E5D"/>
    <w:rsid w:val="000029A3"/>
    <w:rsid w:val="00002C2B"/>
    <w:rsid w:val="00002EE8"/>
    <w:rsid w:val="00005118"/>
    <w:rsid w:val="00005524"/>
    <w:rsid w:val="00005B93"/>
    <w:rsid w:val="0000758A"/>
    <w:rsid w:val="00007A20"/>
    <w:rsid w:val="00010225"/>
    <w:rsid w:val="00010BB1"/>
    <w:rsid w:val="000118A6"/>
    <w:rsid w:val="00012E80"/>
    <w:rsid w:val="00012F56"/>
    <w:rsid w:val="000135E4"/>
    <w:rsid w:val="000141B5"/>
    <w:rsid w:val="00014433"/>
    <w:rsid w:val="00014459"/>
    <w:rsid w:val="00014905"/>
    <w:rsid w:val="000165FC"/>
    <w:rsid w:val="00017DD4"/>
    <w:rsid w:val="00020273"/>
    <w:rsid w:val="000220A2"/>
    <w:rsid w:val="00022768"/>
    <w:rsid w:val="00023266"/>
    <w:rsid w:val="00024228"/>
    <w:rsid w:val="000247A8"/>
    <w:rsid w:val="000259D5"/>
    <w:rsid w:val="000266FA"/>
    <w:rsid w:val="00026C54"/>
    <w:rsid w:val="000270D9"/>
    <w:rsid w:val="000275BD"/>
    <w:rsid w:val="00027C0D"/>
    <w:rsid w:val="0003187F"/>
    <w:rsid w:val="00035E49"/>
    <w:rsid w:val="00036FC1"/>
    <w:rsid w:val="00037376"/>
    <w:rsid w:val="000375FC"/>
    <w:rsid w:val="00040B86"/>
    <w:rsid w:val="0004202D"/>
    <w:rsid w:val="00042D6F"/>
    <w:rsid w:val="00043DB1"/>
    <w:rsid w:val="00044273"/>
    <w:rsid w:val="000458DA"/>
    <w:rsid w:val="00045EA8"/>
    <w:rsid w:val="00045F1F"/>
    <w:rsid w:val="00047B4D"/>
    <w:rsid w:val="00050012"/>
    <w:rsid w:val="0005179F"/>
    <w:rsid w:val="00051C10"/>
    <w:rsid w:val="00052AC5"/>
    <w:rsid w:val="0005344A"/>
    <w:rsid w:val="00054F66"/>
    <w:rsid w:val="00055663"/>
    <w:rsid w:val="00056B61"/>
    <w:rsid w:val="00056FB6"/>
    <w:rsid w:val="000579A4"/>
    <w:rsid w:val="00060E7E"/>
    <w:rsid w:val="00061433"/>
    <w:rsid w:val="000617EB"/>
    <w:rsid w:val="000619EB"/>
    <w:rsid w:val="000621FE"/>
    <w:rsid w:val="0006277D"/>
    <w:rsid w:val="0006438C"/>
    <w:rsid w:val="00064788"/>
    <w:rsid w:val="000648A8"/>
    <w:rsid w:val="000658BF"/>
    <w:rsid w:val="0006681C"/>
    <w:rsid w:val="00066EF2"/>
    <w:rsid w:val="000673D0"/>
    <w:rsid w:val="00067571"/>
    <w:rsid w:val="00070E03"/>
    <w:rsid w:val="00071173"/>
    <w:rsid w:val="00071EE8"/>
    <w:rsid w:val="00072AD8"/>
    <w:rsid w:val="00074282"/>
    <w:rsid w:val="0007580C"/>
    <w:rsid w:val="00075A28"/>
    <w:rsid w:val="00075ABC"/>
    <w:rsid w:val="00076A59"/>
    <w:rsid w:val="00077687"/>
    <w:rsid w:val="00080656"/>
    <w:rsid w:val="000816D0"/>
    <w:rsid w:val="000828AD"/>
    <w:rsid w:val="000829FB"/>
    <w:rsid w:val="00082BAC"/>
    <w:rsid w:val="00082C6B"/>
    <w:rsid w:val="00083712"/>
    <w:rsid w:val="00083BFE"/>
    <w:rsid w:val="00084CFE"/>
    <w:rsid w:val="000866FA"/>
    <w:rsid w:val="00087899"/>
    <w:rsid w:val="0008789F"/>
    <w:rsid w:val="00090171"/>
    <w:rsid w:val="00090848"/>
    <w:rsid w:val="00090916"/>
    <w:rsid w:val="0009093D"/>
    <w:rsid w:val="00090E59"/>
    <w:rsid w:val="0009335F"/>
    <w:rsid w:val="000933D5"/>
    <w:rsid w:val="00093B9C"/>
    <w:rsid w:val="00094DEE"/>
    <w:rsid w:val="000958DA"/>
    <w:rsid w:val="00095EF1"/>
    <w:rsid w:val="00096163"/>
    <w:rsid w:val="00097291"/>
    <w:rsid w:val="00097505"/>
    <w:rsid w:val="00097F76"/>
    <w:rsid w:val="000A00C2"/>
    <w:rsid w:val="000A016B"/>
    <w:rsid w:val="000A0BD2"/>
    <w:rsid w:val="000A35E6"/>
    <w:rsid w:val="000A4197"/>
    <w:rsid w:val="000A4B6F"/>
    <w:rsid w:val="000A5793"/>
    <w:rsid w:val="000A71D3"/>
    <w:rsid w:val="000A7FCA"/>
    <w:rsid w:val="000B1DAB"/>
    <w:rsid w:val="000B2038"/>
    <w:rsid w:val="000B258F"/>
    <w:rsid w:val="000B2976"/>
    <w:rsid w:val="000B2B84"/>
    <w:rsid w:val="000B3707"/>
    <w:rsid w:val="000B3AE6"/>
    <w:rsid w:val="000B4870"/>
    <w:rsid w:val="000B55BB"/>
    <w:rsid w:val="000B5D82"/>
    <w:rsid w:val="000B63F6"/>
    <w:rsid w:val="000B663E"/>
    <w:rsid w:val="000B680F"/>
    <w:rsid w:val="000B752A"/>
    <w:rsid w:val="000B7757"/>
    <w:rsid w:val="000B7CFE"/>
    <w:rsid w:val="000C00DF"/>
    <w:rsid w:val="000C04A9"/>
    <w:rsid w:val="000C04BC"/>
    <w:rsid w:val="000C0991"/>
    <w:rsid w:val="000C2449"/>
    <w:rsid w:val="000C39F9"/>
    <w:rsid w:val="000C43D4"/>
    <w:rsid w:val="000C54D1"/>
    <w:rsid w:val="000C5ADA"/>
    <w:rsid w:val="000C5D49"/>
    <w:rsid w:val="000C609C"/>
    <w:rsid w:val="000C67CC"/>
    <w:rsid w:val="000D1481"/>
    <w:rsid w:val="000D1974"/>
    <w:rsid w:val="000D22AB"/>
    <w:rsid w:val="000D2AF1"/>
    <w:rsid w:val="000D2D23"/>
    <w:rsid w:val="000D3FEB"/>
    <w:rsid w:val="000D5938"/>
    <w:rsid w:val="000D5AB3"/>
    <w:rsid w:val="000D5C35"/>
    <w:rsid w:val="000D661C"/>
    <w:rsid w:val="000D73D5"/>
    <w:rsid w:val="000D76BA"/>
    <w:rsid w:val="000D7F47"/>
    <w:rsid w:val="000E01D6"/>
    <w:rsid w:val="000E12F0"/>
    <w:rsid w:val="000E1333"/>
    <w:rsid w:val="000E22B0"/>
    <w:rsid w:val="000E262C"/>
    <w:rsid w:val="000E42F8"/>
    <w:rsid w:val="000E4413"/>
    <w:rsid w:val="000E63B0"/>
    <w:rsid w:val="000E78C8"/>
    <w:rsid w:val="000E7BD3"/>
    <w:rsid w:val="000F0700"/>
    <w:rsid w:val="000F0ED7"/>
    <w:rsid w:val="000F2197"/>
    <w:rsid w:val="000F24EA"/>
    <w:rsid w:val="000F39BC"/>
    <w:rsid w:val="000F39FC"/>
    <w:rsid w:val="000F4354"/>
    <w:rsid w:val="000F52C5"/>
    <w:rsid w:val="001010FE"/>
    <w:rsid w:val="001018A9"/>
    <w:rsid w:val="001020FB"/>
    <w:rsid w:val="0010223F"/>
    <w:rsid w:val="00102330"/>
    <w:rsid w:val="00102753"/>
    <w:rsid w:val="0010276C"/>
    <w:rsid w:val="001030BB"/>
    <w:rsid w:val="001031C5"/>
    <w:rsid w:val="00104620"/>
    <w:rsid w:val="00104701"/>
    <w:rsid w:val="001073C3"/>
    <w:rsid w:val="00107632"/>
    <w:rsid w:val="001079E3"/>
    <w:rsid w:val="00107F81"/>
    <w:rsid w:val="0011045E"/>
    <w:rsid w:val="001127FD"/>
    <w:rsid w:val="00112AC8"/>
    <w:rsid w:val="00113FB5"/>
    <w:rsid w:val="0011448B"/>
    <w:rsid w:val="001146EA"/>
    <w:rsid w:val="00115261"/>
    <w:rsid w:val="001170FC"/>
    <w:rsid w:val="00117C17"/>
    <w:rsid w:val="00117DCA"/>
    <w:rsid w:val="00120375"/>
    <w:rsid w:val="00120485"/>
    <w:rsid w:val="00125919"/>
    <w:rsid w:val="00125B6A"/>
    <w:rsid w:val="00126AAF"/>
    <w:rsid w:val="001316FC"/>
    <w:rsid w:val="001320C7"/>
    <w:rsid w:val="0013253F"/>
    <w:rsid w:val="00132C4B"/>
    <w:rsid w:val="00133413"/>
    <w:rsid w:val="0013585F"/>
    <w:rsid w:val="001362AB"/>
    <w:rsid w:val="001377C4"/>
    <w:rsid w:val="00140C58"/>
    <w:rsid w:val="00140E9F"/>
    <w:rsid w:val="00141851"/>
    <w:rsid w:val="00141A18"/>
    <w:rsid w:val="001422F4"/>
    <w:rsid w:val="00142DAC"/>
    <w:rsid w:val="00143716"/>
    <w:rsid w:val="001438D4"/>
    <w:rsid w:val="00144BD5"/>
    <w:rsid w:val="00145A89"/>
    <w:rsid w:val="001463EC"/>
    <w:rsid w:val="00146FD8"/>
    <w:rsid w:val="0015003F"/>
    <w:rsid w:val="00150320"/>
    <w:rsid w:val="001505AE"/>
    <w:rsid w:val="00150D70"/>
    <w:rsid w:val="00151931"/>
    <w:rsid w:val="00153967"/>
    <w:rsid w:val="00153F56"/>
    <w:rsid w:val="00154182"/>
    <w:rsid w:val="0015430A"/>
    <w:rsid w:val="00155C1B"/>
    <w:rsid w:val="0015669A"/>
    <w:rsid w:val="00156A1D"/>
    <w:rsid w:val="001572D2"/>
    <w:rsid w:val="0015736E"/>
    <w:rsid w:val="00157D6C"/>
    <w:rsid w:val="00160402"/>
    <w:rsid w:val="00160EAB"/>
    <w:rsid w:val="00161BA5"/>
    <w:rsid w:val="001628DE"/>
    <w:rsid w:val="00162E5F"/>
    <w:rsid w:val="00163444"/>
    <w:rsid w:val="00164AC5"/>
    <w:rsid w:val="001655A7"/>
    <w:rsid w:val="00166944"/>
    <w:rsid w:val="00167D20"/>
    <w:rsid w:val="00171752"/>
    <w:rsid w:val="0017178D"/>
    <w:rsid w:val="00171B26"/>
    <w:rsid w:val="00171CB9"/>
    <w:rsid w:val="00172199"/>
    <w:rsid w:val="00172A27"/>
    <w:rsid w:val="00174670"/>
    <w:rsid w:val="0017594D"/>
    <w:rsid w:val="001765D6"/>
    <w:rsid w:val="0017680A"/>
    <w:rsid w:val="00177CAE"/>
    <w:rsid w:val="0018066A"/>
    <w:rsid w:val="00181D94"/>
    <w:rsid w:val="00181E21"/>
    <w:rsid w:val="00182A39"/>
    <w:rsid w:val="001833D0"/>
    <w:rsid w:val="001836DA"/>
    <w:rsid w:val="0018402C"/>
    <w:rsid w:val="001842DB"/>
    <w:rsid w:val="00184377"/>
    <w:rsid w:val="001845AA"/>
    <w:rsid w:val="00187348"/>
    <w:rsid w:val="00187550"/>
    <w:rsid w:val="00187865"/>
    <w:rsid w:val="00187891"/>
    <w:rsid w:val="001906B2"/>
    <w:rsid w:val="001907FD"/>
    <w:rsid w:val="00190AF7"/>
    <w:rsid w:val="00190B97"/>
    <w:rsid w:val="0019123C"/>
    <w:rsid w:val="00191E9D"/>
    <w:rsid w:val="00194503"/>
    <w:rsid w:val="00195F78"/>
    <w:rsid w:val="001963B9"/>
    <w:rsid w:val="001964CE"/>
    <w:rsid w:val="00196A13"/>
    <w:rsid w:val="00196B52"/>
    <w:rsid w:val="0019748B"/>
    <w:rsid w:val="001A0371"/>
    <w:rsid w:val="001A041C"/>
    <w:rsid w:val="001A04A0"/>
    <w:rsid w:val="001A0A69"/>
    <w:rsid w:val="001A143D"/>
    <w:rsid w:val="001A376D"/>
    <w:rsid w:val="001A3B77"/>
    <w:rsid w:val="001A4908"/>
    <w:rsid w:val="001A4F7D"/>
    <w:rsid w:val="001A5297"/>
    <w:rsid w:val="001A5317"/>
    <w:rsid w:val="001A635D"/>
    <w:rsid w:val="001A743F"/>
    <w:rsid w:val="001A75B2"/>
    <w:rsid w:val="001A7A13"/>
    <w:rsid w:val="001B10B7"/>
    <w:rsid w:val="001B1247"/>
    <w:rsid w:val="001B1367"/>
    <w:rsid w:val="001B1BDC"/>
    <w:rsid w:val="001B1C34"/>
    <w:rsid w:val="001B20E6"/>
    <w:rsid w:val="001B26B2"/>
    <w:rsid w:val="001B26EC"/>
    <w:rsid w:val="001B2C24"/>
    <w:rsid w:val="001B2DD4"/>
    <w:rsid w:val="001B3BF5"/>
    <w:rsid w:val="001B3D64"/>
    <w:rsid w:val="001B4310"/>
    <w:rsid w:val="001B4788"/>
    <w:rsid w:val="001B49B2"/>
    <w:rsid w:val="001B55DD"/>
    <w:rsid w:val="001B5909"/>
    <w:rsid w:val="001B6123"/>
    <w:rsid w:val="001B66B2"/>
    <w:rsid w:val="001B6AB7"/>
    <w:rsid w:val="001B6FE2"/>
    <w:rsid w:val="001B7014"/>
    <w:rsid w:val="001B7FC0"/>
    <w:rsid w:val="001C14A2"/>
    <w:rsid w:val="001C26D0"/>
    <w:rsid w:val="001C3DFA"/>
    <w:rsid w:val="001C3F0C"/>
    <w:rsid w:val="001C4228"/>
    <w:rsid w:val="001C4488"/>
    <w:rsid w:val="001C4675"/>
    <w:rsid w:val="001C6173"/>
    <w:rsid w:val="001C6D71"/>
    <w:rsid w:val="001C74D5"/>
    <w:rsid w:val="001C7E70"/>
    <w:rsid w:val="001D00ED"/>
    <w:rsid w:val="001D09C8"/>
    <w:rsid w:val="001D1290"/>
    <w:rsid w:val="001D1297"/>
    <w:rsid w:val="001D20A0"/>
    <w:rsid w:val="001D2104"/>
    <w:rsid w:val="001D2122"/>
    <w:rsid w:val="001D276B"/>
    <w:rsid w:val="001D362F"/>
    <w:rsid w:val="001D4950"/>
    <w:rsid w:val="001D4E60"/>
    <w:rsid w:val="001D5321"/>
    <w:rsid w:val="001E09CB"/>
    <w:rsid w:val="001E1613"/>
    <w:rsid w:val="001E2069"/>
    <w:rsid w:val="001E259D"/>
    <w:rsid w:val="001E2FA3"/>
    <w:rsid w:val="001E34F9"/>
    <w:rsid w:val="001E4C44"/>
    <w:rsid w:val="001E4C9C"/>
    <w:rsid w:val="001E5137"/>
    <w:rsid w:val="001E5CD9"/>
    <w:rsid w:val="001E77CB"/>
    <w:rsid w:val="001E7B5B"/>
    <w:rsid w:val="001E7B99"/>
    <w:rsid w:val="001F0821"/>
    <w:rsid w:val="001F0B94"/>
    <w:rsid w:val="001F0CD2"/>
    <w:rsid w:val="001F16E1"/>
    <w:rsid w:val="001F1A62"/>
    <w:rsid w:val="001F4751"/>
    <w:rsid w:val="001F537A"/>
    <w:rsid w:val="001F562B"/>
    <w:rsid w:val="001F621A"/>
    <w:rsid w:val="001F6626"/>
    <w:rsid w:val="001F6EAC"/>
    <w:rsid w:val="002003D3"/>
    <w:rsid w:val="002009A0"/>
    <w:rsid w:val="0020168E"/>
    <w:rsid w:val="00201751"/>
    <w:rsid w:val="00202AB8"/>
    <w:rsid w:val="00202D01"/>
    <w:rsid w:val="00204852"/>
    <w:rsid w:val="00204C6D"/>
    <w:rsid w:val="00204FDD"/>
    <w:rsid w:val="0020513D"/>
    <w:rsid w:val="00205426"/>
    <w:rsid w:val="00205582"/>
    <w:rsid w:val="002079A9"/>
    <w:rsid w:val="002100B2"/>
    <w:rsid w:val="0021326C"/>
    <w:rsid w:val="00213786"/>
    <w:rsid w:val="00214118"/>
    <w:rsid w:val="0021442E"/>
    <w:rsid w:val="0021660D"/>
    <w:rsid w:val="002166BF"/>
    <w:rsid w:val="0021741E"/>
    <w:rsid w:val="00217563"/>
    <w:rsid w:val="00217768"/>
    <w:rsid w:val="00217DFF"/>
    <w:rsid w:val="00220CA4"/>
    <w:rsid w:val="00221406"/>
    <w:rsid w:val="0022257A"/>
    <w:rsid w:val="002225DD"/>
    <w:rsid w:val="00223202"/>
    <w:rsid w:val="0022432A"/>
    <w:rsid w:val="0022470E"/>
    <w:rsid w:val="00224CFA"/>
    <w:rsid w:val="00224E1B"/>
    <w:rsid w:val="00225286"/>
    <w:rsid w:val="002255DC"/>
    <w:rsid w:val="00225977"/>
    <w:rsid w:val="00226EFF"/>
    <w:rsid w:val="002278DF"/>
    <w:rsid w:val="00227C4C"/>
    <w:rsid w:val="00227DF1"/>
    <w:rsid w:val="00230912"/>
    <w:rsid w:val="002328B6"/>
    <w:rsid w:val="0023319A"/>
    <w:rsid w:val="0023349B"/>
    <w:rsid w:val="002336F2"/>
    <w:rsid w:val="00233D13"/>
    <w:rsid w:val="00234078"/>
    <w:rsid w:val="002342FC"/>
    <w:rsid w:val="0023508D"/>
    <w:rsid w:val="00235B78"/>
    <w:rsid w:val="00235EB6"/>
    <w:rsid w:val="00235EE7"/>
    <w:rsid w:val="0023673C"/>
    <w:rsid w:val="00236B20"/>
    <w:rsid w:val="002374AE"/>
    <w:rsid w:val="0024007F"/>
    <w:rsid w:val="002408F3"/>
    <w:rsid w:val="00241AEA"/>
    <w:rsid w:val="00241B8B"/>
    <w:rsid w:val="00241E3B"/>
    <w:rsid w:val="00242536"/>
    <w:rsid w:val="002433E0"/>
    <w:rsid w:val="00244A9F"/>
    <w:rsid w:val="00244EBA"/>
    <w:rsid w:val="0024501E"/>
    <w:rsid w:val="0024509F"/>
    <w:rsid w:val="002469F4"/>
    <w:rsid w:val="00246A5A"/>
    <w:rsid w:val="00246D7F"/>
    <w:rsid w:val="002474EF"/>
    <w:rsid w:val="00247AB7"/>
    <w:rsid w:val="00247FE0"/>
    <w:rsid w:val="00250054"/>
    <w:rsid w:val="00250321"/>
    <w:rsid w:val="00250785"/>
    <w:rsid w:val="00251600"/>
    <w:rsid w:val="00251844"/>
    <w:rsid w:val="002524D6"/>
    <w:rsid w:val="00252AEA"/>
    <w:rsid w:val="0025394A"/>
    <w:rsid w:val="00253980"/>
    <w:rsid w:val="00253DBA"/>
    <w:rsid w:val="0025426E"/>
    <w:rsid w:val="00254886"/>
    <w:rsid w:val="00255289"/>
    <w:rsid w:val="002552C5"/>
    <w:rsid w:val="002557AE"/>
    <w:rsid w:val="00255C98"/>
    <w:rsid w:val="00255FC6"/>
    <w:rsid w:val="00256454"/>
    <w:rsid w:val="00256A9A"/>
    <w:rsid w:val="00256C53"/>
    <w:rsid w:val="0025786F"/>
    <w:rsid w:val="00257C1A"/>
    <w:rsid w:val="00257D72"/>
    <w:rsid w:val="0026235D"/>
    <w:rsid w:val="002623DF"/>
    <w:rsid w:val="00262550"/>
    <w:rsid w:val="00262F1D"/>
    <w:rsid w:val="00262FF5"/>
    <w:rsid w:val="002630B1"/>
    <w:rsid w:val="0026394D"/>
    <w:rsid w:val="00264952"/>
    <w:rsid w:val="00264F67"/>
    <w:rsid w:val="00265911"/>
    <w:rsid w:val="002671CC"/>
    <w:rsid w:val="00267523"/>
    <w:rsid w:val="002703AF"/>
    <w:rsid w:val="0027168C"/>
    <w:rsid w:val="00271E2C"/>
    <w:rsid w:val="0027206D"/>
    <w:rsid w:val="0027216A"/>
    <w:rsid w:val="002740EA"/>
    <w:rsid w:val="002761F1"/>
    <w:rsid w:val="00276B49"/>
    <w:rsid w:val="00276E3F"/>
    <w:rsid w:val="00277AF2"/>
    <w:rsid w:val="00277B2F"/>
    <w:rsid w:val="00280037"/>
    <w:rsid w:val="00280655"/>
    <w:rsid w:val="002806C6"/>
    <w:rsid w:val="00280D4D"/>
    <w:rsid w:val="00282C17"/>
    <w:rsid w:val="002831B3"/>
    <w:rsid w:val="002834A4"/>
    <w:rsid w:val="00283692"/>
    <w:rsid w:val="0028496E"/>
    <w:rsid w:val="00285C08"/>
    <w:rsid w:val="00285C76"/>
    <w:rsid w:val="002868FE"/>
    <w:rsid w:val="00286996"/>
    <w:rsid w:val="0028748C"/>
    <w:rsid w:val="0028782B"/>
    <w:rsid w:val="00287A2E"/>
    <w:rsid w:val="002907E7"/>
    <w:rsid w:val="00291EAA"/>
    <w:rsid w:val="00291FC6"/>
    <w:rsid w:val="0029274C"/>
    <w:rsid w:val="00292905"/>
    <w:rsid w:val="00292CED"/>
    <w:rsid w:val="00294757"/>
    <w:rsid w:val="00294E96"/>
    <w:rsid w:val="0029571A"/>
    <w:rsid w:val="0029578A"/>
    <w:rsid w:val="00295BD9"/>
    <w:rsid w:val="00295F74"/>
    <w:rsid w:val="00296912"/>
    <w:rsid w:val="00296986"/>
    <w:rsid w:val="00296EB9"/>
    <w:rsid w:val="002A0488"/>
    <w:rsid w:val="002A04F6"/>
    <w:rsid w:val="002A0CFC"/>
    <w:rsid w:val="002A0F94"/>
    <w:rsid w:val="002A1673"/>
    <w:rsid w:val="002A1FA8"/>
    <w:rsid w:val="002A3162"/>
    <w:rsid w:val="002A3177"/>
    <w:rsid w:val="002A317E"/>
    <w:rsid w:val="002A5CDD"/>
    <w:rsid w:val="002A6CC9"/>
    <w:rsid w:val="002B02D2"/>
    <w:rsid w:val="002B0567"/>
    <w:rsid w:val="002B069C"/>
    <w:rsid w:val="002B098E"/>
    <w:rsid w:val="002B11AE"/>
    <w:rsid w:val="002B1394"/>
    <w:rsid w:val="002B1408"/>
    <w:rsid w:val="002B1F01"/>
    <w:rsid w:val="002B257A"/>
    <w:rsid w:val="002B26F5"/>
    <w:rsid w:val="002B272A"/>
    <w:rsid w:val="002B2F8A"/>
    <w:rsid w:val="002B308B"/>
    <w:rsid w:val="002B366D"/>
    <w:rsid w:val="002B48E3"/>
    <w:rsid w:val="002B49D0"/>
    <w:rsid w:val="002B57D1"/>
    <w:rsid w:val="002B6809"/>
    <w:rsid w:val="002B6C20"/>
    <w:rsid w:val="002C191C"/>
    <w:rsid w:val="002C29D5"/>
    <w:rsid w:val="002C314A"/>
    <w:rsid w:val="002C38B2"/>
    <w:rsid w:val="002C4B8D"/>
    <w:rsid w:val="002C554F"/>
    <w:rsid w:val="002C5F15"/>
    <w:rsid w:val="002C615E"/>
    <w:rsid w:val="002C6542"/>
    <w:rsid w:val="002D05D9"/>
    <w:rsid w:val="002D0607"/>
    <w:rsid w:val="002D1444"/>
    <w:rsid w:val="002D22D5"/>
    <w:rsid w:val="002D300F"/>
    <w:rsid w:val="002D4239"/>
    <w:rsid w:val="002D5212"/>
    <w:rsid w:val="002D5E55"/>
    <w:rsid w:val="002D631E"/>
    <w:rsid w:val="002D6F1B"/>
    <w:rsid w:val="002D7989"/>
    <w:rsid w:val="002E0A52"/>
    <w:rsid w:val="002E0D4E"/>
    <w:rsid w:val="002E23B9"/>
    <w:rsid w:val="002E25C5"/>
    <w:rsid w:val="002E43D4"/>
    <w:rsid w:val="002E606F"/>
    <w:rsid w:val="002F0EE2"/>
    <w:rsid w:val="002F12C1"/>
    <w:rsid w:val="002F1960"/>
    <w:rsid w:val="002F4027"/>
    <w:rsid w:val="002F494C"/>
    <w:rsid w:val="002F4EA2"/>
    <w:rsid w:val="002F4FE3"/>
    <w:rsid w:val="002F55C3"/>
    <w:rsid w:val="002F5BD4"/>
    <w:rsid w:val="002F6071"/>
    <w:rsid w:val="002F648C"/>
    <w:rsid w:val="002F7122"/>
    <w:rsid w:val="002F7844"/>
    <w:rsid w:val="00301313"/>
    <w:rsid w:val="00301CD0"/>
    <w:rsid w:val="00303118"/>
    <w:rsid w:val="003044EA"/>
    <w:rsid w:val="00304B8D"/>
    <w:rsid w:val="00305D94"/>
    <w:rsid w:val="0030653B"/>
    <w:rsid w:val="00307778"/>
    <w:rsid w:val="003101B1"/>
    <w:rsid w:val="00310F95"/>
    <w:rsid w:val="00311A9A"/>
    <w:rsid w:val="00311ED5"/>
    <w:rsid w:val="00312B2C"/>
    <w:rsid w:val="00312DBF"/>
    <w:rsid w:val="003138AB"/>
    <w:rsid w:val="003142BA"/>
    <w:rsid w:val="00315020"/>
    <w:rsid w:val="00315250"/>
    <w:rsid w:val="00315726"/>
    <w:rsid w:val="00316188"/>
    <w:rsid w:val="003162A7"/>
    <w:rsid w:val="003167D3"/>
    <w:rsid w:val="00316E9A"/>
    <w:rsid w:val="00316ED8"/>
    <w:rsid w:val="00316F6E"/>
    <w:rsid w:val="0031736B"/>
    <w:rsid w:val="00317C33"/>
    <w:rsid w:val="00320402"/>
    <w:rsid w:val="00320E6D"/>
    <w:rsid w:val="00320F7A"/>
    <w:rsid w:val="00321276"/>
    <w:rsid w:val="003214B0"/>
    <w:rsid w:val="00322AAC"/>
    <w:rsid w:val="00324168"/>
    <w:rsid w:val="00324478"/>
    <w:rsid w:val="00324AA9"/>
    <w:rsid w:val="003253D1"/>
    <w:rsid w:val="003258CD"/>
    <w:rsid w:val="003264D9"/>
    <w:rsid w:val="00326A82"/>
    <w:rsid w:val="00327AAB"/>
    <w:rsid w:val="003312C1"/>
    <w:rsid w:val="003322B4"/>
    <w:rsid w:val="00332AA2"/>
    <w:rsid w:val="00332C36"/>
    <w:rsid w:val="00334BC1"/>
    <w:rsid w:val="00334F69"/>
    <w:rsid w:val="00334FD8"/>
    <w:rsid w:val="00335597"/>
    <w:rsid w:val="00336A60"/>
    <w:rsid w:val="00337EAF"/>
    <w:rsid w:val="00340557"/>
    <w:rsid w:val="00341683"/>
    <w:rsid w:val="00342074"/>
    <w:rsid w:val="003423A9"/>
    <w:rsid w:val="0034361D"/>
    <w:rsid w:val="00344BDB"/>
    <w:rsid w:val="00344D97"/>
    <w:rsid w:val="00345280"/>
    <w:rsid w:val="00345952"/>
    <w:rsid w:val="00345975"/>
    <w:rsid w:val="00350B27"/>
    <w:rsid w:val="003517D6"/>
    <w:rsid w:val="00351EEA"/>
    <w:rsid w:val="0035218A"/>
    <w:rsid w:val="0035337B"/>
    <w:rsid w:val="00353D28"/>
    <w:rsid w:val="0035439E"/>
    <w:rsid w:val="0035447E"/>
    <w:rsid w:val="003550BA"/>
    <w:rsid w:val="00355250"/>
    <w:rsid w:val="00355580"/>
    <w:rsid w:val="00356259"/>
    <w:rsid w:val="00356A39"/>
    <w:rsid w:val="00356DA6"/>
    <w:rsid w:val="00356F77"/>
    <w:rsid w:val="00360787"/>
    <w:rsid w:val="0036152C"/>
    <w:rsid w:val="00361797"/>
    <w:rsid w:val="003633FD"/>
    <w:rsid w:val="00364556"/>
    <w:rsid w:val="0036497D"/>
    <w:rsid w:val="00365C7C"/>
    <w:rsid w:val="00365E24"/>
    <w:rsid w:val="00365F61"/>
    <w:rsid w:val="00366450"/>
    <w:rsid w:val="00366B68"/>
    <w:rsid w:val="00366FA2"/>
    <w:rsid w:val="003673E5"/>
    <w:rsid w:val="00367407"/>
    <w:rsid w:val="00370B49"/>
    <w:rsid w:val="003716B9"/>
    <w:rsid w:val="003719F1"/>
    <w:rsid w:val="00371A63"/>
    <w:rsid w:val="00372F6C"/>
    <w:rsid w:val="003732FA"/>
    <w:rsid w:val="00374A28"/>
    <w:rsid w:val="0037581F"/>
    <w:rsid w:val="00376368"/>
    <w:rsid w:val="003769DB"/>
    <w:rsid w:val="00377A44"/>
    <w:rsid w:val="00380084"/>
    <w:rsid w:val="003804D1"/>
    <w:rsid w:val="003814A1"/>
    <w:rsid w:val="003836D2"/>
    <w:rsid w:val="00384CF3"/>
    <w:rsid w:val="00384D33"/>
    <w:rsid w:val="0038506D"/>
    <w:rsid w:val="00386B7E"/>
    <w:rsid w:val="0038759A"/>
    <w:rsid w:val="00387687"/>
    <w:rsid w:val="003920C1"/>
    <w:rsid w:val="003923ED"/>
    <w:rsid w:val="00392794"/>
    <w:rsid w:val="00392D7D"/>
    <w:rsid w:val="00392D7E"/>
    <w:rsid w:val="003930EA"/>
    <w:rsid w:val="00393174"/>
    <w:rsid w:val="00393441"/>
    <w:rsid w:val="00394DCC"/>
    <w:rsid w:val="00396E90"/>
    <w:rsid w:val="00397041"/>
    <w:rsid w:val="00397E21"/>
    <w:rsid w:val="003A0008"/>
    <w:rsid w:val="003A0262"/>
    <w:rsid w:val="003A06C9"/>
    <w:rsid w:val="003A10CF"/>
    <w:rsid w:val="003A12B0"/>
    <w:rsid w:val="003A3C58"/>
    <w:rsid w:val="003A5187"/>
    <w:rsid w:val="003A5B6A"/>
    <w:rsid w:val="003A60D4"/>
    <w:rsid w:val="003A65B5"/>
    <w:rsid w:val="003A6B16"/>
    <w:rsid w:val="003A7B10"/>
    <w:rsid w:val="003B01D7"/>
    <w:rsid w:val="003B1017"/>
    <w:rsid w:val="003B10F2"/>
    <w:rsid w:val="003B1CC1"/>
    <w:rsid w:val="003B32AE"/>
    <w:rsid w:val="003B488A"/>
    <w:rsid w:val="003B495F"/>
    <w:rsid w:val="003B53D1"/>
    <w:rsid w:val="003B5F29"/>
    <w:rsid w:val="003B6F81"/>
    <w:rsid w:val="003B70D9"/>
    <w:rsid w:val="003B76DB"/>
    <w:rsid w:val="003B7B1C"/>
    <w:rsid w:val="003B7DE7"/>
    <w:rsid w:val="003C0AC7"/>
    <w:rsid w:val="003C1599"/>
    <w:rsid w:val="003C3EAD"/>
    <w:rsid w:val="003C43DB"/>
    <w:rsid w:val="003C56F9"/>
    <w:rsid w:val="003C786C"/>
    <w:rsid w:val="003C7FE5"/>
    <w:rsid w:val="003D0058"/>
    <w:rsid w:val="003D0357"/>
    <w:rsid w:val="003D0490"/>
    <w:rsid w:val="003D0611"/>
    <w:rsid w:val="003D0FA6"/>
    <w:rsid w:val="003D1AFC"/>
    <w:rsid w:val="003D1FA1"/>
    <w:rsid w:val="003D4345"/>
    <w:rsid w:val="003D5C11"/>
    <w:rsid w:val="003D5DBB"/>
    <w:rsid w:val="003D66BE"/>
    <w:rsid w:val="003D6B7A"/>
    <w:rsid w:val="003E058B"/>
    <w:rsid w:val="003E0AEA"/>
    <w:rsid w:val="003E2131"/>
    <w:rsid w:val="003E23B5"/>
    <w:rsid w:val="003E2539"/>
    <w:rsid w:val="003E29CC"/>
    <w:rsid w:val="003E2AB3"/>
    <w:rsid w:val="003E4014"/>
    <w:rsid w:val="003E41E0"/>
    <w:rsid w:val="003E4276"/>
    <w:rsid w:val="003E48D0"/>
    <w:rsid w:val="003E60AD"/>
    <w:rsid w:val="003E622D"/>
    <w:rsid w:val="003E6D87"/>
    <w:rsid w:val="003E7708"/>
    <w:rsid w:val="003E7771"/>
    <w:rsid w:val="003E7D64"/>
    <w:rsid w:val="003F0415"/>
    <w:rsid w:val="003F0555"/>
    <w:rsid w:val="003F07B0"/>
    <w:rsid w:val="003F0BF6"/>
    <w:rsid w:val="003F119D"/>
    <w:rsid w:val="003F239F"/>
    <w:rsid w:val="003F35A2"/>
    <w:rsid w:val="003F43F7"/>
    <w:rsid w:val="003F4D33"/>
    <w:rsid w:val="003F50ED"/>
    <w:rsid w:val="003F5B73"/>
    <w:rsid w:val="003F5F23"/>
    <w:rsid w:val="003F6151"/>
    <w:rsid w:val="003F62B2"/>
    <w:rsid w:val="003F649C"/>
    <w:rsid w:val="0040120F"/>
    <w:rsid w:val="00401281"/>
    <w:rsid w:val="004017AA"/>
    <w:rsid w:val="004017AF"/>
    <w:rsid w:val="0040190D"/>
    <w:rsid w:val="00402678"/>
    <w:rsid w:val="00402C6D"/>
    <w:rsid w:val="00402E95"/>
    <w:rsid w:val="004036F4"/>
    <w:rsid w:val="00403FBC"/>
    <w:rsid w:val="00404856"/>
    <w:rsid w:val="00406E49"/>
    <w:rsid w:val="004075E6"/>
    <w:rsid w:val="004108C2"/>
    <w:rsid w:val="00410F01"/>
    <w:rsid w:val="004111AA"/>
    <w:rsid w:val="004117B6"/>
    <w:rsid w:val="0041285C"/>
    <w:rsid w:val="00413E39"/>
    <w:rsid w:val="00414280"/>
    <w:rsid w:val="00414644"/>
    <w:rsid w:val="00415ACD"/>
    <w:rsid w:val="00415B83"/>
    <w:rsid w:val="00415F6C"/>
    <w:rsid w:val="00416C02"/>
    <w:rsid w:val="00417090"/>
    <w:rsid w:val="00417311"/>
    <w:rsid w:val="00417C88"/>
    <w:rsid w:val="004203BC"/>
    <w:rsid w:val="00420B5E"/>
    <w:rsid w:val="00421119"/>
    <w:rsid w:val="00421685"/>
    <w:rsid w:val="00422A18"/>
    <w:rsid w:val="00422A7C"/>
    <w:rsid w:val="0042311F"/>
    <w:rsid w:val="0042331C"/>
    <w:rsid w:val="00423328"/>
    <w:rsid w:val="0042336F"/>
    <w:rsid w:val="00424BB4"/>
    <w:rsid w:val="0042530E"/>
    <w:rsid w:val="00430285"/>
    <w:rsid w:val="00430FA9"/>
    <w:rsid w:val="004316A8"/>
    <w:rsid w:val="00431983"/>
    <w:rsid w:val="00431DE2"/>
    <w:rsid w:val="0043228A"/>
    <w:rsid w:val="004326D2"/>
    <w:rsid w:val="004331BE"/>
    <w:rsid w:val="0043354D"/>
    <w:rsid w:val="00433CA0"/>
    <w:rsid w:val="004345A8"/>
    <w:rsid w:val="0043491A"/>
    <w:rsid w:val="00435E47"/>
    <w:rsid w:val="00436760"/>
    <w:rsid w:val="00437A25"/>
    <w:rsid w:val="00437A53"/>
    <w:rsid w:val="00442111"/>
    <w:rsid w:val="00442308"/>
    <w:rsid w:val="00442404"/>
    <w:rsid w:val="00442882"/>
    <w:rsid w:val="00443C65"/>
    <w:rsid w:val="00443EE6"/>
    <w:rsid w:val="004446AA"/>
    <w:rsid w:val="004447D1"/>
    <w:rsid w:val="004453CD"/>
    <w:rsid w:val="0044592C"/>
    <w:rsid w:val="004467EA"/>
    <w:rsid w:val="004469A5"/>
    <w:rsid w:val="00446B58"/>
    <w:rsid w:val="004514C3"/>
    <w:rsid w:val="00451767"/>
    <w:rsid w:val="00452E03"/>
    <w:rsid w:val="0045394C"/>
    <w:rsid w:val="00455434"/>
    <w:rsid w:val="00455B0C"/>
    <w:rsid w:val="00456591"/>
    <w:rsid w:val="00456F36"/>
    <w:rsid w:val="00457839"/>
    <w:rsid w:val="00457B7E"/>
    <w:rsid w:val="004603BA"/>
    <w:rsid w:val="00460645"/>
    <w:rsid w:val="004628B8"/>
    <w:rsid w:val="00462F72"/>
    <w:rsid w:val="00464405"/>
    <w:rsid w:val="004645D7"/>
    <w:rsid w:val="00464A2F"/>
    <w:rsid w:val="004650BF"/>
    <w:rsid w:val="0046531E"/>
    <w:rsid w:val="00465715"/>
    <w:rsid w:val="00465833"/>
    <w:rsid w:val="004661F1"/>
    <w:rsid w:val="00466A98"/>
    <w:rsid w:val="00467210"/>
    <w:rsid w:val="0046795C"/>
    <w:rsid w:val="00467C96"/>
    <w:rsid w:val="00467D5F"/>
    <w:rsid w:val="00470AB2"/>
    <w:rsid w:val="00471917"/>
    <w:rsid w:val="004721F1"/>
    <w:rsid w:val="004724B2"/>
    <w:rsid w:val="00472A05"/>
    <w:rsid w:val="004736A8"/>
    <w:rsid w:val="00473D45"/>
    <w:rsid w:val="00474986"/>
    <w:rsid w:val="004750EE"/>
    <w:rsid w:val="0047513C"/>
    <w:rsid w:val="0047534F"/>
    <w:rsid w:val="004777C6"/>
    <w:rsid w:val="00480339"/>
    <w:rsid w:val="004808FF"/>
    <w:rsid w:val="0048268F"/>
    <w:rsid w:val="00482B1E"/>
    <w:rsid w:val="0048308F"/>
    <w:rsid w:val="004836CA"/>
    <w:rsid w:val="00483FFE"/>
    <w:rsid w:val="004856A4"/>
    <w:rsid w:val="00485CDF"/>
    <w:rsid w:val="004868EC"/>
    <w:rsid w:val="00486F7B"/>
    <w:rsid w:val="00487358"/>
    <w:rsid w:val="0048777C"/>
    <w:rsid w:val="004879AB"/>
    <w:rsid w:val="00487FEC"/>
    <w:rsid w:val="00490B64"/>
    <w:rsid w:val="00491991"/>
    <w:rsid w:val="00492CEF"/>
    <w:rsid w:val="004930A9"/>
    <w:rsid w:val="004933F6"/>
    <w:rsid w:val="00493755"/>
    <w:rsid w:val="00493D41"/>
    <w:rsid w:val="004944E5"/>
    <w:rsid w:val="0049481A"/>
    <w:rsid w:val="00494C04"/>
    <w:rsid w:val="0049544C"/>
    <w:rsid w:val="0049577F"/>
    <w:rsid w:val="00495B92"/>
    <w:rsid w:val="00495EED"/>
    <w:rsid w:val="004963F0"/>
    <w:rsid w:val="0049660A"/>
    <w:rsid w:val="00497DF7"/>
    <w:rsid w:val="004A081A"/>
    <w:rsid w:val="004A1996"/>
    <w:rsid w:val="004A1CF0"/>
    <w:rsid w:val="004A2B6F"/>
    <w:rsid w:val="004A404D"/>
    <w:rsid w:val="004A556A"/>
    <w:rsid w:val="004A55E1"/>
    <w:rsid w:val="004A5D8C"/>
    <w:rsid w:val="004A5EA4"/>
    <w:rsid w:val="004A638D"/>
    <w:rsid w:val="004A63E6"/>
    <w:rsid w:val="004A6B21"/>
    <w:rsid w:val="004A6E76"/>
    <w:rsid w:val="004A7591"/>
    <w:rsid w:val="004A762C"/>
    <w:rsid w:val="004B01ED"/>
    <w:rsid w:val="004B121E"/>
    <w:rsid w:val="004B1AE3"/>
    <w:rsid w:val="004B1D08"/>
    <w:rsid w:val="004B2335"/>
    <w:rsid w:val="004B2603"/>
    <w:rsid w:val="004B2CFE"/>
    <w:rsid w:val="004B33FE"/>
    <w:rsid w:val="004B3C1A"/>
    <w:rsid w:val="004B4D2C"/>
    <w:rsid w:val="004B6D06"/>
    <w:rsid w:val="004B6FE8"/>
    <w:rsid w:val="004C06BF"/>
    <w:rsid w:val="004C1074"/>
    <w:rsid w:val="004C2168"/>
    <w:rsid w:val="004C2ADA"/>
    <w:rsid w:val="004C2BEE"/>
    <w:rsid w:val="004C389E"/>
    <w:rsid w:val="004C423A"/>
    <w:rsid w:val="004C4E68"/>
    <w:rsid w:val="004C5DD7"/>
    <w:rsid w:val="004C6D18"/>
    <w:rsid w:val="004C6FF4"/>
    <w:rsid w:val="004D01F5"/>
    <w:rsid w:val="004D1CEF"/>
    <w:rsid w:val="004D2C49"/>
    <w:rsid w:val="004D319D"/>
    <w:rsid w:val="004D343D"/>
    <w:rsid w:val="004D407A"/>
    <w:rsid w:val="004D5DAD"/>
    <w:rsid w:val="004D7520"/>
    <w:rsid w:val="004D7AE8"/>
    <w:rsid w:val="004E0231"/>
    <w:rsid w:val="004E0C52"/>
    <w:rsid w:val="004E0ED3"/>
    <w:rsid w:val="004E2B7E"/>
    <w:rsid w:val="004E3489"/>
    <w:rsid w:val="004E3A91"/>
    <w:rsid w:val="004E4613"/>
    <w:rsid w:val="004E4B83"/>
    <w:rsid w:val="004E5C10"/>
    <w:rsid w:val="004E5E88"/>
    <w:rsid w:val="004E655C"/>
    <w:rsid w:val="004E6EFF"/>
    <w:rsid w:val="004F0BE2"/>
    <w:rsid w:val="004F2075"/>
    <w:rsid w:val="004F4696"/>
    <w:rsid w:val="004F47F7"/>
    <w:rsid w:val="004F4D25"/>
    <w:rsid w:val="004F51A2"/>
    <w:rsid w:val="004F5631"/>
    <w:rsid w:val="004F5B1C"/>
    <w:rsid w:val="004F5D7A"/>
    <w:rsid w:val="004F6418"/>
    <w:rsid w:val="004F6C8F"/>
    <w:rsid w:val="004F7242"/>
    <w:rsid w:val="004F7388"/>
    <w:rsid w:val="00500555"/>
    <w:rsid w:val="005030A8"/>
    <w:rsid w:val="005049C8"/>
    <w:rsid w:val="00504A82"/>
    <w:rsid w:val="00505CC4"/>
    <w:rsid w:val="00506595"/>
    <w:rsid w:val="00506A4F"/>
    <w:rsid w:val="00506DE7"/>
    <w:rsid w:val="00506EF4"/>
    <w:rsid w:val="00507E8E"/>
    <w:rsid w:val="00510328"/>
    <w:rsid w:val="0051063A"/>
    <w:rsid w:val="0051104D"/>
    <w:rsid w:val="00511222"/>
    <w:rsid w:val="00511341"/>
    <w:rsid w:val="005116BB"/>
    <w:rsid w:val="00511B13"/>
    <w:rsid w:val="0051370C"/>
    <w:rsid w:val="0051419E"/>
    <w:rsid w:val="00514CE1"/>
    <w:rsid w:val="00515662"/>
    <w:rsid w:val="00515D3E"/>
    <w:rsid w:val="005160CD"/>
    <w:rsid w:val="005165C7"/>
    <w:rsid w:val="00517335"/>
    <w:rsid w:val="00517B2A"/>
    <w:rsid w:val="00517B75"/>
    <w:rsid w:val="005204E3"/>
    <w:rsid w:val="00520A74"/>
    <w:rsid w:val="00520F10"/>
    <w:rsid w:val="0052213F"/>
    <w:rsid w:val="00523365"/>
    <w:rsid w:val="005238D6"/>
    <w:rsid w:val="00523E84"/>
    <w:rsid w:val="00524392"/>
    <w:rsid w:val="00524A7B"/>
    <w:rsid w:val="005251EB"/>
    <w:rsid w:val="0052564B"/>
    <w:rsid w:val="005262D1"/>
    <w:rsid w:val="005270C0"/>
    <w:rsid w:val="0052793A"/>
    <w:rsid w:val="00527AF1"/>
    <w:rsid w:val="005300DB"/>
    <w:rsid w:val="005307C0"/>
    <w:rsid w:val="00530ECD"/>
    <w:rsid w:val="00531B4F"/>
    <w:rsid w:val="005324E0"/>
    <w:rsid w:val="005331DF"/>
    <w:rsid w:val="00534044"/>
    <w:rsid w:val="005344FB"/>
    <w:rsid w:val="005349BA"/>
    <w:rsid w:val="00535A67"/>
    <w:rsid w:val="00536192"/>
    <w:rsid w:val="005368E2"/>
    <w:rsid w:val="005368F3"/>
    <w:rsid w:val="00536B23"/>
    <w:rsid w:val="00536C7D"/>
    <w:rsid w:val="005375C2"/>
    <w:rsid w:val="0053785B"/>
    <w:rsid w:val="00537A95"/>
    <w:rsid w:val="00537BFB"/>
    <w:rsid w:val="0054101F"/>
    <w:rsid w:val="00542284"/>
    <w:rsid w:val="00542654"/>
    <w:rsid w:val="00542FD5"/>
    <w:rsid w:val="005433D4"/>
    <w:rsid w:val="00543592"/>
    <w:rsid w:val="00545B18"/>
    <w:rsid w:val="00546201"/>
    <w:rsid w:val="00546216"/>
    <w:rsid w:val="00547180"/>
    <w:rsid w:val="0054733E"/>
    <w:rsid w:val="00547A41"/>
    <w:rsid w:val="0055070C"/>
    <w:rsid w:val="00551CC3"/>
    <w:rsid w:val="00552CA8"/>
    <w:rsid w:val="00552DAD"/>
    <w:rsid w:val="00553079"/>
    <w:rsid w:val="005532E5"/>
    <w:rsid w:val="00554407"/>
    <w:rsid w:val="00554631"/>
    <w:rsid w:val="0055485C"/>
    <w:rsid w:val="00555B15"/>
    <w:rsid w:val="00555D81"/>
    <w:rsid w:val="005560AB"/>
    <w:rsid w:val="005561A5"/>
    <w:rsid w:val="00556544"/>
    <w:rsid w:val="005569E4"/>
    <w:rsid w:val="00557B7C"/>
    <w:rsid w:val="005602E0"/>
    <w:rsid w:val="00560514"/>
    <w:rsid w:val="0056069C"/>
    <w:rsid w:val="005608A0"/>
    <w:rsid w:val="00560F8F"/>
    <w:rsid w:val="00562184"/>
    <w:rsid w:val="0056274F"/>
    <w:rsid w:val="00563C1D"/>
    <w:rsid w:val="00563ED2"/>
    <w:rsid w:val="005646F7"/>
    <w:rsid w:val="00565E54"/>
    <w:rsid w:val="005660A5"/>
    <w:rsid w:val="00566210"/>
    <w:rsid w:val="005669A8"/>
    <w:rsid w:val="00566B76"/>
    <w:rsid w:val="00567C94"/>
    <w:rsid w:val="0057102D"/>
    <w:rsid w:val="00571F78"/>
    <w:rsid w:val="00571FCD"/>
    <w:rsid w:val="0057305C"/>
    <w:rsid w:val="00573CC4"/>
    <w:rsid w:val="005744A6"/>
    <w:rsid w:val="00575766"/>
    <w:rsid w:val="00577703"/>
    <w:rsid w:val="00577824"/>
    <w:rsid w:val="00577C7D"/>
    <w:rsid w:val="0058028E"/>
    <w:rsid w:val="00580B77"/>
    <w:rsid w:val="00581CCE"/>
    <w:rsid w:val="00582241"/>
    <w:rsid w:val="0058250E"/>
    <w:rsid w:val="00582AB9"/>
    <w:rsid w:val="00583FE6"/>
    <w:rsid w:val="00584748"/>
    <w:rsid w:val="005847B9"/>
    <w:rsid w:val="005852EA"/>
    <w:rsid w:val="005863E7"/>
    <w:rsid w:val="00586576"/>
    <w:rsid w:val="00586CFD"/>
    <w:rsid w:val="00587646"/>
    <w:rsid w:val="00587B94"/>
    <w:rsid w:val="005901ED"/>
    <w:rsid w:val="005920B4"/>
    <w:rsid w:val="0059213D"/>
    <w:rsid w:val="00592AB3"/>
    <w:rsid w:val="00592BB0"/>
    <w:rsid w:val="00593C11"/>
    <w:rsid w:val="00594801"/>
    <w:rsid w:val="00594A3F"/>
    <w:rsid w:val="00594F7D"/>
    <w:rsid w:val="005969CC"/>
    <w:rsid w:val="00597C96"/>
    <w:rsid w:val="005A150A"/>
    <w:rsid w:val="005A1B8B"/>
    <w:rsid w:val="005A1C51"/>
    <w:rsid w:val="005A2782"/>
    <w:rsid w:val="005A2A61"/>
    <w:rsid w:val="005A2C89"/>
    <w:rsid w:val="005A30AB"/>
    <w:rsid w:val="005A5BEA"/>
    <w:rsid w:val="005A673A"/>
    <w:rsid w:val="005A6B76"/>
    <w:rsid w:val="005A6F65"/>
    <w:rsid w:val="005A7C02"/>
    <w:rsid w:val="005A7D3D"/>
    <w:rsid w:val="005A7E39"/>
    <w:rsid w:val="005B0273"/>
    <w:rsid w:val="005B2679"/>
    <w:rsid w:val="005B31E2"/>
    <w:rsid w:val="005B32E1"/>
    <w:rsid w:val="005B370B"/>
    <w:rsid w:val="005B392F"/>
    <w:rsid w:val="005B39C0"/>
    <w:rsid w:val="005B3CB1"/>
    <w:rsid w:val="005B4198"/>
    <w:rsid w:val="005B562E"/>
    <w:rsid w:val="005B5F66"/>
    <w:rsid w:val="005B64B4"/>
    <w:rsid w:val="005B705E"/>
    <w:rsid w:val="005B76FD"/>
    <w:rsid w:val="005B7F4D"/>
    <w:rsid w:val="005C0275"/>
    <w:rsid w:val="005C0286"/>
    <w:rsid w:val="005C1CC2"/>
    <w:rsid w:val="005C2C06"/>
    <w:rsid w:val="005C49A1"/>
    <w:rsid w:val="005C4A6A"/>
    <w:rsid w:val="005C4BB7"/>
    <w:rsid w:val="005C4E94"/>
    <w:rsid w:val="005C58F8"/>
    <w:rsid w:val="005C74A4"/>
    <w:rsid w:val="005C78BF"/>
    <w:rsid w:val="005D0161"/>
    <w:rsid w:val="005D0A01"/>
    <w:rsid w:val="005D0A94"/>
    <w:rsid w:val="005D128B"/>
    <w:rsid w:val="005D173F"/>
    <w:rsid w:val="005D1E46"/>
    <w:rsid w:val="005D233D"/>
    <w:rsid w:val="005D364A"/>
    <w:rsid w:val="005D3E0E"/>
    <w:rsid w:val="005D40FB"/>
    <w:rsid w:val="005D432E"/>
    <w:rsid w:val="005D4DB2"/>
    <w:rsid w:val="005D5419"/>
    <w:rsid w:val="005D59C9"/>
    <w:rsid w:val="005D60D8"/>
    <w:rsid w:val="005D6E0F"/>
    <w:rsid w:val="005D72D4"/>
    <w:rsid w:val="005D7471"/>
    <w:rsid w:val="005D7CEB"/>
    <w:rsid w:val="005E37D1"/>
    <w:rsid w:val="005E3833"/>
    <w:rsid w:val="005E440A"/>
    <w:rsid w:val="005E62D0"/>
    <w:rsid w:val="005E65A8"/>
    <w:rsid w:val="005E69C9"/>
    <w:rsid w:val="005E77E8"/>
    <w:rsid w:val="005F039C"/>
    <w:rsid w:val="005F07DA"/>
    <w:rsid w:val="005F0A6F"/>
    <w:rsid w:val="005F0DCF"/>
    <w:rsid w:val="005F1478"/>
    <w:rsid w:val="005F15FD"/>
    <w:rsid w:val="005F17EA"/>
    <w:rsid w:val="005F2671"/>
    <w:rsid w:val="005F3490"/>
    <w:rsid w:val="005F34D6"/>
    <w:rsid w:val="005F3B16"/>
    <w:rsid w:val="005F6438"/>
    <w:rsid w:val="005F695D"/>
    <w:rsid w:val="005F6E2A"/>
    <w:rsid w:val="005F75DD"/>
    <w:rsid w:val="00601AAC"/>
    <w:rsid w:val="00601C95"/>
    <w:rsid w:val="00601CAE"/>
    <w:rsid w:val="00601E31"/>
    <w:rsid w:val="00601FD8"/>
    <w:rsid w:val="00602807"/>
    <w:rsid w:val="0060304C"/>
    <w:rsid w:val="00604089"/>
    <w:rsid w:val="006044C1"/>
    <w:rsid w:val="00604576"/>
    <w:rsid w:val="00604B7F"/>
    <w:rsid w:val="00604D7F"/>
    <w:rsid w:val="00605C2E"/>
    <w:rsid w:val="00605FA2"/>
    <w:rsid w:val="006060F2"/>
    <w:rsid w:val="006062FE"/>
    <w:rsid w:val="00610799"/>
    <w:rsid w:val="00612911"/>
    <w:rsid w:val="006131EA"/>
    <w:rsid w:val="0061386C"/>
    <w:rsid w:val="00615549"/>
    <w:rsid w:val="006169AD"/>
    <w:rsid w:val="0061713A"/>
    <w:rsid w:val="006178F0"/>
    <w:rsid w:val="00621252"/>
    <w:rsid w:val="00621890"/>
    <w:rsid w:val="006218F4"/>
    <w:rsid w:val="00622303"/>
    <w:rsid w:val="006244D7"/>
    <w:rsid w:val="00624926"/>
    <w:rsid w:val="006251C3"/>
    <w:rsid w:val="00625B20"/>
    <w:rsid w:val="00625EA3"/>
    <w:rsid w:val="00626CC6"/>
    <w:rsid w:val="00626E81"/>
    <w:rsid w:val="00630827"/>
    <w:rsid w:val="00630B6C"/>
    <w:rsid w:val="00631105"/>
    <w:rsid w:val="006311CE"/>
    <w:rsid w:val="0063136E"/>
    <w:rsid w:val="00632348"/>
    <w:rsid w:val="00633B3D"/>
    <w:rsid w:val="006344BB"/>
    <w:rsid w:val="00635E10"/>
    <w:rsid w:val="0063690A"/>
    <w:rsid w:val="00636AF7"/>
    <w:rsid w:val="00636D1E"/>
    <w:rsid w:val="00636ED3"/>
    <w:rsid w:val="0063727B"/>
    <w:rsid w:val="006378C1"/>
    <w:rsid w:val="00637BD6"/>
    <w:rsid w:val="00640750"/>
    <w:rsid w:val="00640AC9"/>
    <w:rsid w:val="006420C1"/>
    <w:rsid w:val="006421FC"/>
    <w:rsid w:val="00642394"/>
    <w:rsid w:val="00642460"/>
    <w:rsid w:val="00642D32"/>
    <w:rsid w:val="00643262"/>
    <w:rsid w:val="006441D5"/>
    <w:rsid w:val="0064592F"/>
    <w:rsid w:val="00645F75"/>
    <w:rsid w:val="006467F3"/>
    <w:rsid w:val="0064735F"/>
    <w:rsid w:val="0064745A"/>
    <w:rsid w:val="00647659"/>
    <w:rsid w:val="006477CA"/>
    <w:rsid w:val="0065048A"/>
    <w:rsid w:val="006508D9"/>
    <w:rsid w:val="0065091B"/>
    <w:rsid w:val="00650970"/>
    <w:rsid w:val="0065124E"/>
    <w:rsid w:val="00651747"/>
    <w:rsid w:val="00651F8F"/>
    <w:rsid w:val="0065227D"/>
    <w:rsid w:val="006522DA"/>
    <w:rsid w:val="00652441"/>
    <w:rsid w:val="0065458A"/>
    <w:rsid w:val="00654651"/>
    <w:rsid w:val="00655089"/>
    <w:rsid w:val="00655205"/>
    <w:rsid w:val="00655218"/>
    <w:rsid w:val="0065555E"/>
    <w:rsid w:val="00655E33"/>
    <w:rsid w:val="006565F8"/>
    <w:rsid w:val="00656617"/>
    <w:rsid w:val="00657927"/>
    <w:rsid w:val="00660138"/>
    <w:rsid w:val="006605F8"/>
    <w:rsid w:val="00660A8E"/>
    <w:rsid w:val="00660BCA"/>
    <w:rsid w:val="00662878"/>
    <w:rsid w:val="00663029"/>
    <w:rsid w:val="0066303B"/>
    <w:rsid w:val="00663417"/>
    <w:rsid w:val="0066484C"/>
    <w:rsid w:val="00665E45"/>
    <w:rsid w:val="006668C4"/>
    <w:rsid w:val="00667533"/>
    <w:rsid w:val="006675BC"/>
    <w:rsid w:val="00670AC0"/>
    <w:rsid w:val="00671531"/>
    <w:rsid w:val="00671EF0"/>
    <w:rsid w:val="00671F52"/>
    <w:rsid w:val="00672ACF"/>
    <w:rsid w:val="00672B14"/>
    <w:rsid w:val="006763A1"/>
    <w:rsid w:val="0068151E"/>
    <w:rsid w:val="00682768"/>
    <w:rsid w:val="00682B01"/>
    <w:rsid w:val="006832FD"/>
    <w:rsid w:val="00684006"/>
    <w:rsid w:val="0068427D"/>
    <w:rsid w:val="00684F25"/>
    <w:rsid w:val="00685035"/>
    <w:rsid w:val="006855B4"/>
    <w:rsid w:val="006855C6"/>
    <w:rsid w:val="006858FF"/>
    <w:rsid w:val="00685F43"/>
    <w:rsid w:val="0068611B"/>
    <w:rsid w:val="00686230"/>
    <w:rsid w:val="006862F7"/>
    <w:rsid w:val="006868F7"/>
    <w:rsid w:val="006902CD"/>
    <w:rsid w:val="00690F3C"/>
    <w:rsid w:val="0069119D"/>
    <w:rsid w:val="006921FF"/>
    <w:rsid w:val="00692A64"/>
    <w:rsid w:val="00693213"/>
    <w:rsid w:val="00693415"/>
    <w:rsid w:val="0069370D"/>
    <w:rsid w:val="006945BC"/>
    <w:rsid w:val="00694940"/>
    <w:rsid w:val="00695275"/>
    <w:rsid w:val="0069584C"/>
    <w:rsid w:val="00696625"/>
    <w:rsid w:val="0069725D"/>
    <w:rsid w:val="00697893"/>
    <w:rsid w:val="006A0510"/>
    <w:rsid w:val="006A0C3C"/>
    <w:rsid w:val="006A0DF4"/>
    <w:rsid w:val="006A15F7"/>
    <w:rsid w:val="006A1EF0"/>
    <w:rsid w:val="006A1F14"/>
    <w:rsid w:val="006A2216"/>
    <w:rsid w:val="006A2FDE"/>
    <w:rsid w:val="006A300D"/>
    <w:rsid w:val="006A3A9D"/>
    <w:rsid w:val="006A3EFC"/>
    <w:rsid w:val="006A5C0F"/>
    <w:rsid w:val="006A63B1"/>
    <w:rsid w:val="006A6F53"/>
    <w:rsid w:val="006A761A"/>
    <w:rsid w:val="006A7B81"/>
    <w:rsid w:val="006A7E2A"/>
    <w:rsid w:val="006B04FA"/>
    <w:rsid w:val="006B0B0E"/>
    <w:rsid w:val="006B0B4D"/>
    <w:rsid w:val="006B1396"/>
    <w:rsid w:val="006B140D"/>
    <w:rsid w:val="006B228E"/>
    <w:rsid w:val="006B2403"/>
    <w:rsid w:val="006B26FC"/>
    <w:rsid w:val="006B338E"/>
    <w:rsid w:val="006B3D2C"/>
    <w:rsid w:val="006B3EFA"/>
    <w:rsid w:val="006B4195"/>
    <w:rsid w:val="006B42D5"/>
    <w:rsid w:val="006B46D4"/>
    <w:rsid w:val="006B48EB"/>
    <w:rsid w:val="006B5122"/>
    <w:rsid w:val="006B5D5D"/>
    <w:rsid w:val="006B6395"/>
    <w:rsid w:val="006B6540"/>
    <w:rsid w:val="006B6C54"/>
    <w:rsid w:val="006B6FDA"/>
    <w:rsid w:val="006B7755"/>
    <w:rsid w:val="006C0ACE"/>
    <w:rsid w:val="006C3C12"/>
    <w:rsid w:val="006C4294"/>
    <w:rsid w:val="006C64B4"/>
    <w:rsid w:val="006C779D"/>
    <w:rsid w:val="006C7FC1"/>
    <w:rsid w:val="006D108C"/>
    <w:rsid w:val="006D1D60"/>
    <w:rsid w:val="006D2206"/>
    <w:rsid w:val="006D2AFF"/>
    <w:rsid w:val="006D4534"/>
    <w:rsid w:val="006D47BA"/>
    <w:rsid w:val="006D63A3"/>
    <w:rsid w:val="006D69A3"/>
    <w:rsid w:val="006D69CD"/>
    <w:rsid w:val="006D6AD9"/>
    <w:rsid w:val="006D7817"/>
    <w:rsid w:val="006D7BE0"/>
    <w:rsid w:val="006D7D79"/>
    <w:rsid w:val="006E037D"/>
    <w:rsid w:val="006E0FFA"/>
    <w:rsid w:val="006E12EE"/>
    <w:rsid w:val="006E1EB6"/>
    <w:rsid w:val="006E20F5"/>
    <w:rsid w:val="006E26D1"/>
    <w:rsid w:val="006E3167"/>
    <w:rsid w:val="006E3400"/>
    <w:rsid w:val="006E67B4"/>
    <w:rsid w:val="006F0CAD"/>
    <w:rsid w:val="006F0E3C"/>
    <w:rsid w:val="006F10DA"/>
    <w:rsid w:val="006F14D7"/>
    <w:rsid w:val="006F2472"/>
    <w:rsid w:val="006F2B92"/>
    <w:rsid w:val="006F3178"/>
    <w:rsid w:val="006F39B1"/>
    <w:rsid w:val="006F6900"/>
    <w:rsid w:val="006F6A2A"/>
    <w:rsid w:val="006F6B98"/>
    <w:rsid w:val="006F6D51"/>
    <w:rsid w:val="00700297"/>
    <w:rsid w:val="00700C02"/>
    <w:rsid w:val="007028E6"/>
    <w:rsid w:val="00702A01"/>
    <w:rsid w:val="007032DC"/>
    <w:rsid w:val="00703437"/>
    <w:rsid w:val="00703C97"/>
    <w:rsid w:val="00703E78"/>
    <w:rsid w:val="00704BE2"/>
    <w:rsid w:val="00705597"/>
    <w:rsid w:val="0070629E"/>
    <w:rsid w:val="00706431"/>
    <w:rsid w:val="007067F6"/>
    <w:rsid w:val="00706E4E"/>
    <w:rsid w:val="00706F0B"/>
    <w:rsid w:val="007071DC"/>
    <w:rsid w:val="00710288"/>
    <w:rsid w:val="007105E2"/>
    <w:rsid w:val="00711CE7"/>
    <w:rsid w:val="00711EEF"/>
    <w:rsid w:val="00711FBC"/>
    <w:rsid w:val="0071239B"/>
    <w:rsid w:val="00712B17"/>
    <w:rsid w:val="00714B25"/>
    <w:rsid w:val="00716187"/>
    <w:rsid w:val="0071635F"/>
    <w:rsid w:val="00717643"/>
    <w:rsid w:val="00717827"/>
    <w:rsid w:val="00717C75"/>
    <w:rsid w:val="00720108"/>
    <w:rsid w:val="007202CC"/>
    <w:rsid w:val="00720482"/>
    <w:rsid w:val="007208CD"/>
    <w:rsid w:val="00721358"/>
    <w:rsid w:val="00722CC0"/>
    <w:rsid w:val="0072333B"/>
    <w:rsid w:val="007236E4"/>
    <w:rsid w:val="00725780"/>
    <w:rsid w:val="00726345"/>
    <w:rsid w:val="00726C62"/>
    <w:rsid w:val="00727084"/>
    <w:rsid w:val="007309D3"/>
    <w:rsid w:val="00732057"/>
    <w:rsid w:val="00732B53"/>
    <w:rsid w:val="0073330F"/>
    <w:rsid w:val="007336C9"/>
    <w:rsid w:val="00735AE3"/>
    <w:rsid w:val="00736AC5"/>
    <w:rsid w:val="00736E07"/>
    <w:rsid w:val="007406B2"/>
    <w:rsid w:val="00740F42"/>
    <w:rsid w:val="00741DDF"/>
    <w:rsid w:val="00742054"/>
    <w:rsid w:val="007432F0"/>
    <w:rsid w:val="00745EBD"/>
    <w:rsid w:val="00746CE7"/>
    <w:rsid w:val="00747364"/>
    <w:rsid w:val="00747A5B"/>
    <w:rsid w:val="00750EAD"/>
    <w:rsid w:val="007518AC"/>
    <w:rsid w:val="00753EC7"/>
    <w:rsid w:val="00754760"/>
    <w:rsid w:val="007547E9"/>
    <w:rsid w:val="00754DAB"/>
    <w:rsid w:val="007571E0"/>
    <w:rsid w:val="007575D2"/>
    <w:rsid w:val="00760668"/>
    <w:rsid w:val="007612B2"/>
    <w:rsid w:val="00762588"/>
    <w:rsid w:val="007625F6"/>
    <w:rsid w:val="00763C51"/>
    <w:rsid w:val="00763C52"/>
    <w:rsid w:val="00763F28"/>
    <w:rsid w:val="00764B2B"/>
    <w:rsid w:val="00764EA1"/>
    <w:rsid w:val="007653C8"/>
    <w:rsid w:val="00765560"/>
    <w:rsid w:val="00765722"/>
    <w:rsid w:val="00770106"/>
    <w:rsid w:val="00770A24"/>
    <w:rsid w:val="0077159A"/>
    <w:rsid w:val="00771651"/>
    <w:rsid w:val="00771FD9"/>
    <w:rsid w:val="007724E3"/>
    <w:rsid w:val="00772758"/>
    <w:rsid w:val="00773D6B"/>
    <w:rsid w:val="00774978"/>
    <w:rsid w:val="0077499A"/>
    <w:rsid w:val="007758EC"/>
    <w:rsid w:val="00777680"/>
    <w:rsid w:val="00780168"/>
    <w:rsid w:val="0078047F"/>
    <w:rsid w:val="00780683"/>
    <w:rsid w:val="007809E1"/>
    <w:rsid w:val="00781187"/>
    <w:rsid w:val="007818A8"/>
    <w:rsid w:val="00781953"/>
    <w:rsid w:val="00781D92"/>
    <w:rsid w:val="00781E03"/>
    <w:rsid w:val="0078239C"/>
    <w:rsid w:val="0078279E"/>
    <w:rsid w:val="007827D2"/>
    <w:rsid w:val="00782E38"/>
    <w:rsid w:val="00782E66"/>
    <w:rsid w:val="00784523"/>
    <w:rsid w:val="00784CFD"/>
    <w:rsid w:val="00785647"/>
    <w:rsid w:val="007858A8"/>
    <w:rsid w:val="007859C4"/>
    <w:rsid w:val="007866EA"/>
    <w:rsid w:val="007875A1"/>
    <w:rsid w:val="00787862"/>
    <w:rsid w:val="00787C96"/>
    <w:rsid w:val="00790196"/>
    <w:rsid w:val="007905DB"/>
    <w:rsid w:val="007926ED"/>
    <w:rsid w:val="00795613"/>
    <w:rsid w:val="007957B2"/>
    <w:rsid w:val="00795B1D"/>
    <w:rsid w:val="00795D4E"/>
    <w:rsid w:val="00795E56"/>
    <w:rsid w:val="00795EDA"/>
    <w:rsid w:val="00796C4C"/>
    <w:rsid w:val="00796C8F"/>
    <w:rsid w:val="007976C4"/>
    <w:rsid w:val="007978C7"/>
    <w:rsid w:val="00797E5A"/>
    <w:rsid w:val="007A1CDB"/>
    <w:rsid w:val="007A2085"/>
    <w:rsid w:val="007A216D"/>
    <w:rsid w:val="007A2EB3"/>
    <w:rsid w:val="007A3AE5"/>
    <w:rsid w:val="007A3BDD"/>
    <w:rsid w:val="007A4233"/>
    <w:rsid w:val="007A532B"/>
    <w:rsid w:val="007A5AC0"/>
    <w:rsid w:val="007A5B25"/>
    <w:rsid w:val="007B0663"/>
    <w:rsid w:val="007B0CF0"/>
    <w:rsid w:val="007B0FE7"/>
    <w:rsid w:val="007B184C"/>
    <w:rsid w:val="007B2141"/>
    <w:rsid w:val="007B23CD"/>
    <w:rsid w:val="007B2C09"/>
    <w:rsid w:val="007B3AB7"/>
    <w:rsid w:val="007B4598"/>
    <w:rsid w:val="007B4D20"/>
    <w:rsid w:val="007B4F4A"/>
    <w:rsid w:val="007B5B62"/>
    <w:rsid w:val="007B6308"/>
    <w:rsid w:val="007B70CE"/>
    <w:rsid w:val="007B7BAC"/>
    <w:rsid w:val="007C03A9"/>
    <w:rsid w:val="007C0546"/>
    <w:rsid w:val="007C0CA4"/>
    <w:rsid w:val="007C12E2"/>
    <w:rsid w:val="007C1D17"/>
    <w:rsid w:val="007C3AF8"/>
    <w:rsid w:val="007C4554"/>
    <w:rsid w:val="007C5892"/>
    <w:rsid w:val="007C6679"/>
    <w:rsid w:val="007C7621"/>
    <w:rsid w:val="007D0A41"/>
    <w:rsid w:val="007D0A68"/>
    <w:rsid w:val="007D0DC8"/>
    <w:rsid w:val="007D1CD6"/>
    <w:rsid w:val="007D2A72"/>
    <w:rsid w:val="007D33C7"/>
    <w:rsid w:val="007D34A1"/>
    <w:rsid w:val="007D5A84"/>
    <w:rsid w:val="007D61AF"/>
    <w:rsid w:val="007D6266"/>
    <w:rsid w:val="007D678F"/>
    <w:rsid w:val="007D6869"/>
    <w:rsid w:val="007D7A25"/>
    <w:rsid w:val="007D7DD0"/>
    <w:rsid w:val="007E01F9"/>
    <w:rsid w:val="007E07CF"/>
    <w:rsid w:val="007E451B"/>
    <w:rsid w:val="007E46B6"/>
    <w:rsid w:val="007E4EB0"/>
    <w:rsid w:val="007E641E"/>
    <w:rsid w:val="007F00F2"/>
    <w:rsid w:val="007F03EA"/>
    <w:rsid w:val="007F099A"/>
    <w:rsid w:val="007F0C90"/>
    <w:rsid w:val="007F0FCB"/>
    <w:rsid w:val="007F1247"/>
    <w:rsid w:val="007F2642"/>
    <w:rsid w:val="007F2E9C"/>
    <w:rsid w:val="007F386F"/>
    <w:rsid w:val="007F64EA"/>
    <w:rsid w:val="007F70A1"/>
    <w:rsid w:val="007F7B25"/>
    <w:rsid w:val="008003CB"/>
    <w:rsid w:val="00801776"/>
    <w:rsid w:val="00801993"/>
    <w:rsid w:val="008019AB"/>
    <w:rsid w:val="00801D0C"/>
    <w:rsid w:val="008020F5"/>
    <w:rsid w:val="008028A5"/>
    <w:rsid w:val="00803A87"/>
    <w:rsid w:val="00804072"/>
    <w:rsid w:val="00804507"/>
    <w:rsid w:val="00804C25"/>
    <w:rsid w:val="00804D86"/>
    <w:rsid w:val="00804DB3"/>
    <w:rsid w:val="0080539D"/>
    <w:rsid w:val="008059FB"/>
    <w:rsid w:val="008063D7"/>
    <w:rsid w:val="00806F34"/>
    <w:rsid w:val="00810531"/>
    <w:rsid w:val="00810686"/>
    <w:rsid w:val="00811016"/>
    <w:rsid w:val="0081135E"/>
    <w:rsid w:val="00812313"/>
    <w:rsid w:val="00813E04"/>
    <w:rsid w:val="00813EA9"/>
    <w:rsid w:val="00814CE2"/>
    <w:rsid w:val="00814EE1"/>
    <w:rsid w:val="00815C9F"/>
    <w:rsid w:val="00815D3C"/>
    <w:rsid w:val="00815EEE"/>
    <w:rsid w:val="00817966"/>
    <w:rsid w:val="0082065C"/>
    <w:rsid w:val="00820C5E"/>
    <w:rsid w:val="00821289"/>
    <w:rsid w:val="008220C3"/>
    <w:rsid w:val="00822211"/>
    <w:rsid w:val="00822497"/>
    <w:rsid w:val="00822BF0"/>
    <w:rsid w:val="00823137"/>
    <w:rsid w:val="0082330D"/>
    <w:rsid w:val="008235CF"/>
    <w:rsid w:val="0082379C"/>
    <w:rsid w:val="00827381"/>
    <w:rsid w:val="008304C5"/>
    <w:rsid w:val="00831724"/>
    <w:rsid w:val="00831FE6"/>
    <w:rsid w:val="00832024"/>
    <w:rsid w:val="00832501"/>
    <w:rsid w:val="00832B31"/>
    <w:rsid w:val="00832D11"/>
    <w:rsid w:val="008343AF"/>
    <w:rsid w:val="008348B0"/>
    <w:rsid w:val="00834D31"/>
    <w:rsid w:val="008351EA"/>
    <w:rsid w:val="00835D84"/>
    <w:rsid w:val="00836C4E"/>
    <w:rsid w:val="00836FF4"/>
    <w:rsid w:val="00837288"/>
    <w:rsid w:val="008402CA"/>
    <w:rsid w:val="0084033D"/>
    <w:rsid w:val="0084216F"/>
    <w:rsid w:val="00842488"/>
    <w:rsid w:val="008425DA"/>
    <w:rsid w:val="008427B1"/>
    <w:rsid w:val="00842B96"/>
    <w:rsid w:val="00843D5F"/>
    <w:rsid w:val="00843F20"/>
    <w:rsid w:val="00844FE5"/>
    <w:rsid w:val="0084529C"/>
    <w:rsid w:val="00845392"/>
    <w:rsid w:val="00845746"/>
    <w:rsid w:val="00846A9C"/>
    <w:rsid w:val="00846B2E"/>
    <w:rsid w:val="00847078"/>
    <w:rsid w:val="0084740C"/>
    <w:rsid w:val="00850522"/>
    <w:rsid w:val="0085071A"/>
    <w:rsid w:val="00850B33"/>
    <w:rsid w:val="00850CE1"/>
    <w:rsid w:val="00850D0B"/>
    <w:rsid w:val="00850DDC"/>
    <w:rsid w:val="00851330"/>
    <w:rsid w:val="00852336"/>
    <w:rsid w:val="0085272F"/>
    <w:rsid w:val="00852E94"/>
    <w:rsid w:val="00853364"/>
    <w:rsid w:val="00853CF7"/>
    <w:rsid w:val="008546AA"/>
    <w:rsid w:val="008552AA"/>
    <w:rsid w:val="00855842"/>
    <w:rsid w:val="00855AD2"/>
    <w:rsid w:val="00857114"/>
    <w:rsid w:val="00857436"/>
    <w:rsid w:val="00857FF5"/>
    <w:rsid w:val="00861564"/>
    <w:rsid w:val="00861743"/>
    <w:rsid w:val="00861E34"/>
    <w:rsid w:val="008637E8"/>
    <w:rsid w:val="00863B11"/>
    <w:rsid w:val="008642EB"/>
    <w:rsid w:val="0086473C"/>
    <w:rsid w:val="008657BB"/>
    <w:rsid w:val="00865E26"/>
    <w:rsid w:val="008665EF"/>
    <w:rsid w:val="00866990"/>
    <w:rsid w:val="00866A2C"/>
    <w:rsid w:val="00866E2D"/>
    <w:rsid w:val="008708E7"/>
    <w:rsid w:val="008709F7"/>
    <w:rsid w:val="00871A62"/>
    <w:rsid w:val="00871CE7"/>
    <w:rsid w:val="00872BE6"/>
    <w:rsid w:val="00873458"/>
    <w:rsid w:val="008736FC"/>
    <w:rsid w:val="008746B6"/>
    <w:rsid w:val="008747D3"/>
    <w:rsid w:val="00874E05"/>
    <w:rsid w:val="00874FC1"/>
    <w:rsid w:val="008753A5"/>
    <w:rsid w:val="0087560D"/>
    <w:rsid w:val="008769FB"/>
    <w:rsid w:val="00876E6B"/>
    <w:rsid w:val="00877196"/>
    <w:rsid w:val="008773DB"/>
    <w:rsid w:val="00881BE4"/>
    <w:rsid w:val="00882723"/>
    <w:rsid w:val="00882B71"/>
    <w:rsid w:val="00884266"/>
    <w:rsid w:val="008851C1"/>
    <w:rsid w:val="00885390"/>
    <w:rsid w:val="00885EE9"/>
    <w:rsid w:val="00886B68"/>
    <w:rsid w:val="00886C9B"/>
    <w:rsid w:val="00886F56"/>
    <w:rsid w:val="008873BD"/>
    <w:rsid w:val="00892018"/>
    <w:rsid w:val="008933D9"/>
    <w:rsid w:val="00894058"/>
    <w:rsid w:val="0089499B"/>
    <w:rsid w:val="008950A8"/>
    <w:rsid w:val="0089570B"/>
    <w:rsid w:val="00896290"/>
    <w:rsid w:val="00896960"/>
    <w:rsid w:val="00896CCE"/>
    <w:rsid w:val="00896D00"/>
    <w:rsid w:val="008A0043"/>
    <w:rsid w:val="008A03C8"/>
    <w:rsid w:val="008A09C8"/>
    <w:rsid w:val="008A0EC0"/>
    <w:rsid w:val="008A1B4B"/>
    <w:rsid w:val="008A1F68"/>
    <w:rsid w:val="008A256E"/>
    <w:rsid w:val="008A2C01"/>
    <w:rsid w:val="008A4B72"/>
    <w:rsid w:val="008A4CA7"/>
    <w:rsid w:val="008A516B"/>
    <w:rsid w:val="008A565D"/>
    <w:rsid w:val="008A60E0"/>
    <w:rsid w:val="008A61E6"/>
    <w:rsid w:val="008B0974"/>
    <w:rsid w:val="008B1214"/>
    <w:rsid w:val="008B12F9"/>
    <w:rsid w:val="008B1F0C"/>
    <w:rsid w:val="008B1FE7"/>
    <w:rsid w:val="008B27C1"/>
    <w:rsid w:val="008B32D6"/>
    <w:rsid w:val="008B338F"/>
    <w:rsid w:val="008B49E9"/>
    <w:rsid w:val="008B6020"/>
    <w:rsid w:val="008B66CA"/>
    <w:rsid w:val="008B7C4F"/>
    <w:rsid w:val="008C005A"/>
    <w:rsid w:val="008C0096"/>
    <w:rsid w:val="008C06D2"/>
    <w:rsid w:val="008C0F6C"/>
    <w:rsid w:val="008C0FDD"/>
    <w:rsid w:val="008C1858"/>
    <w:rsid w:val="008C23B8"/>
    <w:rsid w:val="008C28F2"/>
    <w:rsid w:val="008C4B36"/>
    <w:rsid w:val="008C52AC"/>
    <w:rsid w:val="008C54BA"/>
    <w:rsid w:val="008C595C"/>
    <w:rsid w:val="008C5AE9"/>
    <w:rsid w:val="008C5FDC"/>
    <w:rsid w:val="008C66B3"/>
    <w:rsid w:val="008C6A65"/>
    <w:rsid w:val="008C73ED"/>
    <w:rsid w:val="008D04FA"/>
    <w:rsid w:val="008D0CE4"/>
    <w:rsid w:val="008D1CEB"/>
    <w:rsid w:val="008D513A"/>
    <w:rsid w:val="008D555B"/>
    <w:rsid w:val="008D57B5"/>
    <w:rsid w:val="008D5E2E"/>
    <w:rsid w:val="008D63C6"/>
    <w:rsid w:val="008D79A2"/>
    <w:rsid w:val="008E027D"/>
    <w:rsid w:val="008E0812"/>
    <w:rsid w:val="008E091B"/>
    <w:rsid w:val="008E1D49"/>
    <w:rsid w:val="008E24AD"/>
    <w:rsid w:val="008E2BB2"/>
    <w:rsid w:val="008E2D2B"/>
    <w:rsid w:val="008E3E4F"/>
    <w:rsid w:val="008E4AB6"/>
    <w:rsid w:val="008E4B6A"/>
    <w:rsid w:val="008E53E4"/>
    <w:rsid w:val="008E6229"/>
    <w:rsid w:val="008E68F6"/>
    <w:rsid w:val="008E7D1D"/>
    <w:rsid w:val="008F078C"/>
    <w:rsid w:val="008F26A3"/>
    <w:rsid w:val="008F30DC"/>
    <w:rsid w:val="008F316F"/>
    <w:rsid w:val="008F336A"/>
    <w:rsid w:val="008F38B2"/>
    <w:rsid w:val="008F39D7"/>
    <w:rsid w:val="008F50A4"/>
    <w:rsid w:val="008F50B2"/>
    <w:rsid w:val="008F6E06"/>
    <w:rsid w:val="008F6E91"/>
    <w:rsid w:val="008F7747"/>
    <w:rsid w:val="008F79AF"/>
    <w:rsid w:val="008F7A12"/>
    <w:rsid w:val="00900918"/>
    <w:rsid w:val="00900C45"/>
    <w:rsid w:val="009015FD"/>
    <w:rsid w:val="009033AE"/>
    <w:rsid w:val="0090362E"/>
    <w:rsid w:val="00905B5A"/>
    <w:rsid w:val="00905DCD"/>
    <w:rsid w:val="009076EA"/>
    <w:rsid w:val="009078F1"/>
    <w:rsid w:val="00907C15"/>
    <w:rsid w:val="009104D6"/>
    <w:rsid w:val="009107F4"/>
    <w:rsid w:val="00910BE8"/>
    <w:rsid w:val="009117A8"/>
    <w:rsid w:val="009118EB"/>
    <w:rsid w:val="009133EE"/>
    <w:rsid w:val="0091354D"/>
    <w:rsid w:val="009139FF"/>
    <w:rsid w:val="00913F84"/>
    <w:rsid w:val="009149C5"/>
    <w:rsid w:val="00915B73"/>
    <w:rsid w:val="00915F1F"/>
    <w:rsid w:val="009165DA"/>
    <w:rsid w:val="009166FD"/>
    <w:rsid w:val="00916F0B"/>
    <w:rsid w:val="00917703"/>
    <w:rsid w:val="00917720"/>
    <w:rsid w:val="009177B3"/>
    <w:rsid w:val="00917C67"/>
    <w:rsid w:val="00917DA2"/>
    <w:rsid w:val="009210DC"/>
    <w:rsid w:val="0092111C"/>
    <w:rsid w:val="00921A25"/>
    <w:rsid w:val="009227E2"/>
    <w:rsid w:val="00924C29"/>
    <w:rsid w:val="00924EA2"/>
    <w:rsid w:val="0092585E"/>
    <w:rsid w:val="00925CE7"/>
    <w:rsid w:val="0092624A"/>
    <w:rsid w:val="00926E9F"/>
    <w:rsid w:val="00927B00"/>
    <w:rsid w:val="0093011C"/>
    <w:rsid w:val="00931100"/>
    <w:rsid w:val="00931DFC"/>
    <w:rsid w:val="009325F6"/>
    <w:rsid w:val="00932F89"/>
    <w:rsid w:val="00933C9A"/>
    <w:rsid w:val="00933D11"/>
    <w:rsid w:val="00934DD1"/>
    <w:rsid w:val="00935459"/>
    <w:rsid w:val="0093596D"/>
    <w:rsid w:val="00940824"/>
    <w:rsid w:val="009414A9"/>
    <w:rsid w:val="00942D65"/>
    <w:rsid w:val="00942DF7"/>
    <w:rsid w:val="009435F4"/>
    <w:rsid w:val="00943D13"/>
    <w:rsid w:val="00943D71"/>
    <w:rsid w:val="00944815"/>
    <w:rsid w:val="00944C86"/>
    <w:rsid w:val="00944F0F"/>
    <w:rsid w:val="00944FF1"/>
    <w:rsid w:val="00945646"/>
    <w:rsid w:val="00945D7F"/>
    <w:rsid w:val="00946B05"/>
    <w:rsid w:val="00946E23"/>
    <w:rsid w:val="0094776C"/>
    <w:rsid w:val="00947FEF"/>
    <w:rsid w:val="00950AC7"/>
    <w:rsid w:val="00950F23"/>
    <w:rsid w:val="0095177D"/>
    <w:rsid w:val="00951C18"/>
    <w:rsid w:val="009523BE"/>
    <w:rsid w:val="009524F3"/>
    <w:rsid w:val="00953738"/>
    <w:rsid w:val="00953BF1"/>
    <w:rsid w:val="00955F9D"/>
    <w:rsid w:val="009560FD"/>
    <w:rsid w:val="00957C93"/>
    <w:rsid w:val="00961322"/>
    <w:rsid w:val="00963AE0"/>
    <w:rsid w:val="00963E57"/>
    <w:rsid w:val="009646C9"/>
    <w:rsid w:val="00964F9F"/>
    <w:rsid w:val="00966F0D"/>
    <w:rsid w:val="0097030A"/>
    <w:rsid w:val="00970539"/>
    <w:rsid w:val="00971ECE"/>
    <w:rsid w:val="00972767"/>
    <w:rsid w:val="00972F20"/>
    <w:rsid w:val="009744A0"/>
    <w:rsid w:val="00974AB4"/>
    <w:rsid w:val="00975161"/>
    <w:rsid w:val="009751D6"/>
    <w:rsid w:val="00975B92"/>
    <w:rsid w:val="009762CE"/>
    <w:rsid w:val="0097633B"/>
    <w:rsid w:val="009771E9"/>
    <w:rsid w:val="00977380"/>
    <w:rsid w:val="00980019"/>
    <w:rsid w:val="009802A1"/>
    <w:rsid w:val="0098135D"/>
    <w:rsid w:val="00981574"/>
    <w:rsid w:val="009832DF"/>
    <w:rsid w:val="009834BA"/>
    <w:rsid w:val="009837A5"/>
    <w:rsid w:val="0098572E"/>
    <w:rsid w:val="009865CA"/>
    <w:rsid w:val="00991107"/>
    <w:rsid w:val="0099128D"/>
    <w:rsid w:val="00991471"/>
    <w:rsid w:val="00993615"/>
    <w:rsid w:val="0099430F"/>
    <w:rsid w:val="00994B9D"/>
    <w:rsid w:val="00994DCE"/>
    <w:rsid w:val="009957ED"/>
    <w:rsid w:val="00995B33"/>
    <w:rsid w:val="00996C3F"/>
    <w:rsid w:val="00996F67"/>
    <w:rsid w:val="00997C78"/>
    <w:rsid w:val="00997D22"/>
    <w:rsid w:val="009A011D"/>
    <w:rsid w:val="009A0185"/>
    <w:rsid w:val="009A1B51"/>
    <w:rsid w:val="009A1BAA"/>
    <w:rsid w:val="009A3CE5"/>
    <w:rsid w:val="009A4835"/>
    <w:rsid w:val="009A4A2C"/>
    <w:rsid w:val="009A6FAA"/>
    <w:rsid w:val="009A77F7"/>
    <w:rsid w:val="009B0375"/>
    <w:rsid w:val="009B0383"/>
    <w:rsid w:val="009B0441"/>
    <w:rsid w:val="009B0E35"/>
    <w:rsid w:val="009B159D"/>
    <w:rsid w:val="009B1AB5"/>
    <w:rsid w:val="009B2603"/>
    <w:rsid w:val="009B274E"/>
    <w:rsid w:val="009B3636"/>
    <w:rsid w:val="009B3A9B"/>
    <w:rsid w:val="009B4A92"/>
    <w:rsid w:val="009B4C78"/>
    <w:rsid w:val="009B5A3A"/>
    <w:rsid w:val="009B5C61"/>
    <w:rsid w:val="009B625F"/>
    <w:rsid w:val="009B65E1"/>
    <w:rsid w:val="009B7245"/>
    <w:rsid w:val="009B72DF"/>
    <w:rsid w:val="009B73B1"/>
    <w:rsid w:val="009B7A35"/>
    <w:rsid w:val="009B7A6A"/>
    <w:rsid w:val="009C0603"/>
    <w:rsid w:val="009C172F"/>
    <w:rsid w:val="009C26E7"/>
    <w:rsid w:val="009C35C6"/>
    <w:rsid w:val="009C390E"/>
    <w:rsid w:val="009C39C3"/>
    <w:rsid w:val="009C45BE"/>
    <w:rsid w:val="009C5D57"/>
    <w:rsid w:val="009C61F4"/>
    <w:rsid w:val="009C79EE"/>
    <w:rsid w:val="009C7F5A"/>
    <w:rsid w:val="009D02BA"/>
    <w:rsid w:val="009D111F"/>
    <w:rsid w:val="009D16D0"/>
    <w:rsid w:val="009D1DBE"/>
    <w:rsid w:val="009D2E1B"/>
    <w:rsid w:val="009D3171"/>
    <w:rsid w:val="009D372D"/>
    <w:rsid w:val="009D4545"/>
    <w:rsid w:val="009D523F"/>
    <w:rsid w:val="009D5351"/>
    <w:rsid w:val="009D565A"/>
    <w:rsid w:val="009D5F65"/>
    <w:rsid w:val="009D615B"/>
    <w:rsid w:val="009D6E31"/>
    <w:rsid w:val="009D7879"/>
    <w:rsid w:val="009E0A77"/>
    <w:rsid w:val="009E200E"/>
    <w:rsid w:val="009E2093"/>
    <w:rsid w:val="009E340D"/>
    <w:rsid w:val="009E3783"/>
    <w:rsid w:val="009E3E4E"/>
    <w:rsid w:val="009E4022"/>
    <w:rsid w:val="009E4B46"/>
    <w:rsid w:val="009E4FEF"/>
    <w:rsid w:val="009E5AB6"/>
    <w:rsid w:val="009E67F7"/>
    <w:rsid w:val="009F055A"/>
    <w:rsid w:val="009F088C"/>
    <w:rsid w:val="009F0A44"/>
    <w:rsid w:val="009F0FB8"/>
    <w:rsid w:val="009F26C4"/>
    <w:rsid w:val="009F2866"/>
    <w:rsid w:val="009F369F"/>
    <w:rsid w:val="009F44E4"/>
    <w:rsid w:val="009F4B2B"/>
    <w:rsid w:val="009F52D1"/>
    <w:rsid w:val="009F6077"/>
    <w:rsid w:val="009F6326"/>
    <w:rsid w:val="009F6935"/>
    <w:rsid w:val="009F7345"/>
    <w:rsid w:val="00A007DC"/>
    <w:rsid w:val="00A00EF5"/>
    <w:rsid w:val="00A01D15"/>
    <w:rsid w:val="00A0201A"/>
    <w:rsid w:val="00A03183"/>
    <w:rsid w:val="00A03DE4"/>
    <w:rsid w:val="00A04E60"/>
    <w:rsid w:val="00A05F9D"/>
    <w:rsid w:val="00A06ECB"/>
    <w:rsid w:val="00A07821"/>
    <w:rsid w:val="00A10993"/>
    <w:rsid w:val="00A111C3"/>
    <w:rsid w:val="00A1158F"/>
    <w:rsid w:val="00A126A8"/>
    <w:rsid w:val="00A127BB"/>
    <w:rsid w:val="00A12BF6"/>
    <w:rsid w:val="00A12C8E"/>
    <w:rsid w:val="00A13688"/>
    <w:rsid w:val="00A13BA7"/>
    <w:rsid w:val="00A13CBA"/>
    <w:rsid w:val="00A158C0"/>
    <w:rsid w:val="00A16200"/>
    <w:rsid w:val="00A1686D"/>
    <w:rsid w:val="00A169E2"/>
    <w:rsid w:val="00A16DC5"/>
    <w:rsid w:val="00A20D11"/>
    <w:rsid w:val="00A20D97"/>
    <w:rsid w:val="00A22B86"/>
    <w:rsid w:val="00A23070"/>
    <w:rsid w:val="00A2402B"/>
    <w:rsid w:val="00A244F5"/>
    <w:rsid w:val="00A24673"/>
    <w:rsid w:val="00A2573F"/>
    <w:rsid w:val="00A25894"/>
    <w:rsid w:val="00A26B15"/>
    <w:rsid w:val="00A26C70"/>
    <w:rsid w:val="00A27EA1"/>
    <w:rsid w:val="00A3048F"/>
    <w:rsid w:val="00A30C51"/>
    <w:rsid w:val="00A310FB"/>
    <w:rsid w:val="00A3296E"/>
    <w:rsid w:val="00A3448B"/>
    <w:rsid w:val="00A3484B"/>
    <w:rsid w:val="00A35037"/>
    <w:rsid w:val="00A35C06"/>
    <w:rsid w:val="00A36359"/>
    <w:rsid w:val="00A3646B"/>
    <w:rsid w:val="00A3697C"/>
    <w:rsid w:val="00A36FAF"/>
    <w:rsid w:val="00A370F8"/>
    <w:rsid w:val="00A4077D"/>
    <w:rsid w:val="00A40D83"/>
    <w:rsid w:val="00A41B68"/>
    <w:rsid w:val="00A427CA"/>
    <w:rsid w:val="00A43320"/>
    <w:rsid w:val="00A43CE7"/>
    <w:rsid w:val="00A442E9"/>
    <w:rsid w:val="00A461F9"/>
    <w:rsid w:val="00A4746B"/>
    <w:rsid w:val="00A47998"/>
    <w:rsid w:val="00A5022D"/>
    <w:rsid w:val="00A511CF"/>
    <w:rsid w:val="00A52BE1"/>
    <w:rsid w:val="00A52F06"/>
    <w:rsid w:val="00A54946"/>
    <w:rsid w:val="00A549FC"/>
    <w:rsid w:val="00A54B63"/>
    <w:rsid w:val="00A54F72"/>
    <w:rsid w:val="00A55B48"/>
    <w:rsid w:val="00A567C0"/>
    <w:rsid w:val="00A57199"/>
    <w:rsid w:val="00A603F4"/>
    <w:rsid w:val="00A60473"/>
    <w:rsid w:val="00A6119D"/>
    <w:rsid w:val="00A61B75"/>
    <w:rsid w:val="00A62D50"/>
    <w:rsid w:val="00A63429"/>
    <w:rsid w:val="00A636A5"/>
    <w:rsid w:val="00A63F5F"/>
    <w:rsid w:val="00A646F4"/>
    <w:rsid w:val="00A6540B"/>
    <w:rsid w:val="00A658F6"/>
    <w:rsid w:val="00A667F0"/>
    <w:rsid w:val="00A67282"/>
    <w:rsid w:val="00A675D9"/>
    <w:rsid w:val="00A71983"/>
    <w:rsid w:val="00A71D2C"/>
    <w:rsid w:val="00A72125"/>
    <w:rsid w:val="00A72ACA"/>
    <w:rsid w:val="00A72D05"/>
    <w:rsid w:val="00A7339D"/>
    <w:rsid w:val="00A73444"/>
    <w:rsid w:val="00A734AB"/>
    <w:rsid w:val="00A73505"/>
    <w:rsid w:val="00A73889"/>
    <w:rsid w:val="00A73BC6"/>
    <w:rsid w:val="00A74425"/>
    <w:rsid w:val="00A74C8D"/>
    <w:rsid w:val="00A74E21"/>
    <w:rsid w:val="00A74E5B"/>
    <w:rsid w:val="00A75399"/>
    <w:rsid w:val="00A75768"/>
    <w:rsid w:val="00A76D6F"/>
    <w:rsid w:val="00A76EA1"/>
    <w:rsid w:val="00A77125"/>
    <w:rsid w:val="00A7788D"/>
    <w:rsid w:val="00A77F5E"/>
    <w:rsid w:val="00A8131E"/>
    <w:rsid w:val="00A817A2"/>
    <w:rsid w:val="00A81B72"/>
    <w:rsid w:val="00A81F71"/>
    <w:rsid w:val="00A824CB"/>
    <w:rsid w:val="00A82680"/>
    <w:rsid w:val="00A82BAA"/>
    <w:rsid w:val="00A83E63"/>
    <w:rsid w:val="00A84B3B"/>
    <w:rsid w:val="00A86FD4"/>
    <w:rsid w:val="00A9042F"/>
    <w:rsid w:val="00A9198C"/>
    <w:rsid w:val="00A92437"/>
    <w:rsid w:val="00A92EB1"/>
    <w:rsid w:val="00A93C1B"/>
    <w:rsid w:val="00A93F50"/>
    <w:rsid w:val="00A941EB"/>
    <w:rsid w:val="00A94A4E"/>
    <w:rsid w:val="00A94EC4"/>
    <w:rsid w:val="00A95CEA"/>
    <w:rsid w:val="00A9656D"/>
    <w:rsid w:val="00A97E0F"/>
    <w:rsid w:val="00AA02E4"/>
    <w:rsid w:val="00AA0D9F"/>
    <w:rsid w:val="00AA1260"/>
    <w:rsid w:val="00AA3814"/>
    <w:rsid w:val="00AA38EE"/>
    <w:rsid w:val="00AA396E"/>
    <w:rsid w:val="00AA3D62"/>
    <w:rsid w:val="00AA4A19"/>
    <w:rsid w:val="00AA4F3E"/>
    <w:rsid w:val="00AA5591"/>
    <w:rsid w:val="00AA5874"/>
    <w:rsid w:val="00AA6922"/>
    <w:rsid w:val="00AA79F8"/>
    <w:rsid w:val="00AA7B1F"/>
    <w:rsid w:val="00AB06CA"/>
    <w:rsid w:val="00AB0A63"/>
    <w:rsid w:val="00AB124B"/>
    <w:rsid w:val="00AB1F12"/>
    <w:rsid w:val="00AB2BEA"/>
    <w:rsid w:val="00AB4606"/>
    <w:rsid w:val="00AB48B6"/>
    <w:rsid w:val="00AB5658"/>
    <w:rsid w:val="00AB583B"/>
    <w:rsid w:val="00AB584C"/>
    <w:rsid w:val="00AB5947"/>
    <w:rsid w:val="00AB6BC6"/>
    <w:rsid w:val="00AB6D16"/>
    <w:rsid w:val="00AB6D6B"/>
    <w:rsid w:val="00AB7177"/>
    <w:rsid w:val="00AB7457"/>
    <w:rsid w:val="00AC0BC0"/>
    <w:rsid w:val="00AC11A2"/>
    <w:rsid w:val="00AC11DE"/>
    <w:rsid w:val="00AC152A"/>
    <w:rsid w:val="00AC27A7"/>
    <w:rsid w:val="00AC28CA"/>
    <w:rsid w:val="00AC2DB8"/>
    <w:rsid w:val="00AC2F1F"/>
    <w:rsid w:val="00AC3714"/>
    <w:rsid w:val="00AC518C"/>
    <w:rsid w:val="00AC60EA"/>
    <w:rsid w:val="00AC690A"/>
    <w:rsid w:val="00AC7025"/>
    <w:rsid w:val="00AC782A"/>
    <w:rsid w:val="00AC78CF"/>
    <w:rsid w:val="00AC7E8F"/>
    <w:rsid w:val="00AD07FF"/>
    <w:rsid w:val="00AD0862"/>
    <w:rsid w:val="00AD1494"/>
    <w:rsid w:val="00AD16EB"/>
    <w:rsid w:val="00AD1F73"/>
    <w:rsid w:val="00AD1FFA"/>
    <w:rsid w:val="00AD2907"/>
    <w:rsid w:val="00AD38AE"/>
    <w:rsid w:val="00AD4DB0"/>
    <w:rsid w:val="00AD4FE3"/>
    <w:rsid w:val="00AD5343"/>
    <w:rsid w:val="00AD56F8"/>
    <w:rsid w:val="00AD5ECE"/>
    <w:rsid w:val="00AD7091"/>
    <w:rsid w:val="00AD74F5"/>
    <w:rsid w:val="00AD7768"/>
    <w:rsid w:val="00AD78B2"/>
    <w:rsid w:val="00AD7D10"/>
    <w:rsid w:val="00AD7EB8"/>
    <w:rsid w:val="00AE0257"/>
    <w:rsid w:val="00AE070F"/>
    <w:rsid w:val="00AE09B5"/>
    <w:rsid w:val="00AE0D1A"/>
    <w:rsid w:val="00AE1055"/>
    <w:rsid w:val="00AE11ED"/>
    <w:rsid w:val="00AE122D"/>
    <w:rsid w:val="00AE1CD9"/>
    <w:rsid w:val="00AE25B2"/>
    <w:rsid w:val="00AE2827"/>
    <w:rsid w:val="00AE297F"/>
    <w:rsid w:val="00AE32F0"/>
    <w:rsid w:val="00AE4FDD"/>
    <w:rsid w:val="00AE53B1"/>
    <w:rsid w:val="00AE62F5"/>
    <w:rsid w:val="00AE79BA"/>
    <w:rsid w:val="00AF0113"/>
    <w:rsid w:val="00AF0A14"/>
    <w:rsid w:val="00AF10FF"/>
    <w:rsid w:val="00AF12C3"/>
    <w:rsid w:val="00AF1749"/>
    <w:rsid w:val="00AF335A"/>
    <w:rsid w:val="00AF382E"/>
    <w:rsid w:val="00AF3DC1"/>
    <w:rsid w:val="00AF3E3A"/>
    <w:rsid w:val="00AF3FE3"/>
    <w:rsid w:val="00AF5A42"/>
    <w:rsid w:val="00AF6BD2"/>
    <w:rsid w:val="00AF7B03"/>
    <w:rsid w:val="00B001C0"/>
    <w:rsid w:val="00B0133E"/>
    <w:rsid w:val="00B03C47"/>
    <w:rsid w:val="00B06330"/>
    <w:rsid w:val="00B075C6"/>
    <w:rsid w:val="00B10144"/>
    <w:rsid w:val="00B10544"/>
    <w:rsid w:val="00B1097E"/>
    <w:rsid w:val="00B1341E"/>
    <w:rsid w:val="00B1361C"/>
    <w:rsid w:val="00B14475"/>
    <w:rsid w:val="00B15F43"/>
    <w:rsid w:val="00B165B7"/>
    <w:rsid w:val="00B1709D"/>
    <w:rsid w:val="00B20CC2"/>
    <w:rsid w:val="00B22747"/>
    <w:rsid w:val="00B25DE1"/>
    <w:rsid w:val="00B25DEE"/>
    <w:rsid w:val="00B26920"/>
    <w:rsid w:val="00B26E39"/>
    <w:rsid w:val="00B276B7"/>
    <w:rsid w:val="00B30095"/>
    <w:rsid w:val="00B31452"/>
    <w:rsid w:val="00B31CA9"/>
    <w:rsid w:val="00B326E6"/>
    <w:rsid w:val="00B3420B"/>
    <w:rsid w:val="00B34840"/>
    <w:rsid w:val="00B35219"/>
    <w:rsid w:val="00B35335"/>
    <w:rsid w:val="00B35E4B"/>
    <w:rsid w:val="00B35EA2"/>
    <w:rsid w:val="00B3639D"/>
    <w:rsid w:val="00B364C4"/>
    <w:rsid w:val="00B36BC1"/>
    <w:rsid w:val="00B36FFD"/>
    <w:rsid w:val="00B37444"/>
    <w:rsid w:val="00B37D70"/>
    <w:rsid w:val="00B402E4"/>
    <w:rsid w:val="00B40555"/>
    <w:rsid w:val="00B40649"/>
    <w:rsid w:val="00B42527"/>
    <w:rsid w:val="00B4261E"/>
    <w:rsid w:val="00B4335A"/>
    <w:rsid w:val="00B43C02"/>
    <w:rsid w:val="00B43DBF"/>
    <w:rsid w:val="00B43F8F"/>
    <w:rsid w:val="00B44D43"/>
    <w:rsid w:val="00B45BB1"/>
    <w:rsid w:val="00B47538"/>
    <w:rsid w:val="00B47B85"/>
    <w:rsid w:val="00B50D63"/>
    <w:rsid w:val="00B51BBD"/>
    <w:rsid w:val="00B521C3"/>
    <w:rsid w:val="00B52494"/>
    <w:rsid w:val="00B52598"/>
    <w:rsid w:val="00B52F14"/>
    <w:rsid w:val="00B53262"/>
    <w:rsid w:val="00B53DB8"/>
    <w:rsid w:val="00B5444A"/>
    <w:rsid w:val="00B55320"/>
    <w:rsid w:val="00B56A53"/>
    <w:rsid w:val="00B56CD4"/>
    <w:rsid w:val="00B571BA"/>
    <w:rsid w:val="00B5743B"/>
    <w:rsid w:val="00B614E8"/>
    <w:rsid w:val="00B64CF3"/>
    <w:rsid w:val="00B64E36"/>
    <w:rsid w:val="00B65680"/>
    <w:rsid w:val="00B66461"/>
    <w:rsid w:val="00B66482"/>
    <w:rsid w:val="00B66706"/>
    <w:rsid w:val="00B66FE1"/>
    <w:rsid w:val="00B70119"/>
    <w:rsid w:val="00B7043E"/>
    <w:rsid w:val="00B70541"/>
    <w:rsid w:val="00B72289"/>
    <w:rsid w:val="00B733A6"/>
    <w:rsid w:val="00B73F33"/>
    <w:rsid w:val="00B763FD"/>
    <w:rsid w:val="00B7737A"/>
    <w:rsid w:val="00B77F2D"/>
    <w:rsid w:val="00B821D0"/>
    <w:rsid w:val="00B82793"/>
    <w:rsid w:val="00B8403E"/>
    <w:rsid w:val="00B84818"/>
    <w:rsid w:val="00B8537B"/>
    <w:rsid w:val="00B8551C"/>
    <w:rsid w:val="00B85A34"/>
    <w:rsid w:val="00B86A0F"/>
    <w:rsid w:val="00B86C4D"/>
    <w:rsid w:val="00B873A5"/>
    <w:rsid w:val="00B9076C"/>
    <w:rsid w:val="00B9097E"/>
    <w:rsid w:val="00B909E1"/>
    <w:rsid w:val="00B90FCB"/>
    <w:rsid w:val="00B9136D"/>
    <w:rsid w:val="00B91BEB"/>
    <w:rsid w:val="00B92ABC"/>
    <w:rsid w:val="00B92C4C"/>
    <w:rsid w:val="00B93018"/>
    <w:rsid w:val="00B93CB7"/>
    <w:rsid w:val="00B94793"/>
    <w:rsid w:val="00B948D8"/>
    <w:rsid w:val="00B949B1"/>
    <w:rsid w:val="00B95384"/>
    <w:rsid w:val="00B96918"/>
    <w:rsid w:val="00B9795E"/>
    <w:rsid w:val="00BA0AE7"/>
    <w:rsid w:val="00BA179F"/>
    <w:rsid w:val="00BA1882"/>
    <w:rsid w:val="00BA193F"/>
    <w:rsid w:val="00BA1A3A"/>
    <w:rsid w:val="00BA1AF9"/>
    <w:rsid w:val="00BA1BB5"/>
    <w:rsid w:val="00BA1FB5"/>
    <w:rsid w:val="00BA3B91"/>
    <w:rsid w:val="00BA52B2"/>
    <w:rsid w:val="00BA5859"/>
    <w:rsid w:val="00BA6203"/>
    <w:rsid w:val="00BA6224"/>
    <w:rsid w:val="00BA7268"/>
    <w:rsid w:val="00BB0331"/>
    <w:rsid w:val="00BB0FB1"/>
    <w:rsid w:val="00BB1510"/>
    <w:rsid w:val="00BB1668"/>
    <w:rsid w:val="00BB18F6"/>
    <w:rsid w:val="00BB217D"/>
    <w:rsid w:val="00BB295F"/>
    <w:rsid w:val="00BB316E"/>
    <w:rsid w:val="00BB451C"/>
    <w:rsid w:val="00BB4958"/>
    <w:rsid w:val="00BB4FBE"/>
    <w:rsid w:val="00BB60AA"/>
    <w:rsid w:val="00BB61B0"/>
    <w:rsid w:val="00BB6963"/>
    <w:rsid w:val="00BB7CBD"/>
    <w:rsid w:val="00BC046E"/>
    <w:rsid w:val="00BC1537"/>
    <w:rsid w:val="00BC2F4D"/>
    <w:rsid w:val="00BC307C"/>
    <w:rsid w:val="00BC3330"/>
    <w:rsid w:val="00BC3D1B"/>
    <w:rsid w:val="00BC4D32"/>
    <w:rsid w:val="00BC55F6"/>
    <w:rsid w:val="00BC66B4"/>
    <w:rsid w:val="00BC744E"/>
    <w:rsid w:val="00BD13CD"/>
    <w:rsid w:val="00BD153A"/>
    <w:rsid w:val="00BD1F23"/>
    <w:rsid w:val="00BD2500"/>
    <w:rsid w:val="00BD3D41"/>
    <w:rsid w:val="00BD6807"/>
    <w:rsid w:val="00BD682B"/>
    <w:rsid w:val="00BE2C8C"/>
    <w:rsid w:val="00BE2FD1"/>
    <w:rsid w:val="00BE3CEE"/>
    <w:rsid w:val="00BE3D64"/>
    <w:rsid w:val="00BE426D"/>
    <w:rsid w:val="00BE45DD"/>
    <w:rsid w:val="00BE5167"/>
    <w:rsid w:val="00BE574B"/>
    <w:rsid w:val="00BE640D"/>
    <w:rsid w:val="00BE70CB"/>
    <w:rsid w:val="00BE715A"/>
    <w:rsid w:val="00BE73B4"/>
    <w:rsid w:val="00BE78DE"/>
    <w:rsid w:val="00BF054C"/>
    <w:rsid w:val="00BF0930"/>
    <w:rsid w:val="00BF0A84"/>
    <w:rsid w:val="00BF13B9"/>
    <w:rsid w:val="00BF14B3"/>
    <w:rsid w:val="00BF1974"/>
    <w:rsid w:val="00BF1D04"/>
    <w:rsid w:val="00BF2390"/>
    <w:rsid w:val="00BF2E44"/>
    <w:rsid w:val="00BF4261"/>
    <w:rsid w:val="00BF48C5"/>
    <w:rsid w:val="00BF4BDF"/>
    <w:rsid w:val="00BF58B2"/>
    <w:rsid w:val="00BF5A12"/>
    <w:rsid w:val="00BF5C0E"/>
    <w:rsid w:val="00BF5D39"/>
    <w:rsid w:val="00BF5F29"/>
    <w:rsid w:val="00BF78CE"/>
    <w:rsid w:val="00BF7C55"/>
    <w:rsid w:val="00C01017"/>
    <w:rsid w:val="00C0134E"/>
    <w:rsid w:val="00C03298"/>
    <w:rsid w:val="00C0423D"/>
    <w:rsid w:val="00C0609C"/>
    <w:rsid w:val="00C0725F"/>
    <w:rsid w:val="00C07BE3"/>
    <w:rsid w:val="00C10644"/>
    <w:rsid w:val="00C10917"/>
    <w:rsid w:val="00C124B4"/>
    <w:rsid w:val="00C12ACF"/>
    <w:rsid w:val="00C152EE"/>
    <w:rsid w:val="00C15B4E"/>
    <w:rsid w:val="00C16207"/>
    <w:rsid w:val="00C16735"/>
    <w:rsid w:val="00C16C33"/>
    <w:rsid w:val="00C16C39"/>
    <w:rsid w:val="00C1706A"/>
    <w:rsid w:val="00C1758B"/>
    <w:rsid w:val="00C205CE"/>
    <w:rsid w:val="00C20B00"/>
    <w:rsid w:val="00C20F07"/>
    <w:rsid w:val="00C21ABA"/>
    <w:rsid w:val="00C21CFC"/>
    <w:rsid w:val="00C228E7"/>
    <w:rsid w:val="00C232DB"/>
    <w:rsid w:val="00C24165"/>
    <w:rsid w:val="00C25A5A"/>
    <w:rsid w:val="00C26202"/>
    <w:rsid w:val="00C262D7"/>
    <w:rsid w:val="00C26A68"/>
    <w:rsid w:val="00C277F2"/>
    <w:rsid w:val="00C30F5F"/>
    <w:rsid w:val="00C3230B"/>
    <w:rsid w:val="00C328D6"/>
    <w:rsid w:val="00C33C41"/>
    <w:rsid w:val="00C34CEC"/>
    <w:rsid w:val="00C40677"/>
    <w:rsid w:val="00C40D2F"/>
    <w:rsid w:val="00C41961"/>
    <w:rsid w:val="00C41F8E"/>
    <w:rsid w:val="00C427D5"/>
    <w:rsid w:val="00C43C88"/>
    <w:rsid w:val="00C43F4B"/>
    <w:rsid w:val="00C44051"/>
    <w:rsid w:val="00C4435A"/>
    <w:rsid w:val="00C44887"/>
    <w:rsid w:val="00C448AF"/>
    <w:rsid w:val="00C44B44"/>
    <w:rsid w:val="00C44FA5"/>
    <w:rsid w:val="00C45102"/>
    <w:rsid w:val="00C45C08"/>
    <w:rsid w:val="00C46CB8"/>
    <w:rsid w:val="00C476A0"/>
    <w:rsid w:val="00C50508"/>
    <w:rsid w:val="00C50917"/>
    <w:rsid w:val="00C515FC"/>
    <w:rsid w:val="00C51BE4"/>
    <w:rsid w:val="00C5293F"/>
    <w:rsid w:val="00C52FD2"/>
    <w:rsid w:val="00C53435"/>
    <w:rsid w:val="00C53B23"/>
    <w:rsid w:val="00C53BBE"/>
    <w:rsid w:val="00C54BA2"/>
    <w:rsid w:val="00C55658"/>
    <w:rsid w:val="00C55FDC"/>
    <w:rsid w:val="00C57781"/>
    <w:rsid w:val="00C6004E"/>
    <w:rsid w:val="00C6015C"/>
    <w:rsid w:val="00C605CE"/>
    <w:rsid w:val="00C60B0A"/>
    <w:rsid w:val="00C61763"/>
    <w:rsid w:val="00C620A7"/>
    <w:rsid w:val="00C622FC"/>
    <w:rsid w:val="00C62E70"/>
    <w:rsid w:val="00C633E7"/>
    <w:rsid w:val="00C63A9B"/>
    <w:rsid w:val="00C645E1"/>
    <w:rsid w:val="00C647DE"/>
    <w:rsid w:val="00C64DA8"/>
    <w:rsid w:val="00C64DDB"/>
    <w:rsid w:val="00C652CC"/>
    <w:rsid w:val="00C653A9"/>
    <w:rsid w:val="00C653D6"/>
    <w:rsid w:val="00C65882"/>
    <w:rsid w:val="00C66183"/>
    <w:rsid w:val="00C6723D"/>
    <w:rsid w:val="00C67591"/>
    <w:rsid w:val="00C67B85"/>
    <w:rsid w:val="00C67F4F"/>
    <w:rsid w:val="00C701AB"/>
    <w:rsid w:val="00C704DA"/>
    <w:rsid w:val="00C70F18"/>
    <w:rsid w:val="00C71246"/>
    <w:rsid w:val="00C7229A"/>
    <w:rsid w:val="00C73063"/>
    <w:rsid w:val="00C73CA1"/>
    <w:rsid w:val="00C73E73"/>
    <w:rsid w:val="00C74936"/>
    <w:rsid w:val="00C74AD1"/>
    <w:rsid w:val="00C74E93"/>
    <w:rsid w:val="00C75414"/>
    <w:rsid w:val="00C76D88"/>
    <w:rsid w:val="00C803C5"/>
    <w:rsid w:val="00C81587"/>
    <w:rsid w:val="00C81E29"/>
    <w:rsid w:val="00C82459"/>
    <w:rsid w:val="00C8246D"/>
    <w:rsid w:val="00C824A4"/>
    <w:rsid w:val="00C82B48"/>
    <w:rsid w:val="00C83D02"/>
    <w:rsid w:val="00C84859"/>
    <w:rsid w:val="00C84D75"/>
    <w:rsid w:val="00C85516"/>
    <w:rsid w:val="00C861F4"/>
    <w:rsid w:val="00C8681E"/>
    <w:rsid w:val="00C86D33"/>
    <w:rsid w:val="00C86F38"/>
    <w:rsid w:val="00C87DF6"/>
    <w:rsid w:val="00C902E4"/>
    <w:rsid w:val="00C90822"/>
    <w:rsid w:val="00C90929"/>
    <w:rsid w:val="00C923C5"/>
    <w:rsid w:val="00C92769"/>
    <w:rsid w:val="00C92CD0"/>
    <w:rsid w:val="00C92D09"/>
    <w:rsid w:val="00C933A2"/>
    <w:rsid w:val="00C936EA"/>
    <w:rsid w:val="00C93F30"/>
    <w:rsid w:val="00C94872"/>
    <w:rsid w:val="00C95207"/>
    <w:rsid w:val="00C96303"/>
    <w:rsid w:val="00C966DB"/>
    <w:rsid w:val="00C967CC"/>
    <w:rsid w:val="00C96F2E"/>
    <w:rsid w:val="00C976D5"/>
    <w:rsid w:val="00C97F3C"/>
    <w:rsid w:val="00CA09F6"/>
    <w:rsid w:val="00CA1565"/>
    <w:rsid w:val="00CA175F"/>
    <w:rsid w:val="00CA1C7A"/>
    <w:rsid w:val="00CA48A6"/>
    <w:rsid w:val="00CA528A"/>
    <w:rsid w:val="00CA5A73"/>
    <w:rsid w:val="00CA679A"/>
    <w:rsid w:val="00CA6F74"/>
    <w:rsid w:val="00CA7EFE"/>
    <w:rsid w:val="00CB17AA"/>
    <w:rsid w:val="00CB1AA8"/>
    <w:rsid w:val="00CB1C00"/>
    <w:rsid w:val="00CB1CDE"/>
    <w:rsid w:val="00CB357B"/>
    <w:rsid w:val="00CB38FF"/>
    <w:rsid w:val="00CB3B45"/>
    <w:rsid w:val="00CB3F85"/>
    <w:rsid w:val="00CB4038"/>
    <w:rsid w:val="00CB43FE"/>
    <w:rsid w:val="00CB4C0F"/>
    <w:rsid w:val="00CB51B3"/>
    <w:rsid w:val="00CB6B74"/>
    <w:rsid w:val="00CB7E9F"/>
    <w:rsid w:val="00CC0572"/>
    <w:rsid w:val="00CC0AFA"/>
    <w:rsid w:val="00CC0B86"/>
    <w:rsid w:val="00CC1210"/>
    <w:rsid w:val="00CC2813"/>
    <w:rsid w:val="00CC2C39"/>
    <w:rsid w:val="00CC4E80"/>
    <w:rsid w:val="00CC51D6"/>
    <w:rsid w:val="00CC5439"/>
    <w:rsid w:val="00CC6119"/>
    <w:rsid w:val="00CC6278"/>
    <w:rsid w:val="00CC66E1"/>
    <w:rsid w:val="00CC7995"/>
    <w:rsid w:val="00CD1DB7"/>
    <w:rsid w:val="00CD2331"/>
    <w:rsid w:val="00CD44B2"/>
    <w:rsid w:val="00CD4DDB"/>
    <w:rsid w:val="00CD5335"/>
    <w:rsid w:val="00CD6C84"/>
    <w:rsid w:val="00CD6DF8"/>
    <w:rsid w:val="00CD6E42"/>
    <w:rsid w:val="00CD7951"/>
    <w:rsid w:val="00CD7DD9"/>
    <w:rsid w:val="00CE08BA"/>
    <w:rsid w:val="00CE0DCB"/>
    <w:rsid w:val="00CE11FF"/>
    <w:rsid w:val="00CE236B"/>
    <w:rsid w:val="00CE3341"/>
    <w:rsid w:val="00CE3FC3"/>
    <w:rsid w:val="00CE40A3"/>
    <w:rsid w:val="00CE412D"/>
    <w:rsid w:val="00CE4227"/>
    <w:rsid w:val="00CE4CF0"/>
    <w:rsid w:val="00CE4D61"/>
    <w:rsid w:val="00CE4F02"/>
    <w:rsid w:val="00CE5AFD"/>
    <w:rsid w:val="00CE6234"/>
    <w:rsid w:val="00CE6897"/>
    <w:rsid w:val="00CE72CC"/>
    <w:rsid w:val="00CE77DD"/>
    <w:rsid w:val="00CF0FCD"/>
    <w:rsid w:val="00CF222D"/>
    <w:rsid w:val="00CF38B4"/>
    <w:rsid w:val="00CF45D2"/>
    <w:rsid w:val="00CF50D8"/>
    <w:rsid w:val="00CF6CB4"/>
    <w:rsid w:val="00CF7636"/>
    <w:rsid w:val="00CF7EF7"/>
    <w:rsid w:val="00D002BE"/>
    <w:rsid w:val="00D00426"/>
    <w:rsid w:val="00D00836"/>
    <w:rsid w:val="00D00C74"/>
    <w:rsid w:val="00D01427"/>
    <w:rsid w:val="00D014FA"/>
    <w:rsid w:val="00D030E1"/>
    <w:rsid w:val="00D052E8"/>
    <w:rsid w:val="00D0573F"/>
    <w:rsid w:val="00D057A8"/>
    <w:rsid w:val="00D06CD9"/>
    <w:rsid w:val="00D0702B"/>
    <w:rsid w:val="00D0710D"/>
    <w:rsid w:val="00D078E2"/>
    <w:rsid w:val="00D07EB3"/>
    <w:rsid w:val="00D07FC7"/>
    <w:rsid w:val="00D10EBE"/>
    <w:rsid w:val="00D10F50"/>
    <w:rsid w:val="00D119F1"/>
    <w:rsid w:val="00D11B8A"/>
    <w:rsid w:val="00D11FAC"/>
    <w:rsid w:val="00D120CC"/>
    <w:rsid w:val="00D122ED"/>
    <w:rsid w:val="00D1285F"/>
    <w:rsid w:val="00D13045"/>
    <w:rsid w:val="00D1327A"/>
    <w:rsid w:val="00D13543"/>
    <w:rsid w:val="00D13F6F"/>
    <w:rsid w:val="00D14E25"/>
    <w:rsid w:val="00D155E2"/>
    <w:rsid w:val="00D160A4"/>
    <w:rsid w:val="00D163DB"/>
    <w:rsid w:val="00D16FCC"/>
    <w:rsid w:val="00D17356"/>
    <w:rsid w:val="00D1737B"/>
    <w:rsid w:val="00D17F25"/>
    <w:rsid w:val="00D2025B"/>
    <w:rsid w:val="00D2056F"/>
    <w:rsid w:val="00D211CE"/>
    <w:rsid w:val="00D22A33"/>
    <w:rsid w:val="00D22E35"/>
    <w:rsid w:val="00D23278"/>
    <w:rsid w:val="00D2371C"/>
    <w:rsid w:val="00D25486"/>
    <w:rsid w:val="00D255A0"/>
    <w:rsid w:val="00D2761D"/>
    <w:rsid w:val="00D27AF7"/>
    <w:rsid w:val="00D3009C"/>
    <w:rsid w:val="00D304B2"/>
    <w:rsid w:val="00D30AA4"/>
    <w:rsid w:val="00D31DC0"/>
    <w:rsid w:val="00D31FE3"/>
    <w:rsid w:val="00D33143"/>
    <w:rsid w:val="00D335A3"/>
    <w:rsid w:val="00D34F54"/>
    <w:rsid w:val="00D37D3C"/>
    <w:rsid w:val="00D40302"/>
    <w:rsid w:val="00D40DCC"/>
    <w:rsid w:val="00D41A48"/>
    <w:rsid w:val="00D421CD"/>
    <w:rsid w:val="00D42E84"/>
    <w:rsid w:val="00D43357"/>
    <w:rsid w:val="00D453D4"/>
    <w:rsid w:val="00D45C4B"/>
    <w:rsid w:val="00D45C77"/>
    <w:rsid w:val="00D45D3D"/>
    <w:rsid w:val="00D45E9F"/>
    <w:rsid w:val="00D45EDF"/>
    <w:rsid w:val="00D46429"/>
    <w:rsid w:val="00D46AF0"/>
    <w:rsid w:val="00D46CD7"/>
    <w:rsid w:val="00D47232"/>
    <w:rsid w:val="00D4760D"/>
    <w:rsid w:val="00D4783C"/>
    <w:rsid w:val="00D47D49"/>
    <w:rsid w:val="00D47F07"/>
    <w:rsid w:val="00D5033E"/>
    <w:rsid w:val="00D50CA7"/>
    <w:rsid w:val="00D50ECC"/>
    <w:rsid w:val="00D524ED"/>
    <w:rsid w:val="00D5260E"/>
    <w:rsid w:val="00D52D92"/>
    <w:rsid w:val="00D53092"/>
    <w:rsid w:val="00D53E61"/>
    <w:rsid w:val="00D54825"/>
    <w:rsid w:val="00D549F6"/>
    <w:rsid w:val="00D54CAD"/>
    <w:rsid w:val="00D5594B"/>
    <w:rsid w:val="00D55CE9"/>
    <w:rsid w:val="00D56D45"/>
    <w:rsid w:val="00D57068"/>
    <w:rsid w:val="00D57710"/>
    <w:rsid w:val="00D57E7D"/>
    <w:rsid w:val="00D6018F"/>
    <w:rsid w:val="00D613E1"/>
    <w:rsid w:val="00D6190A"/>
    <w:rsid w:val="00D61CC4"/>
    <w:rsid w:val="00D63213"/>
    <w:rsid w:val="00D638E1"/>
    <w:rsid w:val="00D64409"/>
    <w:rsid w:val="00D650D7"/>
    <w:rsid w:val="00D65845"/>
    <w:rsid w:val="00D65D36"/>
    <w:rsid w:val="00D666CB"/>
    <w:rsid w:val="00D667D9"/>
    <w:rsid w:val="00D66C57"/>
    <w:rsid w:val="00D66D1E"/>
    <w:rsid w:val="00D66F40"/>
    <w:rsid w:val="00D67294"/>
    <w:rsid w:val="00D7115E"/>
    <w:rsid w:val="00D71C01"/>
    <w:rsid w:val="00D741F1"/>
    <w:rsid w:val="00D744CF"/>
    <w:rsid w:val="00D74A76"/>
    <w:rsid w:val="00D76A97"/>
    <w:rsid w:val="00D77049"/>
    <w:rsid w:val="00D776ED"/>
    <w:rsid w:val="00D7786C"/>
    <w:rsid w:val="00D77E68"/>
    <w:rsid w:val="00D81CB0"/>
    <w:rsid w:val="00D81F32"/>
    <w:rsid w:val="00D82B5F"/>
    <w:rsid w:val="00D82B90"/>
    <w:rsid w:val="00D82BB7"/>
    <w:rsid w:val="00D83E0F"/>
    <w:rsid w:val="00D849C5"/>
    <w:rsid w:val="00D84D0D"/>
    <w:rsid w:val="00D84E14"/>
    <w:rsid w:val="00D850CA"/>
    <w:rsid w:val="00D850E2"/>
    <w:rsid w:val="00D8644B"/>
    <w:rsid w:val="00D8661E"/>
    <w:rsid w:val="00D86D2B"/>
    <w:rsid w:val="00D86D71"/>
    <w:rsid w:val="00D876D5"/>
    <w:rsid w:val="00D87D78"/>
    <w:rsid w:val="00D87FAD"/>
    <w:rsid w:val="00D9038E"/>
    <w:rsid w:val="00D91001"/>
    <w:rsid w:val="00D918D3"/>
    <w:rsid w:val="00D92297"/>
    <w:rsid w:val="00D92A42"/>
    <w:rsid w:val="00D92D7A"/>
    <w:rsid w:val="00D939DE"/>
    <w:rsid w:val="00D93A04"/>
    <w:rsid w:val="00D93D84"/>
    <w:rsid w:val="00D9406F"/>
    <w:rsid w:val="00D944D7"/>
    <w:rsid w:val="00D94B9B"/>
    <w:rsid w:val="00D94BCF"/>
    <w:rsid w:val="00D9520E"/>
    <w:rsid w:val="00D95B3F"/>
    <w:rsid w:val="00DA13AA"/>
    <w:rsid w:val="00DA20C5"/>
    <w:rsid w:val="00DA3EA5"/>
    <w:rsid w:val="00DA45A8"/>
    <w:rsid w:val="00DA49B5"/>
    <w:rsid w:val="00DA5105"/>
    <w:rsid w:val="00DA79AD"/>
    <w:rsid w:val="00DB04A4"/>
    <w:rsid w:val="00DB04B1"/>
    <w:rsid w:val="00DB17A2"/>
    <w:rsid w:val="00DB3CF9"/>
    <w:rsid w:val="00DB40BA"/>
    <w:rsid w:val="00DB49D7"/>
    <w:rsid w:val="00DB573D"/>
    <w:rsid w:val="00DB5814"/>
    <w:rsid w:val="00DB5D5D"/>
    <w:rsid w:val="00DB5EF0"/>
    <w:rsid w:val="00DB7B8F"/>
    <w:rsid w:val="00DB7F3D"/>
    <w:rsid w:val="00DC07DD"/>
    <w:rsid w:val="00DC07E3"/>
    <w:rsid w:val="00DC163E"/>
    <w:rsid w:val="00DC1A38"/>
    <w:rsid w:val="00DC1BA8"/>
    <w:rsid w:val="00DC1ED5"/>
    <w:rsid w:val="00DC1F39"/>
    <w:rsid w:val="00DC24E3"/>
    <w:rsid w:val="00DC2915"/>
    <w:rsid w:val="00DC2FAB"/>
    <w:rsid w:val="00DC301C"/>
    <w:rsid w:val="00DC320A"/>
    <w:rsid w:val="00DC3D25"/>
    <w:rsid w:val="00DC3E95"/>
    <w:rsid w:val="00DC3EEA"/>
    <w:rsid w:val="00DC6B6D"/>
    <w:rsid w:val="00DD0430"/>
    <w:rsid w:val="00DD1362"/>
    <w:rsid w:val="00DD1C58"/>
    <w:rsid w:val="00DD30FB"/>
    <w:rsid w:val="00DD316B"/>
    <w:rsid w:val="00DD42C3"/>
    <w:rsid w:val="00DD4750"/>
    <w:rsid w:val="00DD53C5"/>
    <w:rsid w:val="00DD55FA"/>
    <w:rsid w:val="00DD5A29"/>
    <w:rsid w:val="00DD658E"/>
    <w:rsid w:val="00DD751E"/>
    <w:rsid w:val="00DD7EAF"/>
    <w:rsid w:val="00DE03BD"/>
    <w:rsid w:val="00DE092B"/>
    <w:rsid w:val="00DE11F9"/>
    <w:rsid w:val="00DE12C3"/>
    <w:rsid w:val="00DE1398"/>
    <w:rsid w:val="00DE1485"/>
    <w:rsid w:val="00DE1F3D"/>
    <w:rsid w:val="00DE2857"/>
    <w:rsid w:val="00DE2D79"/>
    <w:rsid w:val="00DE3F1F"/>
    <w:rsid w:val="00DE4218"/>
    <w:rsid w:val="00DE4809"/>
    <w:rsid w:val="00DE49C3"/>
    <w:rsid w:val="00DE49DB"/>
    <w:rsid w:val="00DE49EB"/>
    <w:rsid w:val="00DE4A0F"/>
    <w:rsid w:val="00DE514E"/>
    <w:rsid w:val="00DE527B"/>
    <w:rsid w:val="00DE63D2"/>
    <w:rsid w:val="00DE7034"/>
    <w:rsid w:val="00DE710D"/>
    <w:rsid w:val="00DE730D"/>
    <w:rsid w:val="00DE74C8"/>
    <w:rsid w:val="00DE794B"/>
    <w:rsid w:val="00DF1758"/>
    <w:rsid w:val="00DF1E64"/>
    <w:rsid w:val="00DF2ECC"/>
    <w:rsid w:val="00DF33BE"/>
    <w:rsid w:val="00DF485D"/>
    <w:rsid w:val="00DF5106"/>
    <w:rsid w:val="00DF542B"/>
    <w:rsid w:val="00DF63DB"/>
    <w:rsid w:val="00DF735B"/>
    <w:rsid w:val="00DF73A4"/>
    <w:rsid w:val="00DF7D07"/>
    <w:rsid w:val="00E00183"/>
    <w:rsid w:val="00E019C2"/>
    <w:rsid w:val="00E01EDC"/>
    <w:rsid w:val="00E0207E"/>
    <w:rsid w:val="00E021B7"/>
    <w:rsid w:val="00E0246B"/>
    <w:rsid w:val="00E0323E"/>
    <w:rsid w:val="00E034DF"/>
    <w:rsid w:val="00E037CF"/>
    <w:rsid w:val="00E045C3"/>
    <w:rsid w:val="00E0475F"/>
    <w:rsid w:val="00E04769"/>
    <w:rsid w:val="00E04AA5"/>
    <w:rsid w:val="00E05582"/>
    <w:rsid w:val="00E056E8"/>
    <w:rsid w:val="00E0586F"/>
    <w:rsid w:val="00E05ABD"/>
    <w:rsid w:val="00E0710A"/>
    <w:rsid w:val="00E1113A"/>
    <w:rsid w:val="00E11905"/>
    <w:rsid w:val="00E124B1"/>
    <w:rsid w:val="00E12732"/>
    <w:rsid w:val="00E1277B"/>
    <w:rsid w:val="00E1298D"/>
    <w:rsid w:val="00E13D74"/>
    <w:rsid w:val="00E14B3E"/>
    <w:rsid w:val="00E165EE"/>
    <w:rsid w:val="00E17274"/>
    <w:rsid w:val="00E17C5B"/>
    <w:rsid w:val="00E20022"/>
    <w:rsid w:val="00E20266"/>
    <w:rsid w:val="00E203E9"/>
    <w:rsid w:val="00E212E7"/>
    <w:rsid w:val="00E22677"/>
    <w:rsid w:val="00E22AA8"/>
    <w:rsid w:val="00E22FE8"/>
    <w:rsid w:val="00E2305E"/>
    <w:rsid w:val="00E236D7"/>
    <w:rsid w:val="00E23BB8"/>
    <w:rsid w:val="00E23C8B"/>
    <w:rsid w:val="00E25552"/>
    <w:rsid w:val="00E25BC0"/>
    <w:rsid w:val="00E2613F"/>
    <w:rsid w:val="00E26674"/>
    <w:rsid w:val="00E27534"/>
    <w:rsid w:val="00E304F5"/>
    <w:rsid w:val="00E3182E"/>
    <w:rsid w:val="00E31C80"/>
    <w:rsid w:val="00E31DE6"/>
    <w:rsid w:val="00E329DA"/>
    <w:rsid w:val="00E33B04"/>
    <w:rsid w:val="00E33F2B"/>
    <w:rsid w:val="00E34DD5"/>
    <w:rsid w:val="00E36A92"/>
    <w:rsid w:val="00E36D6D"/>
    <w:rsid w:val="00E3742D"/>
    <w:rsid w:val="00E41940"/>
    <w:rsid w:val="00E419D1"/>
    <w:rsid w:val="00E43994"/>
    <w:rsid w:val="00E442B3"/>
    <w:rsid w:val="00E4483D"/>
    <w:rsid w:val="00E45723"/>
    <w:rsid w:val="00E45832"/>
    <w:rsid w:val="00E4653B"/>
    <w:rsid w:val="00E46631"/>
    <w:rsid w:val="00E46EA9"/>
    <w:rsid w:val="00E47799"/>
    <w:rsid w:val="00E506E0"/>
    <w:rsid w:val="00E50913"/>
    <w:rsid w:val="00E50F9E"/>
    <w:rsid w:val="00E52FF0"/>
    <w:rsid w:val="00E5463E"/>
    <w:rsid w:val="00E54DB4"/>
    <w:rsid w:val="00E55A45"/>
    <w:rsid w:val="00E56B17"/>
    <w:rsid w:val="00E5741E"/>
    <w:rsid w:val="00E577BE"/>
    <w:rsid w:val="00E57F51"/>
    <w:rsid w:val="00E60DBB"/>
    <w:rsid w:val="00E63B3E"/>
    <w:rsid w:val="00E63F47"/>
    <w:rsid w:val="00E643D7"/>
    <w:rsid w:val="00E6595C"/>
    <w:rsid w:val="00E67391"/>
    <w:rsid w:val="00E67974"/>
    <w:rsid w:val="00E7097B"/>
    <w:rsid w:val="00E712FD"/>
    <w:rsid w:val="00E716B4"/>
    <w:rsid w:val="00E717F4"/>
    <w:rsid w:val="00E71B3D"/>
    <w:rsid w:val="00E71ED4"/>
    <w:rsid w:val="00E72376"/>
    <w:rsid w:val="00E726BA"/>
    <w:rsid w:val="00E72B39"/>
    <w:rsid w:val="00E72CC9"/>
    <w:rsid w:val="00E7390E"/>
    <w:rsid w:val="00E73987"/>
    <w:rsid w:val="00E74AD2"/>
    <w:rsid w:val="00E74BF4"/>
    <w:rsid w:val="00E75DBF"/>
    <w:rsid w:val="00E762A6"/>
    <w:rsid w:val="00E76390"/>
    <w:rsid w:val="00E765B6"/>
    <w:rsid w:val="00E77251"/>
    <w:rsid w:val="00E7729D"/>
    <w:rsid w:val="00E773A5"/>
    <w:rsid w:val="00E77517"/>
    <w:rsid w:val="00E7769C"/>
    <w:rsid w:val="00E804E9"/>
    <w:rsid w:val="00E80953"/>
    <w:rsid w:val="00E80D46"/>
    <w:rsid w:val="00E81632"/>
    <w:rsid w:val="00E81DC5"/>
    <w:rsid w:val="00E81F6F"/>
    <w:rsid w:val="00E828F2"/>
    <w:rsid w:val="00E8387C"/>
    <w:rsid w:val="00E83D8C"/>
    <w:rsid w:val="00E840FA"/>
    <w:rsid w:val="00E84349"/>
    <w:rsid w:val="00E84C22"/>
    <w:rsid w:val="00E84E7F"/>
    <w:rsid w:val="00E85969"/>
    <w:rsid w:val="00E85DD3"/>
    <w:rsid w:val="00E85E8A"/>
    <w:rsid w:val="00E86DB6"/>
    <w:rsid w:val="00E86DFB"/>
    <w:rsid w:val="00E86F00"/>
    <w:rsid w:val="00E87073"/>
    <w:rsid w:val="00E87802"/>
    <w:rsid w:val="00E906AB"/>
    <w:rsid w:val="00E9084D"/>
    <w:rsid w:val="00E91575"/>
    <w:rsid w:val="00E91E72"/>
    <w:rsid w:val="00E91F8D"/>
    <w:rsid w:val="00E92558"/>
    <w:rsid w:val="00E92F25"/>
    <w:rsid w:val="00E93EA4"/>
    <w:rsid w:val="00E93FC8"/>
    <w:rsid w:val="00E94FB1"/>
    <w:rsid w:val="00E95965"/>
    <w:rsid w:val="00E960B4"/>
    <w:rsid w:val="00E964DE"/>
    <w:rsid w:val="00E978F3"/>
    <w:rsid w:val="00EA09A4"/>
    <w:rsid w:val="00EA09BA"/>
    <w:rsid w:val="00EA0B97"/>
    <w:rsid w:val="00EA0D99"/>
    <w:rsid w:val="00EA1C3B"/>
    <w:rsid w:val="00EA21A0"/>
    <w:rsid w:val="00EA21AD"/>
    <w:rsid w:val="00EA2319"/>
    <w:rsid w:val="00EA2366"/>
    <w:rsid w:val="00EA29F3"/>
    <w:rsid w:val="00EA4763"/>
    <w:rsid w:val="00EA4B83"/>
    <w:rsid w:val="00EA5747"/>
    <w:rsid w:val="00EA579A"/>
    <w:rsid w:val="00EA776F"/>
    <w:rsid w:val="00EA7E86"/>
    <w:rsid w:val="00EB00C7"/>
    <w:rsid w:val="00EB1B19"/>
    <w:rsid w:val="00EB318E"/>
    <w:rsid w:val="00EB3A8B"/>
    <w:rsid w:val="00EB3C96"/>
    <w:rsid w:val="00EB4663"/>
    <w:rsid w:val="00EB478B"/>
    <w:rsid w:val="00EB4CD8"/>
    <w:rsid w:val="00EB5585"/>
    <w:rsid w:val="00EB703A"/>
    <w:rsid w:val="00EB711B"/>
    <w:rsid w:val="00EB7B79"/>
    <w:rsid w:val="00EC014E"/>
    <w:rsid w:val="00EC065F"/>
    <w:rsid w:val="00EC0783"/>
    <w:rsid w:val="00EC0A62"/>
    <w:rsid w:val="00EC15F3"/>
    <w:rsid w:val="00EC1646"/>
    <w:rsid w:val="00EC1F9E"/>
    <w:rsid w:val="00EC26F8"/>
    <w:rsid w:val="00EC2CBA"/>
    <w:rsid w:val="00EC30CD"/>
    <w:rsid w:val="00EC3D57"/>
    <w:rsid w:val="00EC4552"/>
    <w:rsid w:val="00EC4AF6"/>
    <w:rsid w:val="00EC5C8A"/>
    <w:rsid w:val="00EC5D0E"/>
    <w:rsid w:val="00EC70AB"/>
    <w:rsid w:val="00EC79D2"/>
    <w:rsid w:val="00ED0716"/>
    <w:rsid w:val="00ED07F5"/>
    <w:rsid w:val="00ED1849"/>
    <w:rsid w:val="00ED2351"/>
    <w:rsid w:val="00ED374A"/>
    <w:rsid w:val="00ED3AB6"/>
    <w:rsid w:val="00ED4AA2"/>
    <w:rsid w:val="00ED5306"/>
    <w:rsid w:val="00ED6A50"/>
    <w:rsid w:val="00ED6AF6"/>
    <w:rsid w:val="00ED6CD0"/>
    <w:rsid w:val="00ED74D7"/>
    <w:rsid w:val="00ED7934"/>
    <w:rsid w:val="00ED7D7A"/>
    <w:rsid w:val="00ED7D90"/>
    <w:rsid w:val="00ED7D94"/>
    <w:rsid w:val="00EE1170"/>
    <w:rsid w:val="00EE1B2F"/>
    <w:rsid w:val="00EE1D44"/>
    <w:rsid w:val="00EE24E3"/>
    <w:rsid w:val="00EE2F07"/>
    <w:rsid w:val="00EE3030"/>
    <w:rsid w:val="00EE346E"/>
    <w:rsid w:val="00EE38EB"/>
    <w:rsid w:val="00EE4F80"/>
    <w:rsid w:val="00EE5A16"/>
    <w:rsid w:val="00EE69BD"/>
    <w:rsid w:val="00EE7BDD"/>
    <w:rsid w:val="00EF0B54"/>
    <w:rsid w:val="00EF3B8C"/>
    <w:rsid w:val="00EF3BDF"/>
    <w:rsid w:val="00EF45C3"/>
    <w:rsid w:val="00EF4C9C"/>
    <w:rsid w:val="00EF5DD1"/>
    <w:rsid w:val="00EF628C"/>
    <w:rsid w:val="00EF6458"/>
    <w:rsid w:val="00EF6865"/>
    <w:rsid w:val="00EF6F19"/>
    <w:rsid w:val="00EF712D"/>
    <w:rsid w:val="00EF7261"/>
    <w:rsid w:val="00EF7C24"/>
    <w:rsid w:val="00EF7F3E"/>
    <w:rsid w:val="00F00935"/>
    <w:rsid w:val="00F00A71"/>
    <w:rsid w:val="00F00D6D"/>
    <w:rsid w:val="00F015E6"/>
    <w:rsid w:val="00F0162E"/>
    <w:rsid w:val="00F023FC"/>
    <w:rsid w:val="00F02A9C"/>
    <w:rsid w:val="00F02D3E"/>
    <w:rsid w:val="00F02DD0"/>
    <w:rsid w:val="00F02E82"/>
    <w:rsid w:val="00F030D2"/>
    <w:rsid w:val="00F0318E"/>
    <w:rsid w:val="00F031AD"/>
    <w:rsid w:val="00F03A4E"/>
    <w:rsid w:val="00F041AB"/>
    <w:rsid w:val="00F0429A"/>
    <w:rsid w:val="00F0501D"/>
    <w:rsid w:val="00F057D4"/>
    <w:rsid w:val="00F057EC"/>
    <w:rsid w:val="00F068ED"/>
    <w:rsid w:val="00F069CA"/>
    <w:rsid w:val="00F077E0"/>
    <w:rsid w:val="00F07C4B"/>
    <w:rsid w:val="00F1017A"/>
    <w:rsid w:val="00F10CE7"/>
    <w:rsid w:val="00F112F3"/>
    <w:rsid w:val="00F121C8"/>
    <w:rsid w:val="00F123F1"/>
    <w:rsid w:val="00F12B97"/>
    <w:rsid w:val="00F12DA5"/>
    <w:rsid w:val="00F13570"/>
    <w:rsid w:val="00F13881"/>
    <w:rsid w:val="00F138E1"/>
    <w:rsid w:val="00F13A3F"/>
    <w:rsid w:val="00F14158"/>
    <w:rsid w:val="00F14EC9"/>
    <w:rsid w:val="00F15267"/>
    <w:rsid w:val="00F15C72"/>
    <w:rsid w:val="00F1658A"/>
    <w:rsid w:val="00F177E0"/>
    <w:rsid w:val="00F17E3B"/>
    <w:rsid w:val="00F2035A"/>
    <w:rsid w:val="00F213DB"/>
    <w:rsid w:val="00F21CCD"/>
    <w:rsid w:val="00F21E0F"/>
    <w:rsid w:val="00F230CD"/>
    <w:rsid w:val="00F2360D"/>
    <w:rsid w:val="00F238BF"/>
    <w:rsid w:val="00F23D91"/>
    <w:rsid w:val="00F23FF4"/>
    <w:rsid w:val="00F270B1"/>
    <w:rsid w:val="00F2733D"/>
    <w:rsid w:val="00F27633"/>
    <w:rsid w:val="00F303B3"/>
    <w:rsid w:val="00F3040B"/>
    <w:rsid w:val="00F307D8"/>
    <w:rsid w:val="00F3149D"/>
    <w:rsid w:val="00F31CDF"/>
    <w:rsid w:val="00F31EA2"/>
    <w:rsid w:val="00F33DDF"/>
    <w:rsid w:val="00F3492C"/>
    <w:rsid w:val="00F34C93"/>
    <w:rsid w:val="00F3502E"/>
    <w:rsid w:val="00F35D74"/>
    <w:rsid w:val="00F40161"/>
    <w:rsid w:val="00F418EC"/>
    <w:rsid w:val="00F42E10"/>
    <w:rsid w:val="00F43C94"/>
    <w:rsid w:val="00F43D86"/>
    <w:rsid w:val="00F43DDA"/>
    <w:rsid w:val="00F441BE"/>
    <w:rsid w:val="00F443C7"/>
    <w:rsid w:val="00F44794"/>
    <w:rsid w:val="00F44C10"/>
    <w:rsid w:val="00F44DE8"/>
    <w:rsid w:val="00F4623A"/>
    <w:rsid w:val="00F4638A"/>
    <w:rsid w:val="00F46443"/>
    <w:rsid w:val="00F4758C"/>
    <w:rsid w:val="00F47D55"/>
    <w:rsid w:val="00F50A09"/>
    <w:rsid w:val="00F50BB1"/>
    <w:rsid w:val="00F50FB9"/>
    <w:rsid w:val="00F52B27"/>
    <w:rsid w:val="00F52DF8"/>
    <w:rsid w:val="00F52E22"/>
    <w:rsid w:val="00F54703"/>
    <w:rsid w:val="00F567C0"/>
    <w:rsid w:val="00F570C3"/>
    <w:rsid w:val="00F5756F"/>
    <w:rsid w:val="00F6034D"/>
    <w:rsid w:val="00F61AA1"/>
    <w:rsid w:val="00F61F5C"/>
    <w:rsid w:val="00F62BA4"/>
    <w:rsid w:val="00F63229"/>
    <w:rsid w:val="00F63B36"/>
    <w:rsid w:val="00F645DB"/>
    <w:rsid w:val="00F64C04"/>
    <w:rsid w:val="00F64C52"/>
    <w:rsid w:val="00F6503F"/>
    <w:rsid w:val="00F6647F"/>
    <w:rsid w:val="00F6669B"/>
    <w:rsid w:val="00F66CF1"/>
    <w:rsid w:val="00F671B3"/>
    <w:rsid w:val="00F67E56"/>
    <w:rsid w:val="00F70465"/>
    <w:rsid w:val="00F70CF7"/>
    <w:rsid w:val="00F711C7"/>
    <w:rsid w:val="00F71555"/>
    <w:rsid w:val="00F72CE0"/>
    <w:rsid w:val="00F73230"/>
    <w:rsid w:val="00F735D6"/>
    <w:rsid w:val="00F74740"/>
    <w:rsid w:val="00F75300"/>
    <w:rsid w:val="00F75653"/>
    <w:rsid w:val="00F76802"/>
    <w:rsid w:val="00F768D7"/>
    <w:rsid w:val="00F76ED1"/>
    <w:rsid w:val="00F774CA"/>
    <w:rsid w:val="00F80F20"/>
    <w:rsid w:val="00F8162D"/>
    <w:rsid w:val="00F83EC4"/>
    <w:rsid w:val="00F840AC"/>
    <w:rsid w:val="00F841E7"/>
    <w:rsid w:val="00F84337"/>
    <w:rsid w:val="00F852BA"/>
    <w:rsid w:val="00F859AF"/>
    <w:rsid w:val="00F861C1"/>
    <w:rsid w:val="00F8680D"/>
    <w:rsid w:val="00F8686B"/>
    <w:rsid w:val="00F872AA"/>
    <w:rsid w:val="00F873CF"/>
    <w:rsid w:val="00F873F2"/>
    <w:rsid w:val="00F87848"/>
    <w:rsid w:val="00F907E4"/>
    <w:rsid w:val="00F91565"/>
    <w:rsid w:val="00F920AE"/>
    <w:rsid w:val="00F92B36"/>
    <w:rsid w:val="00F93EB7"/>
    <w:rsid w:val="00F94057"/>
    <w:rsid w:val="00F9469B"/>
    <w:rsid w:val="00F96115"/>
    <w:rsid w:val="00F96543"/>
    <w:rsid w:val="00FA006C"/>
    <w:rsid w:val="00FA0AAF"/>
    <w:rsid w:val="00FA0C44"/>
    <w:rsid w:val="00FA1DC9"/>
    <w:rsid w:val="00FA1F42"/>
    <w:rsid w:val="00FA2506"/>
    <w:rsid w:val="00FA475C"/>
    <w:rsid w:val="00FA48D9"/>
    <w:rsid w:val="00FA592A"/>
    <w:rsid w:val="00FA5B03"/>
    <w:rsid w:val="00FA5B92"/>
    <w:rsid w:val="00FA6321"/>
    <w:rsid w:val="00FA6A78"/>
    <w:rsid w:val="00FA71B7"/>
    <w:rsid w:val="00FA7CAC"/>
    <w:rsid w:val="00FB049E"/>
    <w:rsid w:val="00FB0615"/>
    <w:rsid w:val="00FB06AE"/>
    <w:rsid w:val="00FB0BDE"/>
    <w:rsid w:val="00FB202B"/>
    <w:rsid w:val="00FB21CA"/>
    <w:rsid w:val="00FB2260"/>
    <w:rsid w:val="00FB2279"/>
    <w:rsid w:val="00FB334B"/>
    <w:rsid w:val="00FB3691"/>
    <w:rsid w:val="00FB36CE"/>
    <w:rsid w:val="00FB3ABB"/>
    <w:rsid w:val="00FB489B"/>
    <w:rsid w:val="00FB4E3F"/>
    <w:rsid w:val="00FB630A"/>
    <w:rsid w:val="00FB784F"/>
    <w:rsid w:val="00FB7C1A"/>
    <w:rsid w:val="00FC2609"/>
    <w:rsid w:val="00FC2A3F"/>
    <w:rsid w:val="00FC2C08"/>
    <w:rsid w:val="00FC3122"/>
    <w:rsid w:val="00FC39BA"/>
    <w:rsid w:val="00FC446A"/>
    <w:rsid w:val="00FC4923"/>
    <w:rsid w:val="00FC4F12"/>
    <w:rsid w:val="00FC4F42"/>
    <w:rsid w:val="00FC5893"/>
    <w:rsid w:val="00FC5D20"/>
    <w:rsid w:val="00FC5E8C"/>
    <w:rsid w:val="00FC6985"/>
    <w:rsid w:val="00FC746C"/>
    <w:rsid w:val="00FC76E9"/>
    <w:rsid w:val="00FC7C94"/>
    <w:rsid w:val="00FC7EE9"/>
    <w:rsid w:val="00FD228D"/>
    <w:rsid w:val="00FD3065"/>
    <w:rsid w:val="00FD322C"/>
    <w:rsid w:val="00FD35C5"/>
    <w:rsid w:val="00FD37D0"/>
    <w:rsid w:val="00FD38A1"/>
    <w:rsid w:val="00FD39DC"/>
    <w:rsid w:val="00FD3AE0"/>
    <w:rsid w:val="00FD3D81"/>
    <w:rsid w:val="00FD415D"/>
    <w:rsid w:val="00FD484C"/>
    <w:rsid w:val="00FD5E4B"/>
    <w:rsid w:val="00FD6475"/>
    <w:rsid w:val="00FE00EE"/>
    <w:rsid w:val="00FE2944"/>
    <w:rsid w:val="00FE2D0C"/>
    <w:rsid w:val="00FE2EB6"/>
    <w:rsid w:val="00FE33D8"/>
    <w:rsid w:val="00FE431F"/>
    <w:rsid w:val="00FE45FF"/>
    <w:rsid w:val="00FE51D1"/>
    <w:rsid w:val="00FE5BEE"/>
    <w:rsid w:val="00FE6337"/>
    <w:rsid w:val="00FE6F46"/>
    <w:rsid w:val="00FF013B"/>
    <w:rsid w:val="00FF060D"/>
    <w:rsid w:val="00FF0E6A"/>
    <w:rsid w:val="00FF13AB"/>
    <w:rsid w:val="00FF2BFB"/>
    <w:rsid w:val="00FF3069"/>
    <w:rsid w:val="00FF3968"/>
    <w:rsid w:val="00FF6278"/>
    <w:rsid w:val="00FF79D3"/>
    <w:rsid w:val="010705CB"/>
    <w:rsid w:val="010D7821"/>
    <w:rsid w:val="0110772B"/>
    <w:rsid w:val="01182BDD"/>
    <w:rsid w:val="011F0AC5"/>
    <w:rsid w:val="01225A1A"/>
    <w:rsid w:val="01255120"/>
    <w:rsid w:val="016519C1"/>
    <w:rsid w:val="017C429F"/>
    <w:rsid w:val="017E0CD4"/>
    <w:rsid w:val="018A76F8"/>
    <w:rsid w:val="019446C2"/>
    <w:rsid w:val="019A487E"/>
    <w:rsid w:val="01CF1530"/>
    <w:rsid w:val="01DE4C32"/>
    <w:rsid w:val="01E925F2"/>
    <w:rsid w:val="02096CC0"/>
    <w:rsid w:val="023D46EC"/>
    <w:rsid w:val="02417CB8"/>
    <w:rsid w:val="029B386C"/>
    <w:rsid w:val="02BD670D"/>
    <w:rsid w:val="02BF61CA"/>
    <w:rsid w:val="02C8163F"/>
    <w:rsid w:val="02DC2156"/>
    <w:rsid w:val="02E35293"/>
    <w:rsid w:val="0314369E"/>
    <w:rsid w:val="0317318F"/>
    <w:rsid w:val="032F04D8"/>
    <w:rsid w:val="035E4919"/>
    <w:rsid w:val="036C407B"/>
    <w:rsid w:val="037214F1"/>
    <w:rsid w:val="03753659"/>
    <w:rsid w:val="037800D1"/>
    <w:rsid w:val="038076F6"/>
    <w:rsid w:val="03850C4A"/>
    <w:rsid w:val="038C34A7"/>
    <w:rsid w:val="038D04B0"/>
    <w:rsid w:val="0398435B"/>
    <w:rsid w:val="03A42634"/>
    <w:rsid w:val="03BE0543"/>
    <w:rsid w:val="03BE7AAE"/>
    <w:rsid w:val="03E5160F"/>
    <w:rsid w:val="03EF1A15"/>
    <w:rsid w:val="03F034BE"/>
    <w:rsid w:val="03FD520D"/>
    <w:rsid w:val="03FE4C7F"/>
    <w:rsid w:val="03FE68D0"/>
    <w:rsid w:val="0423435A"/>
    <w:rsid w:val="04365F55"/>
    <w:rsid w:val="04510900"/>
    <w:rsid w:val="04A46629"/>
    <w:rsid w:val="04BA38D0"/>
    <w:rsid w:val="04C9670A"/>
    <w:rsid w:val="04E15802"/>
    <w:rsid w:val="04EE15BB"/>
    <w:rsid w:val="05010C9B"/>
    <w:rsid w:val="05095643"/>
    <w:rsid w:val="05571F68"/>
    <w:rsid w:val="056A1004"/>
    <w:rsid w:val="058556BD"/>
    <w:rsid w:val="058663AA"/>
    <w:rsid w:val="058A03B9"/>
    <w:rsid w:val="05986137"/>
    <w:rsid w:val="05C018BB"/>
    <w:rsid w:val="060A541B"/>
    <w:rsid w:val="061138A7"/>
    <w:rsid w:val="061B5932"/>
    <w:rsid w:val="063127B9"/>
    <w:rsid w:val="063462D9"/>
    <w:rsid w:val="064B2778"/>
    <w:rsid w:val="064E74B7"/>
    <w:rsid w:val="064F2C3F"/>
    <w:rsid w:val="066315A3"/>
    <w:rsid w:val="069057EF"/>
    <w:rsid w:val="06927957"/>
    <w:rsid w:val="06E46C11"/>
    <w:rsid w:val="06F12DC1"/>
    <w:rsid w:val="06F2606B"/>
    <w:rsid w:val="06F27E5B"/>
    <w:rsid w:val="071B7454"/>
    <w:rsid w:val="0721282E"/>
    <w:rsid w:val="07300CC3"/>
    <w:rsid w:val="07340A52"/>
    <w:rsid w:val="073D1825"/>
    <w:rsid w:val="07483F71"/>
    <w:rsid w:val="0749768F"/>
    <w:rsid w:val="075863DD"/>
    <w:rsid w:val="075C1AB8"/>
    <w:rsid w:val="07735B9E"/>
    <w:rsid w:val="07825F0E"/>
    <w:rsid w:val="0790350F"/>
    <w:rsid w:val="07C617AF"/>
    <w:rsid w:val="07FF650F"/>
    <w:rsid w:val="0865499C"/>
    <w:rsid w:val="086D2622"/>
    <w:rsid w:val="087921F6"/>
    <w:rsid w:val="089E46A3"/>
    <w:rsid w:val="08E522A3"/>
    <w:rsid w:val="090027AD"/>
    <w:rsid w:val="09147296"/>
    <w:rsid w:val="094B5940"/>
    <w:rsid w:val="094E3DB4"/>
    <w:rsid w:val="09565DE8"/>
    <w:rsid w:val="0976316B"/>
    <w:rsid w:val="09A432A2"/>
    <w:rsid w:val="09AF4986"/>
    <w:rsid w:val="09BD4F56"/>
    <w:rsid w:val="09C43545"/>
    <w:rsid w:val="09D26061"/>
    <w:rsid w:val="0A0204A7"/>
    <w:rsid w:val="0A0A4F55"/>
    <w:rsid w:val="0A1B5312"/>
    <w:rsid w:val="0A216B85"/>
    <w:rsid w:val="0A252635"/>
    <w:rsid w:val="0A481E7F"/>
    <w:rsid w:val="0A5164EB"/>
    <w:rsid w:val="0A582F27"/>
    <w:rsid w:val="0A6030C7"/>
    <w:rsid w:val="0A825391"/>
    <w:rsid w:val="0A8F226A"/>
    <w:rsid w:val="0AB614DF"/>
    <w:rsid w:val="0AD13A12"/>
    <w:rsid w:val="0AEA1189"/>
    <w:rsid w:val="0AED5624"/>
    <w:rsid w:val="0AF84705"/>
    <w:rsid w:val="0B3D29F9"/>
    <w:rsid w:val="0B445062"/>
    <w:rsid w:val="0B477A8C"/>
    <w:rsid w:val="0B5669E8"/>
    <w:rsid w:val="0B7873C7"/>
    <w:rsid w:val="0B8C7B73"/>
    <w:rsid w:val="0B8E40F7"/>
    <w:rsid w:val="0B8E5FB8"/>
    <w:rsid w:val="0B910632"/>
    <w:rsid w:val="0B986FA8"/>
    <w:rsid w:val="0BAC3190"/>
    <w:rsid w:val="0BBE064B"/>
    <w:rsid w:val="0BC35C62"/>
    <w:rsid w:val="0BD43A9B"/>
    <w:rsid w:val="0BE856C8"/>
    <w:rsid w:val="0C194A3F"/>
    <w:rsid w:val="0C292EEB"/>
    <w:rsid w:val="0C2A7A8F"/>
    <w:rsid w:val="0C2C79C5"/>
    <w:rsid w:val="0C2E598F"/>
    <w:rsid w:val="0C637294"/>
    <w:rsid w:val="0C6950E2"/>
    <w:rsid w:val="0C712F68"/>
    <w:rsid w:val="0C7927C4"/>
    <w:rsid w:val="0C8005A6"/>
    <w:rsid w:val="0C825B1D"/>
    <w:rsid w:val="0CB6724A"/>
    <w:rsid w:val="0CC87F3D"/>
    <w:rsid w:val="0CD10852"/>
    <w:rsid w:val="0CD8573D"/>
    <w:rsid w:val="0CF220F0"/>
    <w:rsid w:val="0CFA27A4"/>
    <w:rsid w:val="0D0429D6"/>
    <w:rsid w:val="0D0C188A"/>
    <w:rsid w:val="0D214396"/>
    <w:rsid w:val="0D4B3E54"/>
    <w:rsid w:val="0D553231"/>
    <w:rsid w:val="0D666A37"/>
    <w:rsid w:val="0D924FA9"/>
    <w:rsid w:val="0DA87805"/>
    <w:rsid w:val="0DBF68FD"/>
    <w:rsid w:val="0DE14A0A"/>
    <w:rsid w:val="0E042561"/>
    <w:rsid w:val="0E3620C1"/>
    <w:rsid w:val="0E465D21"/>
    <w:rsid w:val="0E523078"/>
    <w:rsid w:val="0E5C38D2"/>
    <w:rsid w:val="0E8D7100"/>
    <w:rsid w:val="0E97354B"/>
    <w:rsid w:val="0E9C40B7"/>
    <w:rsid w:val="0EB92499"/>
    <w:rsid w:val="0ED229F3"/>
    <w:rsid w:val="0EFB513A"/>
    <w:rsid w:val="0F11287A"/>
    <w:rsid w:val="0F1D759E"/>
    <w:rsid w:val="0F6C5E1D"/>
    <w:rsid w:val="0F720D71"/>
    <w:rsid w:val="0F987405"/>
    <w:rsid w:val="0FDE5FC9"/>
    <w:rsid w:val="0FED3546"/>
    <w:rsid w:val="10190A2A"/>
    <w:rsid w:val="103A226A"/>
    <w:rsid w:val="104B5755"/>
    <w:rsid w:val="10B551FD"/>
    <w:rsid w:val="10C06C14"/>
    <w:rsid w:val="10FA313F"/>
    <w:rsid w:val="110318F9"/>
    <w:rsid w:val="111E0672"/>
    <w:rsid w:val="11213B3C"/>
    <w:rsid w:val="1122342A"/>
    <w:rsid w:val="112E2143"/>
    <w:rsid w:val="115C30BB"/>
    <w:rsid w:val="115E3FEE"/>
    <w:rsid w:val="116021A5"/>
    <w:rsid w:val="119836EC"/>
    <w:rsid w:val="11BB0C6D"/>
    <w:rsid w:val="11C646FD"/>
    <w:rsid w:val="11E608FC"/>
    <w:rsid w:val="11E97BB4"/>
    <w:rsid w:val="12266F4A"/>
    <w:rsid w:val="1232769D"/>
    <w:rsid w:val="124F6B1B"/>
    <w:rsid w:val="12616494"/>
    <w:rsid w:val="127736F8"/>
    <w:rsid w:val="127B4311"/>
    <w:rsid w:val="12832B0D"/>
    <w:rsid w:val="12971BF6"/>
    <w:rsid w:val="12C549A4"/>
    <w:rsid w:val="12DF6902"/>
    <w:rsid w:val="12EA441C"/>
    <w:rsid w:val="12FA3036"/>
    <w:rsid w:val="13126BA2"/>
    <w:rsid w:val="13131DD5"/>
    <w:rsid w:val="13367661"/>
    <w:rsid w:val="13566593"/>
    <w:rsid w:val="137745AF"/>
    <w:rsid w:val="13865183"/>
    <w:rsid w:val="138A470A"/>
    <w:rsid w:val="139D4FEA"/>
    <w:rsid w:val="13CA0FE7"/>
    <w:rsid w:val="13CF0812"/>
    <w:rsid w:val="13E37621"/>
    <w:rsid w:val="14142E4D"/>
    <w:rsid w:val="141C4AD7"/>
    <w:rsid w:val="142359F2"/>
    <w:rsid w:val="142A1F29"/>
    <w:rsid w:val="14304790"/>
    <w:rsid w:val="144B0C09"/>
    <w:rsid w:val="14522278"/>
    <w:rsid w:val="14524530"/>
    <w:rsid w:val="147E4E1C"/>
    <w:rsid w:val="148E70EC"/>
    <w:rsid w:val="14C35937"/>
    <w:rsid w:val="14CE6BAC"/>
    <w:rsid w:val="14D26F15"/>
    <w:rsid w:val="14E061A2"/>
    <w:rsid w:val="14F41582"/>
    <w:rsid w:val="15070037"/>
    <w:rsid w:val="151237B6"/>
    <w:rsid w:val="15127C5A"/>
    <w:rsid w:val="151E16BB"/>
    <w:rsid w:val="152D77B0"/>
    <w:rsid w:val="153F0E72"/>
    <w:rsid w:val="154A11A2"/>
    <w:rsid w:val="15596A41"/>
    <w:rsid w:val="155A4C7B"/>
    <w:rsid w:val="15614DDC"/>
    <w:rsid w:val="15704EEE"/>
    <w:rsid w:val="15776D9B"/>
    <w:rsid w:val="158226E9"/>
    <w:rsid w:val="15990273"/>
    <w:rsid w:val="159B048A"/>
    <w:rsid w:val="15A46B2C"/>
    <w:rsid w:val="15B2548E"/>
    <w:rsid w:val="15B64A89"/>
    <w:rsid w:val="15BD7BC5"/>
    <w:rsid w:val="15C67A43"/>
    <w:rsid w:val="15CC605B"/>
    <w:rsid w:val="15D1043A"/>
    <w:rsid w:val="15DD3DC4"/>
    <w:rsid w:val="15E54C54"/>
    <w:rsid w:val="15F21E8B"/>
    <w:rsid w:val="160B6C8E"/>
    <w:rsid w:val="160C28FB"/>
    <w:rsid w:val="161C0D90"/>
    <w:rsid w:val="16261657"/>
    <w:rsid w:val="16287E33"/>
    <w:rsid w:val="16314526"/>
    <w:rsid w:val="16450D3B"/>
    <w:rsid w:val="16481480"/>
    <w:rsid w:val="165027E8"/>
    <w:rsid w:val="16596861"/>
    <w:rsid w:val="167039C1"/>
    <w:rsid w:val="16755813"/>
    <w:rsid w:val="16774218"/>
    <w:rsid w:val="168626AD"/>
    <w:rsid w:val="16B9038D"/>
    <w:rsid w:val="16C32BE5"/>
    <w:rsid w:val="16C33AD6"/>
    <w:rsid w:val="16CA259A"/>
    <w:rsid w:val="16DC2EAD"/>
    <w:rsid w:val="16F07B27"/>
    <w:rsid w:val="1700092D"/>
    <w:rsid w:val="171804ED"/>
    <w:rsid w:val="17214184"/>
    <w:rsid w:val="172D48D7"/>
    <w:rsid w:val="173A4E17"/>
    <w:rsid w:val="174C0B22"/>
    <w:rsid w:val="174F0CF1"/>
    <w:rsid w:val="17614581"/>
    <w:rsid w:val="17622A6E"/>
    <w:rsid w:val="176302F9"/>
    <w:rsid w:val="17986D25"/>
    <w:rsid w:val="179B3F36"/>
    <w:rsid w:val="17A74689"/>
    <w:rsid w:val="17A92093"/>
    <w:rsid w:val="17AA2A11"/>
    <w:rsid w:val="17BF7E0E"/>
    <w:rsid w:val="17FB5AC3"/>
    <w:rsid w:val="180504AC"/>
    <w:rsid w:val="181B0BD3"/>
    <w:rsid w:val="182F7FAF"/>
    <w:rsid w:val="18521F06"/>
    <w:rsid w:val="18673414"/>
    <w:rsid w:val="18885511"/>
    <w:rsid w:val="18B34A21"/>
    <w:rsid w:val="18C15C1F"/>
    <w:rsid w:val="18C62338"/>
    <w:rsid w:val="18C82B09"/>
    <w:rsid w:val="18E5035B"/>
    <w:rsid w:val="18E72B38"/>
    <w:rsid w:val="18EF25A0"/>
    <w:rsid w:val="18FB578F"/>
    <w:rsid w:val="190E0109"/>
    <w:rsid w:val="19345210"/>
    <w:rsid w:val="19471EE5"/>
    <w:rsid w:val="194D6F0B"/>
    <w:rsid w:val="195E16BF"/>
    <w:rsid w:val="19831126"/>
    <w:rsid w:val="198E357D"/>
    <w:rsid w:val="19B40067"/>
    <w:rsid w:val="19E03E83"/>
    <w:rsid w:val="19E75211"/>
    <w:rsid w:val="19FA30D7"/>
    <w:rsid w:val="1A3348FA"/>
    <w:rsid w:val="1A4506CC"/>
    <w:rsid w:val="1A4A7DBD"/>
    <w:rsid w:val="1A56733C"/>
    <w:rsid w:val="1A855B5F"/>
    <w:rsid w:val="1A886ACE"/>
    <w:rsid w:val="1A8C1DD9"/>
    <w:rsid w:val="1A920F65"/>
    <w:rsid w:val="1AAB4490"/>
    <w:rsid w:val="1AB5530F"/>
    <w:rsid w:val="1AC7654E"/>
    <w:rsid w:val="1AD266B5"/>
    <w:rsid w:val="1AD35223"/>
    <w:rsid w:val="1AE80F51"/>
    <w:rsid w:val="1AF776D6"/>
    <w:rsid w:val="1B040045"/>
    <w:rsid w:val="1B2552A9"/>
    <w:rsid w:val="1B3538A6"/>
    <w:rsid w:val="1B6A4B08"/>
    <w:rsid w:val="1B6A7898"/>
    <w:rsid w:val="1B6B7EAF"/>
    <w:rsid w:val="1BC41EB0"/>
    <w:rsid w:val="1BE47460"/>
    <w:rsid w:val="1BEB05AB"/>
    <w:rsid w:val="1BED0AD9"/>
    <w:rsid w:val="1BF94285"/>
    <w:rsid w:val="1BFA0E1C"/>
    <w:rsid w:val="1C2C33AF"/>
    <w:rsid w:val="1C381D54"/>
    <w:rsid w:val="1C3E1334"/>
    <w:rsid w:val="1C673B8C"/>
    <w:rsid w:val="1C8036FB"/>
    <w:rsid w:val="1C884B0B"/>
    <w:rsid w:val="1CA9401A"/>
    <w:rsid w:val="1CC23A57"/>
    <w:rsid w:val="1CC23D13"/>
    <w:rsid w:val="1CC47D5F"/>
    <w:rsid w:val="1CE82C7D"/>
    <w:rsid w:val="1CF62141"/>
    <w:rsid w:val="1D0936F0"/>
    <w:rsid w:val="1D0C4F8F"/>
    <w:rsid w:val="1D1D0F4A"/>
    <w:rsid w:val="1D2C2D75"/>
    <w:rsid w:val="1D2C5AC6"/>
    <w:rsid w:val="1D322C47"/>
    <w:rsid w:val="1D3D3E5E"/>
    <w:rsid w:val="1D623BCD"/>
    <w:rsid w:val="1D937791"/>
    <w:rsid w:val="1DA6450C"/>
    <w:rsid w:val="1DAF05D6"/>
    <w:rsid w:val="1DB573D4"/>
    <w:rsid w:val="1DB643C1"/>
    <w:rsid w:val="1DBC445F"/>
    <w:rsid w:val="1DE65D68"/>
    <w:rsid w:val="1DFE0C99"/>
    <w:rsid w:val="1E1A4CEF"/>
    <w:rsid w:val="1E2B5E0F"/>
    <w:rsid w:val="1E6E4D2D"/>
    <w:rsid w:val="1E7D7EF2"/>
    <w:rsid w:val="1E89619F"/>
    <w:rsid w:val="1ED76F10"/>
    <w:rsid w:val="1F031CF9"/>
    <w:rsid w:val="1F3659AE"/>
    <w:rsid w:val="1F4849A4"/>
    <w:rsid w:val="1F5650FB"/>
    <w:rsid w:val="1F572FA9"/>
    <w:rsid w:val="1F602E7C"/>
    <w:rsid w:val="1F60301D"/>
    <w:rsid w:val="1F604FFB"/>
    <w:rsid w:val="1F680EF7"/>
    <w:rsid w:val="1F6F5FFD"/>
    <w:rsid w:val="1F7C464D"/>
    <w:rsid w:val="1F881244"/>
    <w:rsid w:val="1F9C17C7"/>
    <w:rsid w:val="1FBA6757"/>
    <w:rsid w:val="1FDD4AC9"/>
    <w:rsid w:val="1FEF6BCD"/>
    <w:rsid w:val="1FF561AE"/>
    <w:rsid w:val="200B2609"/>
    <w:rsid w:val="200F101E"/>
    <w:rsid w:val="201369E8"/>
    <w:rsid w:val="2025246E"/>
    <w:rsid w:val="2059663D"/>
    <w:rsid w:val="2061380D"/>
    <w:rsid w:val="208878BE"/>
    <w:rsid w:val="20987157"/>
    <w:rsid w:val="20EA4996"/>
    <w:rsid w:val="20EB5EB9"/>
    <w:rsid w:val="20F6042F"/>
    <w:rsid w:val="20F80BF8"/>
    <w:rsid w:val="20F855B5"/>
    <w:rsid w:val="20FB77F4"/>
    <w:rsid w:val="21056E74"/>
    <w:rsid w:val="211048E0"/>
    <w:rsid w:val="213056EF"/>
    <w:rsid w:val="21437F0B"/>
    <w:rsid w:val="214A6539"/>
    <w:rsid w:val="214A743B"/>
    <w:rsid w:val="21693919"/>
    <w:rsid w:val="216D1AE3"/>
    <w:rsid w:val="21754E1F"/>
    <w:rsid w:val="217816A9"/>
    <w:rsid w:val="217A475C"/>
    <w:rsid w:val="21920E92"/>
    <w:rsid w:val="21B856E5"/>
    <w:rsid w:val="21BE0F4D"/>
    <w:rsid w:val="21C35C83"/>
    <w:rsid w:val="21CA1C53"/>
    <w:rsid w:val="21E64000"/>
    <w:rsid w:val="21EE401A"/>
    <w:rsid w:val="21F45E0C"/>
    <w:rsid w:val="22196184"/>
    <w:rsid w:val="223E6E24"/>
    <w:rsid w:val="22506707"/>
    <w:rsid w:val="227E692E"/>
    <w:rsid w:val="22BD4ABC"/>
    <w:rsid w:val="22C81958"/>
    <w:rsid w:val="22EC1A1D"/>
    <w:rsid w:val="22EE4940"/>
    <w:rsid w:val="22F20998"/>
    <w:rsid w:val="22F96BAC"/>
    <w:rsid w:val="22FC2204"/>
    <w:rsid w:val="23090D82"/>
    <w:rsid w:val="23223B04"/>
    <w:rsid w:val="23406FF0"/>
    <w:rsid w:val="235959A4"/>
    <w:rsid w:val="2375497A"/>
    <w:rsid w:val="239F6AF1"/>
    <w:rsid w:val="23D20CE0"/>
    <w:rsid w:val="24041F15"/>
    <w:rsid w:val="2420033E"/>
    <w:rsid w:val="24444AA7"/>
    <w:rsid w:val="24620168"/>
    <w:rsid w:val="2490423C"/>
    <w:rsid w:val="249106D5"/>
    <w:rsid w:val="2494265D"/>
    <w:rsid w:val="24AA0E51"/>
    <w:rsid w:val="24B34F85"/>
    <w:rsid w:val="24D57C8A"/>
    <w:rsid w:val="25506ABE"/>
    <w:rsid w:val="259D70CC"/>
    <w:rsid w:val="25A466AC"/>
    <w:rsid w:val="25CB6935"/>
    <w:rsid w:val="25D1391D"/>
    <w:rsid w:val="25DE5A22"/>
    <w:rsid w:val="261D7C24"/>
    <w:rsid w:val="262C3C2D"/>
    <w:rsid w:val="262C61A6"/>
    <w:rsid w:val="263A2093"/>
    <w:rsid w:val="263A491A"/>
    <w:rsid w:val="26561D10"/>
    <w:rsid w:val="26591245"/>
    <w:rsid w:val="265E685B"/>
    <w:rsid w:val="265F7293"/>
    <w:rsid w:val="267A6289"/>
    <w:rsid w:val="26993D37"/>
    <w:rsid w:val="26A7782B"/>
    <w:rsid w:val="26B76E01"/>
    <w:rsid w:val="26DD339B"/>
    <w:rsid w:val="2708078A"/>
    <w:rsid w:val="27084EDE"/>
    <w:rsid w:val="27131B7E"/>
    <w:rsid w:val="2719283B"/>
    <w:rsid w:val="27241ADF"/>
    <w:rsid w:val="272B2182"/>
    <w:rsid w:val="273621F6"/>
    <w:rsid w:val="274243CE"/>
    <w:rsid w:val="275525FD"/>
    <w:rsid w:val="27677991"/>
    <w:rsid w:val="276E5C39"/>
    <w:rsid w:val="277006E6"/>
    <w:rsid w:val="279066BB"/>
    <w:rsid w:val="27B54BA0"/>
    <w:rsid w:val="27D935E8"/>
    <w:rsid w:val="28133677"/>
    <w:rsid w:val="281573ED"/>
    <w:rsid w:val="282835C4"/>
    <w:rsid w:val="283A0E18"/>
    <w:rsid w:val="284B2DA8"/>
    <w:rsid w:val="287142F5"/>
    <w:rsid w:val="28AE3E38"/>
    <w:rsid w:val="28BB27D9"/>
    <w:rsid w:val="28C4689F"/>
    <w:rsid w:val="28CD5F1A"/>
    <w:rsid w:val="28F06B5D"/>
    <w:rsid w:val="28F42D6A"/>
    <w:rsid w:val="2908797F"/>
    <w:rsid w:val="291F4E80"/>
    <w:rsid w:val="2936586D"/>
    <w:rsid w:val="293910C7"/>
    <w:rsid w:val="29722140"/>
    <w:rsid w:val="29A21154"/>
    <w:rsid w:val="29BD2E09"/>
    <w:rsid w:val="29E43CB9"/>
    <w:rsid w:val="29EB04C1"/>
    <w:rsid w:val="29FD0FB0"/>
    <w:rsid w:val="29FD45DD"/>
    <w:rsid w:val="29FF0124"/>
    <w:rsid w:val="2A2E45FD"/>
    <w:rsid w:val="2A336250"/>
    <w:rsid w:val="2A434D2D"/>
    <w:rsid w:val="2A4474D3"/>
    <w:rsid w:val="2A7C19A5"/>
    <w:rsid w:val="2A812E0F"/>
    <w:rsid w:val="2A95034D"/>
    <w:rsid w:val="2AA47852"/>
    <w:rsid w:val="2AB67FD1"/>
    <w:rsid w:val="2AC627B8"/>
    <w:rsid w:val="2ACA1C10"/>
    <w:rsid w:val="2AEA2557"/>
    <w:rsid w:val="2AF9470D"/>
    <w:rsid w:val="2B117B19"/>
    <w:rsid w:val="2B155EA2"/>
    <w:rsid w:val="2B1B2F6C"/>
    <w:rsid w:val="2B243F83"/>
    <w:rsid w:val="2B2467F8"/>
    <w:rsid w:val="2B25585C"/>
    <w:rsid w:val="2B370255"/>
    <w:rsid w:val="2B415028"/>
    <w:rsid w:val="2B4673F4"/>
    <w:rsid w:val="2B572825"/>
    <w:rsid w:val="2B716085"/>
    <w:rsid w:val="2B7D3C27"/>
    <w:rsid w:val="2B8D1E0F"/>
    <w:rsid w:val="2BCF3D57"/>
    <w:rsid w:val="2C13380B"/>
    <w:rsid w:val="2C31704B"/>
    <w:rsid w:val="2C324A12"/>
    <w:rsid w:val="2C3F0EDD"/>
    <w:rsid w:val="2C4464F3"/>
    <w:rsid w:val="2C627343"/>
    <w:rsid w:val="2C6D49AA"/>
    <w:rsid w:val="2C8E776E"/>
    <w:rsid w:val="2C937F71"/>
    <w:rsid w:val="2C95125C"/>
    <w:rsid w:val="2C9D43C3"/>
    <w:rsid w:val="2CA90CD1"/>
    <w:rsid w:val="2CA974F7"/>
    <w:rsid w:val="2CB3014C"/>
    <w:rsid w:val="2CC87124"/>
    <w:rsid w:val="2CD755B9"/>
    <w:rsid w:val="2CDA29B3"/>
    <w:rsid w:val="2CE67188"/>
    <w:rsid w:val="2D297AB8"/>
    <w:rsid w:val="2D2B3A37"/>
    <w:rsid w:val="2D317528"/>
    <w:rsid w:val="2D324BCA"/>
    <w:rsid w:val="2D35709C"/>
    <w:rsid w:val="2D3E1194"/>
    <w:rsid w:val="2D3F4D6F"/>
    <w:rsid w:val="2D401019"/>
    <w:rsid w:val="2D633CA5"/>
    <w:rsid w:val="2D646EC0"/>
    <w:rsid w:val="2D694D17"/>
    <w:rsid w:val="2D8B3CEE"/>
    <w:rsid w:val="2D904F8F"/>
    <w:rsid w:val="2D915768"/>
    <w:rsid w:val="2D9B4C73"/>
    <w:rsid w:val="2D9E7E85"/>
    <w:rsid w:val="2DE97352"/>
    <w:rsid w:val="2E1C2578"/>
    <w:rsid w:val="2E2D00CF"/>
    <w:rsid w:val="2E384C00"/>
    <w:rsid w:val="2E5C7682"/>
    <w:rsid w:val="2E5E283C"/>
    <w:rsid w:val="2E677218"/>
    <w:rsid w:val="2E753840"/>
    <w:rsid w:val="2EAD65D1"/>
    <w:rsid w:val="2ED0406E"/>
    <w:rsid w:val="2EED4C20"/>
    <w:rsid w:val="2F382935"/>
    <w:rsid w:val="2F3E65B0"/>
    <w:rsid w:val="2F4326D1"/>
    <w:rsid w:val="2F61116A"/>
    <w:rsid w:val="2F9B03F8"/>
    <w:rsid w:val="2FAF1ED5"/>
    <w:rsid w:val="2FAF45CB"/>
    <w:rsid w:val="2FC17556"/>
    <w:rsid w:val="2FD874C4"/>
    <w:rsid w:val="2FFA37CE"/>
    <w:rsid w:val="30035796"/>
    <w:rsid w:val="300A3B45"/>
    <w:rsid w:val="301B756B"/>
    <w:rsid w:val="30276F4D"/>
    <w:rsid w:val="304235BD"/>
    <w:rsid w:val="304F3E54"/>
    <w:rsid w:val="30670666"/>
    <w:rsid w:val="3075311F"/>
    <w:rsid w:val="307849BD"/>
    <w:rsid w:val="3079218B"/>
    <w:rsid w:val="30793CC0"/>
    <w:rsid w:val="3091494B"/>
    <w:rsid w:val="309161AB"/>
    <w:rsid w:val="30A30B69"/>
    <w:rsid w:val="30A92DC8"/>
    <w:rsid w:val="30C73213"/>
    <w:rsid w:val="30CA0EE9"/>
    <w:rsid w:val="30CC52EF"/>
    <w:rsid w:val="30D453D4"/>
    <w:rsid w:val="30D53BBD"/>
    <w:rsid w:val="30E3452C"/>
    <w:rsid w:val="30E82EB4"/>
    <w:rsid w:val="30F33FD1"/>
    <w:rsid w:val="30F45B82"/>
    <w:rsid w:val="31056E93"/>
    <w:rsid w:val="31343629"/>
    <w:rsid w:val="31881D05"/>
    <w:rsid w:val="319F3C0F"/>
    <w:rsid w:val="31A76597"/>
    <w:rsid w:val="31CE41BF"/>
    <w:rsid w:val="31D25FD2"/>
    <w:rsid w:val="31E16592"/>
    <w:rsid w:val="31E367AE"/>
    <w:rsid w:val="31FB713A"/>
    <w:rsid w:val="322D735A"/>
    <w:rsid w:val="324A436B"/>
    <w:rsid w:val="324D69CA"/>
    <w:rsid w:val="326E6078"/>
    <w:rsid w:val="32864EB0"/>
    <w:rsid w:val="32874993"/>
    <w:rsid w:val="328F72C3"/>
    <w:rsid w:val="32AE5524"/>
    <w:rsid w:val="32B626A0"/>
    <w:rsid w:val="32C15977"/>
    <w:rsid w:val="32CE6B16"/>
    <w:rsid w:val="32FC3802"/>
    <w:rsid w:val="32FD2A2C"/>
    <w:rsid w:val="3304474F"/>
    <w:rsid w:val="33082A34"/>
    <w:rsid w:val="335125E3"/>
    <w:rsid w:val="33564E60"/>
    <w:rsid w:val="336054FE"/>
    <w:rsid w:val="338A057B"/>
    <w:rsid w:val="33AA7583"/>
    <w:rsid w:val="33DB773D"/>
    <w:rsid w:val="33E505BB"/>
    <w:rsid w:val="340F0C0A"/>
    <w:rsid w:val="341E3ACD"/>
    <w:rsid w:val="342E4300"/>
    <w:rsid w:val="343A4AAD"/>
    <w:rsid w:val="34805793"/>
    <w:rsid w:val="348769A5"/>
    <w:rsid w:val="34B440BB"/>
    <w:rsid w:val="34C96A20"/>
    <w:rsid w:val="34CD1E88"/>
    <w:rsid w:val="34D766F1"/>
    <w:rsid w:val="350A140D"/>
    <w:rsid w:val="350A469D"/>
    <w:rsid w:val="350D711A"/>
    <w:rsid w:val="351C6EF5"/>
    <w:rsid w:val="355703E8"/>
    <w:rsid w:val="35775243"/>
    <w:rsid w:val="3598339F"/>
    <w:rsid w:val="359D1221"/>
    <w:rsid w:val="35C27027"/>
    <w:rsid w:val="35CA4616"/>
    <w:rsid w:val="35D73F34"/>
    <w:rsid w:val="360B6010"/>
    <w:rsid w:val="36162066"/>
    <w:rsid w:val="362115CD"/>
    <w:rsid w:val="367D47EE"/>
    <w:rsid w:val="368A70A4"/>
    <w:rsid w:val="36A4274A"/>
    <w:rsid w:val="36AB1ED8"/>
    <w:rsid w:val="36B01525"/>
    <w:rsid w:val="36CC5A63"/>
    <w:rsid w:val="37006551"/>
    <w:rsid w:val="372216E3"/>
    <w:rsid w:val="3725794B"/>
    <w:rsid w:val="376B702A"/>
    <w:rsid w:val="376E6016"/>
    <w:rsid w:val="37773C20"/>
    <w:rsid w:val="378B3464"/>
    <w:rsid w:val="37932B35"/>
    <w:rsid w:val="37954AA3"/>
    <w:rsid w:val="37A442EA"/>
    <w:rsid w:val="37C35E55"/>
    <w:rsid w:val="37F70C37"/>
    <w:rsid w:val="38066D52"/>
    <w:rsid w:val="381E4F28"/>
    <w:rsid w:val="38402E54"/>
    <w:rsid w:val="384B4061"/>
    <w:rsid w:val="384F7C6E"/>
    <w:rsid w:val="38842354"/>
    <w:rsid w:val="38C727A6"/>
    <w:rsid w:val="38D132F2"/>
    <w:rsid w:val="38D31DDC"/>
    <w:rsid w:val="38D86941"/>
    <w:rsid w:val="391159AF"/>
    <w:rsid w:val="39395ED4"/>
    <w:rsid w:val="39574312"/>
    <w:rsid w:val="39691347"/>
    <w:rsid w:val="39B478E6"/>
    <w:rsid w:val="39BD701C"/>
    <w:rsid w:val="39C259EC"/>
    <w:rsid w:val="39C61730"/>
    <w:rsid w:val="39CE564E"/>
    <w:rsid w:val="39DF5AAD"/>
    <w:rsid w:val="3A0F57EA"/>
    <w:rsid w:val="3A285C38"/>
    <w:rsid w:val="3A2E2AE3"/>
    <w:rsid w:val="3A341738"/>
    <w:rsid w:val="3A400B5C"/>
    <w:rsid w:val="3A46311F"/>
    <w:rsid w:val="3A494D31"/>
    <w:rsid w:val="3A4951BE"/>
    <w:rsid w:val="3A4F678F"/>
    <w:rsid w:val="3A607BFB"/>
    <w:rsid w:val="3A822196"/>
    <w:rsid w:val="3A8E00AA"/>
    <w:rsid w:val="3A8F1281"/>
    <w:rsid w:val="3AA765CB"/>
    <w:rsid w:val="3AB369E9"/>
    <w:rsid w:val="3AD71B60"/>
    <w:rsid w:val="3B122B07"/>
    <w:rsid w:val="3B221260"/>
    <w:rsid w:val="3B344EC4"/>
    <w:rsid w:val="3B424545"/>
    <w:rsid w:val="3B561D62"/>
    <w:rsid w:val="3BA951BE"/>
    <w:rsid w:val="3BB03A5D"/>
    <w:rsid w:val="3BB20947"/>
    <w:rsid w:val="3BB70A8F"/>
    <w:rsid w:val="3BC90495"/>
    <w:rsid w:val="3BDC16AF"/>
    <w:rsid w:val="3C022014"/>
    <w:rsid w:val="3C026A55"/>
    <w:rsid w:val="3C05086A"/>
    <w:rsid w:val="3C0D3C70"/>
    <w:rsid w:val="3C2105FF"/>
    <w:rsid w:val="3C29300F"/>
    <w:rsid w:val="3C4340D1"/>
    <w:rsid w:val="3C4A14EF"/>
    <w:rsid w:val="3C5C0BFC"/>
    <w:rsid w:val="3C610C36"/>
    <w:rsid w:val="3C667DC0"/>
    <w:rsid w:val="3C695929"/>
    <w:rsid w:val="3CB94393"/>
    <w:rsid w:val="3CE17A2B"/>
    <w:rsid w:val="3CE21E78"/>
    <w:rsid w:val="3CF7310E"/>
    <w:rsid w:val="3CF9460D"/>
    <w:rsid w:val="3D147120"/>
    <w:rsid w:val="3D431B7C"/>
    <w:rsid w:val="3D4855F3"/>
    <w:rsid w:val="3D605157"/>
    <w:rsid w:val="3D661346"/>
    <w:rsid w:val="3D7F75D7"/>
    <w:rsid w:val="3D9077EA"/>
    <w:rsid w:val="3D962CB7"/>
    <w:rsid w:val="3DA160EB"/>
    <w:rsid w:val="3DA474D0"/>
    <w:rsid w:val="3DB35286"/>
    <w:rsid w:val="3DBA5EA9"/>
    <w:rsid w:val="3DBD4389"/>
    <w:rsid w:val="3DC8404A"/>
    <w:rsid w:val="3DD00B98"/>
    <w:rsid w:val="3DDD3B4E"/>
    <w:rsid w:val="3DF432AE"/>
    <w:rsid w:val="3E05501A"/>
    <w:rsid w:val="3E6676EB"/>
    <w:rsid w:val="3EA11583"/>
    <w:rsid w:val="3EBA237B"/>
    <w:rsid w:val="3EBE0F37"/>
    <w:rsid w:val="3EC55271"/>
    <w:rsid w:val="3EE0120B"/>
    <w:rsid w:val="3EE55C0F"/>
    <w:rsid w:val="3EEA2A4D"/>
    <w:rsid w:val="3EF71319"/>
    <w:rsid w:val="3EF75647"/>
    <w:rsid w:val="3F0B723C"/>
    <w:rsid w:val="3F0B792A"/>
    <w:rsid w:val="3F19380F"/>
    <w:rsid w:val="3F1B4C51"/>
    <w:rsid w:val="3F392BA0"/>
    <w:rsid w:val="3F4F0FDF"/>
    <w:rsid w:val="3F760C61"/>
    <w:rsid w:val="3F80256C"/>
    <w:rsid w:val="3F942E96"/>
    <w:rsid w:val="3F9B2476"/>
    <w:rsid w:val="3F9F7C2A"/>
    <w:rsid w:val="3FB945CE"/>
    <w:rsid w:val="3FBA509A"/>
    <w:rsid w:val="3FEC40B9"/>
    <w:rsid w:val="3FFF5C6D"/>
    <w:rsid w:val="403326AF"/>
    <w:rsid w:val="40387388"/>
    <w:rsid w:val="403F1053"/>
    <w:rsid w:val="405C1C05"/>
    <w:rsid w:val="4089388F"/>
    <w:rsid w:val="408B4299"/>
    <w:rsid w:val="40AD2461"/>
    <w:rsid w:val="40B97948"/>
    <w:rsid w:val="40CE3BAF"/>
    <w:rsid w:val="40D169C6"/>
    <w:rsid w:val="40E04529"/>
    <w:rsid w:val="40F04293"/>
    <w:rsid w:val="40F20B60"/>
    <w:rsid w:val="40F9262A"/>
    <w:rsid w:val="40FB2E45"/>
    <w:rsid w:val="415334F6"/>
    <w:rsid w:val="4153528F"/>
    <w:rsid w:val="4154018F"/>
    <w:rsid w:val="41685D9E"/>
    <w:rsid w:val="4173673A"/>
    <w:rsid w:val="417E7512"/>
    <w:rsid w:val="418C2076"/>
    <w:rsid w:val="41BC14F2"/>
    <w:rsid w:val="41D82FF7"/>
    <w:rsid w:val="41E372C1"/>
    <w:rsid w:val="41E558F3"/>
    <w:rsid w:val="41F06AA9"/>
    <w:rsid w:val="42003172"/>
    <w:rsid w:val="42127E13"/>
    <w:rsid w:val="423D703A"/>
    <w:rsid w:val="42444EA8"/>
    <w:rsid w:val="426B47A5"/>
    <w:rsid w:val="42732AEB"/>
    <w:rsid w:val="42793501"/>
    <w:rsid w:val="42862F6A"/>
    <w:rsid w:val="428A2091"/>
    <w:rsid w:val="42A3501F"/>
    <w:rsid w:val="42BC2E58"/>
    <w:rsid w:val="42F47B6F"/>
    <w:rsid w:val="42F53990"/>
    <w:rsid w:val="430C23E3"/>
    <w:rsid w:val="43155968"/>
    <w:rsid w:val="43217136"/>
    <w:rsid w:val="43462F5B"/>
    <w:rsid w:val="4359255B"/>
    <w:rsid w:val="43631CF5"/>
    <w:rsid w:val="43713C1A"/>
    <w:rsid w:val="438219E4"/>
    <w:rsid w:val="43972F54"/>
    <w:rsid w:val="43A568F7"/>
    <w:rsid w:val="43B42B46"/>
    <w:rsid w:val="43B83169"/>
    <w:rsid w:val="43B835F7"/>
    <w:rsid w:val="43BA2D18"/>
    <w:rsid w:val="43DD305D"/>
    <w:rsid w:val="43E51565"/>
    <w:rsid w:val="43E71EF6"/>
    <w:rsid w:val="43E84BF3"/>
    <w:rsid w:val="43EF2AE2"/>
    <w:rsid w:val="440F6F8F"/>
    <w:rsid w:val="442944F4"/>
    <w:rsid w:val="442E38B9"/>
    <w:rsid w:val="443D7768"/>
    <w:rsid w:val="44586D9A"/>
    <w:rsid w:val="445A2900"/>
    <w:rsid w:val="445E2605"/>
    <w:rsid w:val="44822896"/>
    <w:rsid w:val="449851D6"/>
    <w:rsid w:val="449A71A0"/>
    <w:rsid w:val="44A43B7B"/>
    <w:rsid w:val="44D97020"/>
    <w:rsid w:val="44E05339"/>
    <w:rsid w:val="44E65F41"/>
    <w:rsid w:val="44E72281"/>
    <w:rsid w:val="44EE02A0"/>
    <w:rsid w:val="44F3519E"/>
    <w:rsid w:val="45010994"/>
    <w:rsid w:val="450705BE"/>
    <w:rsid w:val="456C74BA"/>
    <w:rsid w:val="45725A27"/>
    <w:rsid w:val="458539AC"/>
    <w:rsid w:val="459149E0"/>
    <w:rsid w:val="459D5389"/>
    <w:rsid w:val="45F56F89"/>
    <w:rsid w:val="45FE6392"/>
    <w:rsid w:val="46132D66"/>
    <w:rsid w:val="461527FC"/>
    <w:rsid w:val="46492A66"/>
    <w:rsid w:val="465819D1"/>
    <w:rsid w:val="46717A8D"/>
    <w:rsid w:val="467871A9"/>
    <w:rsid w:val="467A2FE6"/>
    <w:rsid w:val="467E16F2"/>
    <w:rsid w:val="468A7B4A"/>
    <w:rsid w:val="469D6AD4"/>
    <w:rsid w:val="46A307CB"/>
    <w:rsid w:val="46A75BA4"/>
    <w:rsid w:val="46B1344B"/>
    <w:rsid w:val="46B45252"/>
    <w:rsid w:val="46C33383"/>
    <w:rsid w:val="46D1451F"/>
    <w:rsid w:val="46E34C1F"/>
    <w:rsid w:val="46ED1809"/>
    <w:rsid w:val="46F030A7"/>
    <w:rsid w:val="470809A7"/>
    <w:rsid w:val="471A0124"/>
    <w:rsid w:val="472745EF"/>
    <w:rsid w:val="474279B9"/>
    <w:rsid w:val="475F1971"/>
    <w:rsid w:val="476A5329"/>
    <w:rsid w:val="47771CEF"/>
    <w:rsid w:val="47957B41"/>
    <w:rsid w:val="47A0687C"/>
    <w:rsid w:val="47BB2B24"/>
    <w:rsid w:val="47BC1031"/>
    <w:rsid w:val="47C35988"/>
    <w:rsid w:val="47D209FF"/>
    <w:rsid w:val="47D6229D"/>
    <w:rsid w:val="47D66741"/>
    <w:rsid w:val="47E23F21"/>
    <w:rsid w:val="480C0D42"/>
    <w:rsid w:val="481A3A9E"/>
    <w:rsid w:val="4830160D"/>
    <w:rsid w:val="48375AD2"/>
    <w:rsid w:val="483B09C1"/>
    <w:rsid w:val="4847568C"/>
    <w:rsid w:val="48561666"/>
    <w:rsid w:val="4861082B"/>
    <w:rsid w:val="48644654"/>
    <w:rsid w:val="489531B4"/>
    <w:rsid w:val="489B2425"/>
    <w:rsid w:val="48A4239B"/>
    <w:rsid w:val="48C90B05"/>
    <w:rsid w:val="48DA1EFB"/>
    <w:rsid w:val="48E655B0"/>
    <w:rsid w:val="49054023"/>
    <w:rsid w:val="49090450"/>
    <w:rsid w:val="4955299C"/>
    <w:rsid w:val="495A0EC9"/>
    <w:rsid w:val="49656BC0"/>
    <w:rsid w:val="49690EEF"/>
    <w:rsid w:val="49726F4F"/>
    <w:rsid w:val="4979261D"/>
    <w:rsid w:val="497A75A0"/>
    <w:rsid w:val="497C0C22"/>
    <w:rsid w:val="49A81A17"/>
    <w:rsid w:val="49A8505B"/>
    <w:rsid w:val="49B265F0"/>
    <w:rsid w:val="49B93C25"/>
    <w:rsid w:val="49CE60EE"/>
    <w:rsid w:val="49E20A85"/>
    <w:rsid w:val="4A1864B0"/>
    <w:rsid w:val="4A1C69DB"/>
    <w:rsid w:val="4A3B15F4"/>
    <w:rsid w:val="4A6E676A"/>
    <w:rsid w:val="4AA56CC1"/>
    <w:rsid w:val="4AA703AD"/>
    <w:rsid w:val="4AB63AFD"/>
    <w:rsid w:val="4AB64608"/>
    <w:rsid w:val="4ABB6733"/>
    <w:rsid w:val="4ACA77B0"/>
    <w:rsid w:val="4ACB78A0"/>
    <w:rsid w:val="4ACD73D0"/>
    <w:rsid w:val="4ACE3438"/>
    <w:rsid w:val="4B036A2D"/>
    <w:rsid w:val="4B132ED0"/>
    <w:rsid w:val="4B157580"/>
    <w:rsid w:val="4B355B8B"/>
    <w:rsid w:val="4B4C32F5"/>
    <w:rsid w:val="4B724D70"/>
    <w:rsid w:val="4B772181"/>
    <w:rsid w:val="4B95222F"/>
    <w:rsid w:val="4BA97BA4"/>
    <w:rsid w:val="4BAE52DF"/>
    <w:rsid w:val="4BB3059E"/>
    <w:rsid w:val="4BEC1341"/>
    <w:rsid w:val="4BF62F4C"/>
    <w:rsid w:val="4C245AF0"/>
    <w:rsid w:val="4C4876FE"/>
    <w:rsid w:val="4C5C5FE1"/>
    <w:rsid w:val="4C5D11DF"/>
    <w:rsid w:val="4C667E8C"/>
    <w:rsid w:val="4C983FC5"/>
    <w:rsid w:val="4CA05B6E"/>
    <w:rsid w:val="4CA566E2"/>
    <w:rsid w:val="4CDB65A8"/>
    <w:rsid w:val="4CDD7798"/>
    <w:rsid w:val="4CF57C60"/>
    <w:rsid w:val="4D2808AE"/>
    <w:rsid w:val="4D3D691B"/>
    <w:rsid w:val="4D3F3B4A"/>
    <w:rsid w:val="4D415BF1"/>
    <w:rsid w:val="4D461C73"/>
    <w:rsid w:val="4D494383"/>
    <w:rsid w:val="4D59577F"/>
    <w:rsid w:val="4D6156CC"/>
    <w:rsid w:val="4D6676D9"/>
    <w:rsid w:val="4D742B69"/>
    <w:rsid w:val="4DA370C6"/>
    <w:rsid w:val="4DB33EEB"/>
    <w:rsid w:val="4DE04FE4"/>
    <w:rsid w:val="4E0F5754"/>
    <w:rsid w:val="4E115752"/>
    <w:rsid w:val="4E130D1F"/>
    <w:rsid w:val="4E157A52"/>
    <w:rsid w:val="4E550E9F"/>
    <w:rsid w:val="4E557C94"/>
    <w:rsid w:val="4EB250E6"/>
    <w:rsid w:val="4EBD44D5"/>
    <w:rsid w:val="4ECA2430"/>
    <w:rsid w:val="4F0C47F7"/>
    <w:rsid w:val="4F193510"/>
    <w:rsid w:val="4F3747FC"/>
    <w:rsid w:val="4F802EB1"/>
    <w:rsid w:val="4F834729"/>
    <w:rsid w:val="4F8D6891"/>
    <w:rsid w:val="4F9842DC"/>
    <w:rsid w:val="4F9A5648"/>
    <w:rsid w:val="4F9D72CF"/>
    <w:rsid w:val="4FA62E9D"/>
    <w:rsid w:val="4FA86267"/>
    <w:rsid w:val="4FD7012C"/>
    <w:rsid w:val="4FD80B6D"/>
    <w:rsid w:val="50117DC4"/>
    <w:rsid w:val="501F67AB"/>
    <w:rsid w:val="50267B3A"/>
    <w:rsid w:val="502F056F"/>
    <w:rsid w:val="505A36EE"/>
    <w:rsid w:val="506267C1"/>
    <w:rsid w:val="506F382F"/>
    <w:rsid w:val="50AE5F7F"/>
    <w:rsid w:val="50AF4B29"/>
    <w:rsid w:val="50B12FCF"/>
    <w:rsid w:val="50B61EF7"/>
    <w:rsid w:val="50C51101"/>
    <w:rsid w:val="50E27F05"/>
    <w:rsid w:val="512A365A"/>
    <w:rsid w:val="51315AFB"/>
    <w:rsid w:val="517945DB"/>
    <w:rsid w:val="51907961"/>
    <w:rsid w:val="519E52E2"/>
    <w:rsid w:val="51B10E7C"/>
    <w:rsid w:val="51C55131"/>
    <w:rsid w:val="51EA095B"/>
    <w:rsid w:val="51F779E0"/>
    <w:rsid w:val="51FA0B68"/>
    <w:rsid w:val="521B6489"/>
    <w:rsid w:val="521F680F"/>
    <w:rsid w:val="5227638C"/>
    <w:rsid w:val="5236103E"/>
    <w:rsid w:val="523919CF"/>
    <w:rsid w:val="524901E2"/>
    <w:rsid w:val="527368E7"/>
    <w:rsid w:val="527E4DA2"/>
    <w:rsid w:val="52B3751A"/>
    <w:rsid w:val="52D32A5A"/>
    <w:rsid w:val="52D60249"/>
    <w:rsid w:val="52D77A71"/>
    <w:rsid w:val="52ED2B91"/>
    <w:rsid w:val="530A7D45"/>
    <w:rsid w:val="533A4463"/>
    <w:rsid w:val="533C179D"/>
    <w:rsid w:val="534015A2"/>
    <w:rsid w:val="53415212"/>
    <w:rsid w:val="53670FFF"/>
    <w:rsid w:val="53795CE4"/>
    <w:rsid w:val="53A024CF"/>
    <w:rsid w:val="53B948A2"/>
    <w:rsid w:val="53F35F85"/>
    <w:rsid w:val="540D4FEC"/>
    <w:rsid w:val="54134879"/>
    <w:rsid w:val="54181E8F"/>
    <w:rsid w:val="542244C3"/>
    <w:rsid w:val="543D36A4"/>
    <w:rsid w:val="548A30B2"/>
    <w:rsid w:val="548C389D"/>
    <w:rsid w:val="54A33F37"/>
    <w:rsid w:val="54B73456"/>
    <w:rsid w:val="54BC6791"/>
    <w:rsid w:val="54BF40B9"/>
    <w:rsid w:val="54C47AC1"/>
    <w:rsid w:val="54CC5154"/>
    <w:rsid w:val="54CD67D6"/>
    <w:rsid w:val="54DE09E3"/>
    <w:rsid w:val="54E16725"/>
    <w:rsid w:val="54E63D3C"/>
    <w:rsid w:val="54EB5CCB"/>
    <w:rsid w:val="54F40207"/>
    <w:rsid w:val="55102B67"/>
    <w:rsid w:val="552D3D5F"/>
    <w:rsid w:val="553D605E"/>
    <w:rsid w:val="554A4C79"/>
    <w:rsid w:val="558028C3"/>
    <w:rsid w:val="55A97406"/>
    <w:rsid w:val="55D47B9E"/>
    <w:rsid w:val="56073311"/>
    <w:rsid w:val="56113504"/>
    <w:rsid w:val="56241108"/>
    <w:rsid w:val="5626534E"/>
    <w:rsid w:val="56892829"/>
    <w:rsid w:val="568A3285"/>
    <w:rsid w:val="56B222C2"/>
    <w:rsid w:val="56C65BD3"/>
    <w:rsid w:val="56D95906"/>
    <w:rsid w:val="56EE708C"/>
    <w:rsid w:val="56F21F75"/>
    <w:rsid w:val="57197797"/>
    <w:rsid w:val="571B5054"/>
    <w:rsid w:val="574458B3"/>
    <w:rsid w:val="57456025"/>
    <w:rsid w:val="575765D4"/>
    <w:rsid w:val="579A75FD"/>
    <w:rsid w:val="57A75A04"/>
    <w:rsid w:val="57C55E8A"/>
    <w:rsid w:val="57C9597B"/>
    <w:rsid w:val="58020E8D"/>
    <w:rsid w:val="58134E48"/>
    <w:rsid w:val="582610E3"/>
    <w:rsid w:val="582E077D"/>
    <w:rsid w:val="583F5C3D"/>
    <w:rsid w:val="584274DB"/>
    <w:rsid w:val="584C2108"/>
    <w:rsid w:val="584F3614"/>
    <w:rsid w:val="58523BC2"/>
    <w:rsid w:val="58586CFE"/>
    <w:rsid w:val="58737694"/>
    <w:rsid w:val="588B19A0"/>
    <w:rsid w:val="58902C88"/>
    <w:rsid w:val="5895585D"/>
    <w:rsid w:val="58AD3C6C"/>
    <w:rsid w:val="58BA3013"/>
    <w:rsid w:val="58D2260D"/>
    <w:rsid w:val="58F06F37"/>
    <w:rsid w:val="58F2585E"/>
    <w:rsid w:val="58F46A27"/>
    <w:rsid w:val="58FC3B2E"/>
    <w:rsid w:val="591265BF"/>
    <w:rsid w:val="59397F36"/>
    <w:rsid w:val="594F0101"/>
    <w:rsid w:val="595219A0"/>
    <w:rsid w:val="59622CB3"/>
    <w:rsid w:val="596E4774"/>
    <w:rsid w:val="5973567C"/>
    <w:rsid w:val="59830E03"/>
    <w:rsid w:val="599C3374"/>
    <w:rsid w:val="59AC7302"/>
    <w:rsid w:val="59D14497"/>
    <w:rsid w:val="59D35E25"/>
    <w:rsid w:val="59E24AD2"/>
    <w:rsid w:val="59F362CB"/>
    <w:rsid w:val="5A0840AE"/>
    <w:rsid w:val="5A0C22FE"/>
    <w:rsid w:val="5A0D1225"/>
    <w:rsid w:val="5A1D5B0A"/>
    <w:rsid w:val="5A1E1882"/>
    <w:rsid w:val="5A3B6F44"/>
    <w:rsid w:val="5A47702B"/>
    <w:rsid w:val="5A494B51"/>
    <w:rsid w:val="5A7B7297"/>
    <w:rsid w:val="5A981634"/>
    <w:rsid w:val="5AA721BA"/>
    <w:rsid w:val="5AAE12BF"/>
    <w:rsid w:val="5AB31B90"/>
    <w:rsid w:val="5ABB1CF5"/>
    <w:rsid w:val="5AC84F5B"/>
    <w:rsid w:val="5AE0397E"/>
    <w:rsid w:val="5AEC290E"/>
    <w:rsid w:val="5AEF3AB2"/>
    <w:rsid w:val="5B133BB6"/>
    <w:rsid w:val="5B1E10D7"/>
    <w:rsid w:val="5B474D03"/>
    <w:rsid w:val="5B532919"/>
    <w:rsid w:val="5B597E09"/>
    <w:rsid w:val="5B9829B5"/>
    <w:rsid w:val="5BAD3F14"/>
    <w:rsid w:val="5BAF6C35"/>
    <w:rsid w:val="5BBB0830"/>
    <w:rsid w:val="5BC56800"/>
    <w:rsid w:val="5BC57F05"/>
    <w:rsid w:val="5BC85C6B"/>
    <w:rsid w:val="5BC85F49"/>
    <w:rsid w:val="5BC86A61"/>
    <w:rsid w:val="5BCF1086"/>
    <w:rsid w:val="5BDB2210"/>
    <w:rsid w:val="5BEE619D"/>
    <w:rsid w:val="5BFC463A"/>
    <w:rsid w:val="5BFD3E45"/>
    <w:rsid w:val="5C2515ED"/>
    <w:rsid w:val="5C3D06E5"/>
    <w:rsid w:val="5C471339"/>
    <w:rsid w:val="5C764DF0"/>
    <w:rsid w:val="5C775059"/>
    <w:rsid w:val="5C9E7DEC"/>
    <w:rsid w:val="5CAF704B"/>
    <w:rsid w:val="5CB67052"/>
    <w:rsid w:val="5CBA7F88"/>
    <w:rsid w:val="5CC645B4"/>
    <w:rsid w:val="5CCE758F"/>
    <w:rsid w:val="5CD23853"/>
    <w:rsid w:val="5CE774B0"/>
    <w:rsid w:val="5CEC3E0B"/>
    <w:rsid w:val="5D53269B"/>
    <w:rsid w:val="5D6879E4"/>
    <w:rsid w:val="5D706898"/>
    <w:rsid w:val="5D777C94"/>
    <w:rsid w:val="5D7F0889"/>
    <w:rsid w:val="5D825D1D"/>
    <w:rsid w:val="5D963292"/>
    <w:rsid w:val="5DCF1811"/>
    <w:rsid w:val="5DDE6C37"/>
    <w:rsid w:val="5DFE74C4"/>
    <w:rsid w:val="5E067664"/>
    <w:rsid w:val="5E0941FD"/>
    <w:rsid w:val="5E0A1947"/>
    <w:rsid w:val="5E170971"/>
    <w:rsid w:val="5E5B7AAE"/>
    <w:rsid w:val="5E6F7DBE"/>
    <w:rsid w:val="5EB32EE1"/>
    <w:rsid w:val="5EB866E3"/>
    <w:rsid w:val="5EDA2C72"/>
    <w:rsid w:val="5EEB68B8"/>
    <w:rsid w:val="5EEC58B9"/>
    <w:rsid w:val="5F047C1E"/>
    <w:rsid w:val="5F225C82"/>
    <w:rsid w:val="5F5F1DC8"/>
    <w:rsid w:val="5F610B8F"/>
    <w:rsid w:val="5F7A7BFF"/>
    <w:rsid w:val="5F904FD0"/>
    <w:rsid w:val="5F962B08"/>
    <w:rsid w:val="5FBA204D"/>
    <w:rsid w:val="5FDE57F1"/>
    <w:rsid w:val="5FE06A43"/>
    <w:rsid w:val="5FE32F01"/>
    <w:rsid w:val="5FE65FF4"/>
    <w:rsid w:val="5FE771D2"/>
    <w:rsid w:val="600454D8"/>
    <w:rsid w:val="60171DAE"/>
    <w:rsid w:val="60193851"/>
    <w:rsid w:val="60304AE7"/>
    <w:rsid w:val="603409BC"/>
    <w:rsid w:val="60425420"/>
    <w:rsid w:val="605A6A6C"/>
    <w:rsid w:val="60636F96"/>
    <w:rsid w:val="608C1C3B"/>
    <w:rsid w:val="60950F7E"/>
    <w:rsid w:val="609515E2"/>
    <w:rsid w:val="60BF5B6D"/>
    <w:rsid w:val="60C111C3"/>
    <w:rsid w:val="60D72D52"/>
    <w:rsid w:val="60FC0FD2"/>
    <w:rsid w:val="60FE2972"/>
    <w:rsid w:val="611107BE"/>
    <w:rsid w:val="61200D6B"/>
    <w:rsid w:val="61462777"/>
    <w:rsid w:val="61532759"/>
    <w:rsid w:val="615A297F"/>
    <w:rsid w:val="61747A77"/>
    <w:rsid w:val="617A7CE6"/>
    <w:rsid w:val="61BB6DE5"/>
    <w:rsid w:val="61D3326E"/>
    <w:rsid w:val="62032A3E"/>
    <w:rsid w:val="62097987"/>
    <w:rsid w:val="62126170"/>
    <w:rsid w:val="62255429"/>
    <w:rsid w:val="62402031"/>
    <w:rsid w:val="62425706"/>
    <w:rsid w:val="625148C3"/>
    <w:rsid w:val="625153DB"/>
    <w:rsid w:val="62714880"/>
    <w:rsid w:val="62867EBF"/>
    <w:rsid w:val="62A07788"/>
    <w:rsid w:val="62C47D36"/>
    <w:rsid w:val="62C63025"/>
    <w:rsid w:val="62CE7C65"/>
    <w:rsid w:val="62F470D9"/>
    <w:rsid w:val="632048BD"/>
    <w:rsid w:val="63367C3C"/>
    <w:rsid w:val="63462575"/>
    <w:rsid w:val="638C5AAE"/>
    <w:rsid w:val="63F57AF7"/>
    <w:rsid w:val="640A0C1C"/>
    <w:rsid w:val="64306D81"/>
    <w:rsid w:val="644D35B4"/>
    <w:rsid w:val="64550596"/>
    <w:rsid w:val="646F1658"/>
    <w:rsid w:val="647F5A5C"/>
    <w:rsid w:val="64946B5E"/>
    <w:rsid w:val="649D6080"/>
    <w:rsid w:val="64D52934"/>
    <w:rsid w:val="64E62939"/>
    <w:rsid w:val="6502406E"/>
    <w:rsid w:val="65092761"/>
    <w:rsid w:val="654D2E22"/>
    <w:rsid w:val="656071F2"/>
    <w:rsid w:val="65744A4C"/>
    <w:rsid w:val="657E7CA3"/>
    <w:rsid w:val="65DF7B1B"/>
    <w:rsid w:val="65F46AE6"/>
    <w:rsid w:val="65F53DDF"/>
    <w:rsid w:val="66025ED3"/>
    <w:rsid w:val="660E5D4A"/>
    <w:rsid w:val="662D3578"/>
    <w:rsid w:val="662D6CA5"/>
    <w:rsid w:val="663658B2"/>
    <w:rsid w:val="6659611C"/>
    <w:rsid w:val="668D3A43"/>
    <w:rsid w:val="66996E60"/>
    <w:rsid w:val="66A23F66"/>
    <w:rsid w:val="66A3383B"/>
    <w:rsid w:val="66A4360B"/>
    <w:rsid w:val="66A775B0"/>
    <w:rsid w:val="66B5531C"/>
    <w:rsid w:val="66BD5E0F"/>
    <w:rsid w:val="66C3713C"/>
    <w:rsid w:val="66D6776C"/>
    <w:rsid w:val="66FA03C4"/>
    <w:rsid w:val="67226C6E"/>
    <w:rsid w:val="674C0FFA"/>
    <w:rsid w:val="675D1C3B"/>
    <w:rsid w:val="6773320D"/>
    <w:rsid w:val="67770DF9"/>
    <w:rsid w:val="67787CAA"/>
    <w:rsid w:val="67864889"/>
    <w:rsid w:val="678E1842"/>
    <w:rsid w:val="67942C8B"/>
    <w:rsid w:val="67A53093"/>
    <w:rsid w:val="67BB7B90"/>
    <w:rsid w:val="67D327B5"/>
    <w:rsid w:val="67DC5963"/>
    <w:rsid w:val="67EA424B"/>
    <w:rsid w:val="6808604B"/>
    <w:rsid w:val="68142C42"/>
    <w:rsid w:val="682A0CB3"/>
    <w:rsid w:val="68447EF6"/>
    <w:rsid w:val="684828EC"/>
    <w:rsid w:val="684945F7"/>
    <w:rsid w:val="6878373F"/>
    <w:rsid w:val="68910F92"/>
    <w:rsid w:val="68BB5FE1"/>
    <w:rsid w:val="68CC52CB"/>
    <w:rsid w:val="68D20407"/>
    <w:rsid w:val="68EE2E29"/>
    <w:rsid w:val="68EF2B52"/>
    <w:rsid w:val="68FE06C7"/>
    <w:rsid w:val="691602F4"/>
    <w:rsid w:val="691F752B"/>
    <w:rsid w:val="6931313C"/>
    <w:rsid w:val="69505154"/>
    <w:rsid w:val="695E7CF6"/>
    <w:rsid w:val="69603C65"/>
    <w:rsid w:val="697B04CD"/>
    <w:rsid w:val="69AE2C22"/>
    <w:rsid w:val="69B61AD7"/>
    <w:rsid w:val="69BD7146"/>
    <w:rsid w:val="69C410AA"/>
    <w:rsid w:val="69C449EA"/>
    <w:rsid w:val="69C97A5C"/>
    <w:rsid w:val="69CE6E20"/>
    <w:rsid w:val="69D44501"/>
    <w:rsid w:val="69E66D34"/>
    <w:rsid w:val="69EA0647"/>
    <w:rsid w:val="69F77E23"/>
    <w:rsid w:val="6A050368"/>
    <w:rsid w:val="6A083697"/>
    <w:rsid w:val="6A130FC8"/>
    <w:rsid w:val="6A131624"/>
    <w:rsid w:val="6A283CA3"/>
    <w:rsid w:val="6A406151"/>
    <w:rsid w:val="6A4B0471"/>
    <w:rsid w:val="6A6652AB"/>
    <w:rsid w:val="6A674B7F"/>
    <w:rsid w:val="6A8D2AE0"/>
    <w:rsid w:val="6A93789E"/>
    <w:rsid w:val="6A9B0AB1"/>
    <w:rsid w:val="6AB05B7D"/>
    <w:rsid w:val="6AC81AC2"/>
    <w:rsid w:val="6ACC6E9F"/>
    <w:rsid w:val="6AD00976"/>
    <w:rsid w:val="6AD55BD3"/>
    <w:rsid w:val="6AF6786E"/>
    <w:rsid w:val="6B02373F"/>
    <w:rsid w:val="6B103CB8"/>
    <w:rsid w:val="6B1D2776"/>
    <w:rsid w:val="6B1E16E2"/>
    <w:rsid w:val="6B1E36FC"/>
    <w:rsid w:val="6B3B626A"/>
    <w:rsid w:val="6B3F56BC"/>
    <w:rsid w:val="6B4078AA"/>
    <w:rsid w:val="6B576693"/>
    <w:rsid w:val="6B64707D"/>
    <w:rsid w:val="6B653771"/>
    <w:rsid w:val="6B7B2FD8"/>
    <w:rsid w:val="6B87197D"/>
    <w:rsid w:val="6B961BC0"/>
    <w:rsid w:val="6B9F313A"/>
    <w:rsid w:val="6BEA5003"/>
    <w:rsid w:val="6C224BFB"/>
    <w:rsid w:val="6C4C42B0"/>
    <w:rsid w:val="6C532E82"/>
    <w:rsid w:val="6C627CF4"/>
    <w:rsid w:val="6C69087C"/>
    <w:rsid w:val="6C8E5AAF"/>
    <w:rsid w:val="6CA92135"/>
    <w:rsid w:val="6CA95923"/>
    <w:rsid w:val="6CB07D37"/>
    <w:rsid w:val="6CFE5C6F"/>
    <w:rsid w:val="6D051462"/>
    <w:rsid w:val="6D0C5E17"/>
    <w:rsid w:val="6D113BEC"/>
    <w:rsid w:val="6D2C1207"/>
    <w:rsid w:val="6D4E4E84"/>
    <w:rsid w:val="6D50469D"/>
    <w:rsid w:val="6D704D06"/>
    <w:rsid w:val="6D741494"/>
    <w:rsid w:val="6D747CDF"/>
    <w:rsid w:val="6D7752F9"/>
    <w:rsid w:val="6D8F6F5F"/>
    <w:rsid w:val="6D9348AA"/>
    <w:rsid w:val="6DA2484C"/>
    <w:rsid w:val="6DBB0ABC"/>
    <w:rsid w:val="6DCB4837"/>
    <w:rsid w:val="6DD46530"/>
    <w:rsid w:val="6DD627B4"/>
    <w:rsid w:val="6E041063"/>
    <w:rsid w:val="6E091601"/>
    <w:rsid w:val="6E1F5093"/>
    <w:rsid w:val="6E2555C3"/>
    <w:rsid w:val="6E377600"/>
    <w:rsid w:val="6E3A0A63"/>
    <w:rsid w:val="6E647D53"/>
    <w:rsid w:val="6E6D0502"/>
    <w:rsid w:val="6EA463A2"/>
    <w:rsid w:val="6ECD58F9"/>
    <w:rsid w:val="6EF50C3C"/>
    <w:rsid w:val="6F13762D"/>
    <w:rsid w:val="6F283AEC"/>
    <w:rsid w:val="6F2C37C0"/>
    <w:rsid w:val="6F3747E3"/>
    <w:rsid w:val="6F4B58FC"/>
    <w:rsid w:val="6F5E29F5"/>
    <w:rsid w:val="6F672B94"/>
    <w:rsid w:val="6F6A0AEB"/>
    <w:rsid w:val="6F866DC3"/>
    <w:rsid w:val="6F8D6E36"/>
    <w:rsid w:val="6F917A54"/>
    <w:rsid w:val="6F9458E1"/>
    <w:rsid w:val="6FB644EE"/>
    <w:rsid w:val="6FCA5A57"/>
    <w:rsid w:val="6FEF189F"/>
    <w:rsid w:val="700669E0"/>
    <w:rsid w:val="701F2AB6"/>
    <w:rsid w:val="70220E5C"/>
    <w:rsid w:val="705160B5"/>
    <w:rsid w:val="70684B1D"/>
    <w:rsid w:val="706A7B13"/>
    <w:rsid w:val="707D2EED"/>
    <w:rsid w:val="709A3F00"/>
    <w:rsid w:val="70A5454D"/>
    <w:rsid w:val="70A73F27"/>
    <w:rsid w:val="70A750A8"/>
    <w:rsid w:val="70A94468"/>
    <w:rsid w:val="70AC5255"/>
    <w:rsid w:val="70B054D2"/>
    <w:rsid w:val="70F7496C"/>
    <w:rsid w:val="71065E87"/>
    <w:rsid w:val="712D43E0"/>
    <w:rsid w:val="71327A38"/>
    <w:rsid w:val="713C6933"/>
    <w:rsid w:val="715648DF"/>
    <w:rsid w:val="7169030C"/>
    <w:rsid w:val="716B728D"/>
    <w:rsid w:val="71816E6E"/>
    <w:rsid w:val="71871808"/>
    <w:rsid w:val="71922E29"/>
    <w:rsid w:val="719D4504"/>
    <w:rsid w:val="71AF429C"/>
    <w:rsid w:val="71E259CA"/>
    <w:rsid w:val="71FC2A2F"/>
    <w:rsid w:val="71FD14EA"/>
    <w:rsid w:val="72071122"/>
    <w:rsid w:val="72233A82"/>
    <w:rsid w:val="722815B7"/>
    <w:rsid w:val="723563E3"/>
    <w:rsid w:val="724329FC"/>
    <w:rsid w:val="724D3F31"/>
    <w:rsid w:val="72575AC4"/>
    <w:rsid w:val="725F31C3"/>
    <w:rsid w:val="72634E39"/>
    <w:rsid w:val="729377D7"/>
    <w:rsid w:val="729A5169"/>
    <w:rsid w:val="72A22536"/>
    <w:rsid w:val="72A7258E"/>
    <w:rsid w:val="72CF0141"/>
    <w:rsid w:val="72DC1889"/>
    <w:rsid w:val="72E476B5"/>
    <w:rsid w:val="72F13B80"/>
    <w:rsid w:val="730B2C80"/>
    <w:rsid w:val="73131D48"/>
    <w:rsid w:val="731E2BC7"/>
    <w:rsid w:val="73224171"/>
    <w:rsid w:val="73233E20"/>
    <w:rsid w:val="73467A28"/>
    <w:rsid w:val="736633AF"/>
    <w:rsid w:val="73832A2A"/>
    <w:rsid w:val="7394780C"/>
    <w:rsid w:val="73A22311"/>
    <w:rsid w:val="73B928EF"/>
    <w:rsid w:val="73D61886"/>
    <w:rsid w:val="73E07E7C"/>
    <w:rsid w:val="73F7288C"/>
    <w:rsid w:val="741D62AC"/>
    <w:rsid w:val="74343D24"/>
    <w:rsid w:val="7442059D"/>
    <w:rsid w:val="74474A79"/>
    <w:rsid w:val="744B1864"/>
    <w:rsid w:val="7456013E"/>
    <w:rsid w:val="74561EEC"/>
    <w:rsid w:val="745E5245"/>
    <w:rsid w:val="746315DF"/>
    <w:rsid w:val="74873851"/>
    <w:rsid w:val="748A4618"/>
    <w:rsid w:val="74BA691F"/>
    <w:rsid w:val="74BB2697"/>
    <w:rsid w:val="74E47C05"/>
    <w:rsid w:val="75041948"/>
    <w:rsid w:val="752B5858"/>
    <w:rsid w:val="7540336D"/>
    <w:rsid w:val="75592D80"/>
    <w:rsid w:val="756E770A"/>
    <w:rsid w:val="756F0752"/>
    <w:rsid w:val="757630BF"/>
    <w:rsid w:val="75826D11"/>
    <w:rsid w:val="759C673B"/>
    <w:rsid w:val="75A740EB"/>
    <w:rsid w:val="75BB39F7"/>
    <w:rsid w:val="75CD2CF1"/>
    <w:rsid w:val="75CD5063"/>
    <w:rsid w:val="75E74C1C"/>
    <w:rsid w:val="762B20CD"/>
    <w:rsid w:val="763829FD"/>
    <w:rsid w:val="764225D4"/>
    <w:rsid w:val="7646603B"/>
    <w:rsid w:val="7647697E"/>
    <w:rsid w:val="765263E7"/>
    <w:rsid w:val="766A174F"/>
    <w:rsid w:val="76796366"/>
    <w:rsid w:val="767C3F65"/>
    <w:rsid w:val="76931D07"/>
    <w:rsid w:val="76EA395A"/>
    <w:rsid w:val="76EA57E2"/>
    <w:rsid w:val="76FE0619"/>
    <w:rsid w:val="77181F16"/>
    <w:rsid w:val="771F2A69"/>
    <w:rsid w:val="773F4EBA"/>
    <w:rsid w:val="774269EB"/>
    <w:rsid w:val="774E5EE9"/>
    <w:rsid w:val="7760090B"/>
    <w:rsid w:val="77617526"/>
    <w:rsid w:val="777C08CF"/>
    <w:rsid w:val="77817E01"/>
    <w:rsid w:val="779773CD"/>
    <w:rsid w:val="779A2A38"/>
    <w:rsid w:val="779D7E32"/>
    <w:rsid w:val="77C828D8"/>
    <w:rsid w:val="77DC095A"/>
    <w:rsid w:val="77DC7DDE"/>
    <w:rsid w:val="77E06184"/>
    <w:rsid w:val="77E97F88"/>
    <w:rsid w:val="77F12943"/>
    <w:rsid w:val="7809402B"/>
    <w:rsid w:val="782335FF"/>
    <w:rsid w:val="7833711D"/>
    <w:rsid w:val="78680440"/>
    <w:rsid w:val="78730E6C"/>
    <w:rsid w:val="7876105B"/>
    <w:rsid w:val="78804122"/>
    <w:rsid w:val="78A55961"/>
    <w:rsid w:val="78AD0549"/>
    <w:rsid w:val="78DE6954"/>
    <w:rsid w:val="78DF31F6"/>
    <w:rsid w:val="78EE728A"/>
    <w:rsid w:val="78F3509D"/>
    <w:rsid w:val="78F61EF0"/>
    <w:rsid w:val="790A495A"/>
    <w:rsid w:val="79144124"/>
    <w:rsid w:val="79570BE0"/>
    <w:rsid w:val="797B2390"/>
    <w:rsid w:val="79807A63"/>
    <w:rsid w:val="799219B8"/>
    <w:rsid w:val="79A74F98"/>
    <w:rsid w:val="79B74B08"/>
    <w:rsid w:val="79BD2909"/>
    <w:rsid w:val="79BD656A"/>
    <w:rsid w:val="79BE766B"/>
    <w:rsid w:val="79F9310E"/>
    <w:rsid w:val="79FF6B82"/>
    <w:rsid w:val="7A0D1584"/>
    <w:rsid w:val="7A1341E8"/>
    <w:rsid w:val="7A466140"/>
    <w:rsid w:val="7A5549F4"/>
    <w:rsid w:val="7A5A200A"/>
    <w:rsid w:val="7A825962"/>
    <w:rsid w:val="7A882CE1"/>
    <w:rsid w:val="7A944A4B"/>
    <w:rsid w:val="7A9C0875"/>
    <w:rsid w:val="7A9C24FE"/>
    <w:rsid w:val="7AA634A2"/>
    <w:rsid w:val="7AA9341A"/>
    <w:rsid w:val="7AC63A99"/>
    <w:rsid w:val="7ACB6F6A"/>
    <w:rsid w:val="7AE95E1A"/>
    <w:rsid w:val="7AF37286"/>
    <w:rsid w:val="7B096B68"/>
    <w:rsid w:val="7B0D762F"/>
    <w:rsid w:val="7B127EFD"/>
    <w:rsid w:val="7B212B48"/>
    <w:rsid w:val="7B2179D8"/>
    <w:rsid w:val="7B516FD7"/>
    <w:rsid w:val="7B672F52"/>
    <w:rsid w:val="7B8302DC"/>
    <w:rsid w:val="7B914152"/>
    <w:rsid w:val="7BA92C79"/>
    <w:rsid w:val="7BC02341"/>
    <w:rsid w:val="7BCB0AF8"/>
    <w:rsid w:val="7BD80522"/>
    <w:rsid w:val="7BDF0867"/>
    <w:rsid w:val="7C0A5428"/>
    <w:rsid w:val="7C181E1E"/>
    <w:rsid w:val="7C3A0FED"/>
    <w:rsid w:val="7C4371FA"/>
    <w:rsid w:val="7C6035DD"/>
    <w:rsid w:val="7C684EB3"/>
    <w:rsid w:val="7C6974F0"/>
    <w:rsid w:val="7C790514"/>
    <w:rsid w:val="7C7B27EB"/>
    <w:rsid w:val="7C997911"/>
    <w:rsid w:val="7CAA60D0"/>
    <w:rsid w:val="7CB62E89"/>
    <w:rsid w:val="7D032A78"/>
    <w:rsid w:val="7D0E20A1"/>
    <w:rsid w:val="7D1205B4"/>
    <w:rsid w:val="7D1E3B38"/>
    <w:rsid w:val="7D230DDA"/>
    <w:rsid w:val="7D3B378C"/>
    <w:rsid w:val="7D47406A"/>
    <w:rsid w:val="7D476C34"/>
    <w:rsid w:val="7D6F18F0"/>
    <w:rsid w:val="7D7635FF"/>
    <w:rsid w:val="7D7F0706"/>
    <w:rsid w:val="7DC349F4"/>
    <w:rsid w:val="7DCB53EE"/>
    <w:rsid w:val="7DD13D70"/>
    <w:rsid w:val="7DE642E1"/>
    <w:rsid w:val="7DE71E07"/>
    <w:rsid w:val="7DF84465"/>
    <w:rsid w:val="7E054821"/>
    <w:rsid w:val="7E1058EA"/>
    <w:rsid w:val="7E1431CA"/>
    <w:rsid w:val="7E176B90"/>
    <w:rsid w:val="7E400A43"/>
    <w:rsid w:val="7E4251F7"/>
    <w:rsid w:val="7E434503"/>
    <w:rsid w:val="7E725B75"/>
    <w:rsid w:val="7E891110"/>
    <w:rsid w:val="7ED00AED"/>
    <w:rsid w:val="7EEC1DCB"/>
    <w:rsid w:val="7EF40C80"/>
    <w:rsid w:val="7EFE38AC"/>
    <w:rsid w:val="7F154332"/>
    <w:rsid w:val="7F1629A4"/>
    <w:rsid w:val="7F1B7FBA"/>
    <w:rsid w:val="7F344A55"/>
    <w:rsid w:val="7F3472CE"/>
    <w:rsid w:val="7F5E6BAC"/>
    <w:rsid w:val="7F7F0B3B"/>
    <w:rsid w:val="7F833DB1"/>
    <w:rsid w:val="7F930498"/>
    <w:rsid w:val="7FC60D1C"/>
    <w:rsid w:val="7FCE327F"/>
    <w:rsid w:val="7FEF7552"/>
    <w:rsid w:val="7FF13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qFormat="1"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华文仿宋" w:cstheme="minorBidi"/>
      <w:kern w:val="2"/>
      <w:sz w:val="24"/>
      <w:szCs w:val="22"/>
      <w:lang w:val="en-US" w:eastAsia="zh-CN" w:bidi="ar-SA"/>
    </w:rPr>
  </w:style>
  <w:style w:type="paragraph" w:styleId="2">
    <w:name w:val="heading 1"/>
    <w:basedOn w:val="1"/>
    <w:next w:val="1"/>
    <w:link w:val="49"/>
    <w:autoRedefine/>
    <w:qFormat/>
    <w:uiPriority w:val="9"/>
    <w:pPr>
      <w:keepNext/>
      <w:keepLines/>
      <w:numPr>
        <w:ilvl w:val="0"/>
        <w:numId w:val="1"/>
      </w:numPr>
      <w:spacing w:before="340" w:after="330"/>
      <w:outlineLvl w:val="0"/>
    </w:pPr>
    <w:rPr>
      <w:rFonts w:eastAsia="黑体"/>
      <w:b/>
      <w:bCs/>
      <w:kern w:val="44"/>
      <w:sz w:val="32"/>
      <w:szCs w:val="44"/>
    </w:rPr>
  </w:style>
  <w:style w:type="paragraph" w:styleId="3">
    <w:name w:val="heading 2"/>
    <w:basedOn w:val="1"/>
    <w:next w:val="1"/>
    <w:link w:val="58"/>
    <w:unhideWhenUsed/>
    <w:qFormat/>
    <w:uiPriority w:val="9"/>
    <w:pPr>
      <w:keepNext/>
      <w:keepLines/>
      <w:numPr>
        <w:ilvl w:val="1"/>
        <w:numId w:val="1"/>
      </w:numPr>
      <w:spacing w:before="260" w:after="260"/>
      <w:outlineLvl w:val="1"/>
    </w:pPr>
    <w:rPr>
      <w:rFonts w:eastAsia="黑体" w:cstheme="majorBidi"/>
      <w:b/>
      <w:bCs/>
      <w:sz w:val="28"/>
      <w:szCs w:val="32"/>
    </w:rPr>
  </w:style>
  <w:style w:type="paragraph" w:styleId="4">
    <w:name w:val="heading 3"/>
    <w:basedOn w:val="1"/>
    <w:next w:val="1"/>
    <w:link w:val="59"/>
    <w:autoRedefine/>
    <w:unhideWhenUsed/>
    <w:qFormat/>
    <w:uiPriority w:val="9"/>
    <w:pPr>
      <w:keepLines/>
      <w:numPr>
        <w:ilvl w:val="2"/>
        <w:numId w:val="1"/>
      </w:numPr>
      <w:spacing w:before="260" w:after="260"/>
      <w:outlineLvl w:val="2"/>
    </w:pPr>
    <w:rPr>
      <w:rFonts w:eastAsia="黑体"/>
      <w:b/>
      <w:bCs/>
      <w:sz w:val="28"/>
      <w:szCs w:val="32"/>
    </w:rPr>
  </w:style>
  <w:style w:type="paragraph" w:styleId="5">
    <w:name w:val="heading 4"/>
    <w:basedOn w:val="1"/>
    <w:next w:val="1"/>
    <w:link w:val="60"/>
    <w:unhideWhenUsed/>
    <w:qFormat/>
    <w:uiPriority w:val="9"/>
    <w:pPr>
      <w:keepNext/>
      <w:keepLines/>
      <w:numPr>
        <w:ilvl w:val="3"/>
        <w:numId w:val="1"/>
      </w:numPr>
      <w:spacing w:before="280" w:after="290"/>
      <w:outlineLvl w:val="3"/>
    </w:pPr>
    <w:rPr>
      <w:rFonts w:eastAsia="黑体" w:cstheme="majorBidi"/>
      <w:b/>
      <w:bCs/>
      <w:sz w:val="28"/>
      <w:szCs w:val="28"/>
    </w:rPr>
  </w:style>
  <w:style w:type="paragraph" w:styleId="6">
    <w:name w:val="heading 5"/>
    <w:basedOn w:val="1"/>
    <w:next w:val="1"/>
    <w:link w:val="61"/>
    <w:autoRedefine/>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62"/>
    <w:autoRedefine/>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63"/>
    <w:autoRedefine/>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64"/>
    <w:autoRedefine/>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65"/>
    <w:autoRedefine/>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spacing w:line="240" w:lineRule="auto"/>
      <w:ind w:left="2520" w:leftChars="1200"/>
    </w:pPr>
    <w:rPr>
      <w:rFonts w:asciiTheme="minorHAnsi" w:hAnsiTheme="minorHAnsi" w:eastAsiaTheme="minorEastAsia"/>
      <w:sz w:val="21"/>
    </w:rPr>
  </w:style>
  <w:style w:type="paragraph" w:styleId="12">
    <w:name w:val="Normal Indent"/>
    <w:basedOn w:val="1"/>
    <w:link w:val="82"/>
    <w:autoRedefine/>
    <w:qFormat/>
    <w:uiPriority w:val="0"/>
    <w:pPr>
      <w:widowControl/>
      <w:spacing w:after="200" w:line="276" w:lineRule="auto"/>
      <w:ind w:firstLine="420"/>
      <w:jc w:val="left"/>
    </w:pPr>
    <w:rPr>
      <w:rFonts w:ascii="Cambria" w:hAnsi="Cambria" w:eastAsia="宋体" w:cs="Times New Roman"/>
      <w:kern w:val="0"/>
      <w:szCs w:val="20"/>
    </w:rPr>
  </w:style>
  <w:style w:type="paragraph" w:styleId="13">
    <w:name w:val="caption"/>
    <w:basedOn w:val="1"/>
    <w:next w:val="1"/>
    <w:link w:val="86"/>
    <w:autoRedefine/>
    <w:unhideWhenUsed/>
    <w:qFormat/>
    <w:uiPriority w:val="0"/>
    <w:rPr>
      <w:rFonts w:eastAsia="黑体" w:asciiTheme="majorHAnsi" w:hAnsiTheme="majorHAnsi" w:cstheme="majorBidi"/>
      <w:sz w:val="20"/>
      <w:szCs w:val="20"/>
    </w:rPr>
  </w:style>
  <w:style w:type="paragraph" w:styleId="14">
    <w:name w:val="annotation text"/>
    <w:basedOn w:val="1"/>
    <w:link w:val="74"/>
    <w:autoRedefine/>
    <w:unhideWhenUsed/>
    <w:qFormat/>
    <w:uiPriority w:val="99"/>
    <w:pPr>
      <w:jc w:val="left"/>
    </w:pPr>
  </w:style>
  <w:style w:type="paragraph" w:styleId="15">
    <w:name w:val="Body Text"/>
    <w:basedOn w:val="1"/>
    <w:next w:val="16"/>
    <w:link w:val="67"/>
    <w:autoRedefine/>
    <w:semiHidden/>
    <w:unhideWhenUsed/>
    <w:qFormat/>
    <w:uiPriority w:val="99"/>
    <w:pPr>
      <w:spacing w:after="120"/>
    </w:pPr>
  </w:style>
  <w:style w:type="paragraph" w:styleId="16">
    <w:name w:val="Title"/>
    <w:basedOn w:val="1"/>
    <w:next w:val="1"/>
    <w:link w:val="57"/>
    <w:autoRedefine/>
    <w:qFormat/>
    <w:uiPriority w:val="10"/>
    <w:pPr>
      <w:pageBreakBefore/>
      <w:wordWrap w:val="0"/>
      <w:spacing w:before="120" w:after="60"/>
      <w:jc w:val="center"/>
      <w:outlineLvl w:val="0"/>
    </w:pPr>
    <w:rPr>
      <w:rFonts w:eastAsia="黑体" w:cstheme="majorBidi"/>
      <w:b/>
      <w:bCs/>
      <w:sz w:val="32"/>
      <w:szCs w:val="32"/>
    </w:rPr>
  </w:style>
  <w:style w:type="paragraph" w:styleId="17">
    <w:name w:val="Body Text Indent"/>
    <w:basedOn w:val="1"/>
    <w:qFormat/>
    <w:uiPriority w:val="0"/>
    <w:pPr>
      <w:ind w:firstLine="480" w:firstLineChars="200"/>
    </w:pPr>
    <w:rPr>
      <w:szCs w:val="24"/>
    </w:rPr>
  </w:style>
  <w:style w:type="paragraph" w:styleId="18">
    <w:name w:val="toc 5"/>
    <w:basedOn w:val="1"/>
    <w:next w:val="1"/>
    <w:autoRedefine/>
    <w:unhideWhenUsed/>
    <w:qFormat/>
    <w:uiPriority w:val="39"/>
    <w:pPr>
      <w:spacing w:line="240" w:lineRule="auto"/>
      <w:ind w:left="1680" w:leftChars="800"/>
    </w:pPr>
    <w:rPr>
      <w:sz w:val="21"/>
    </w:rPr>
  </w:style>
  <w:style w:type="paragraph" w:styleId="19">
    <w:name w:val="toc 3"/>
    <w:basedOn w:val="1"/>
    <w:next w:val="1"/>
    <w:autoRedefine/>
    <w:unhideWhenUsed/>
    <w:qFormat/>
    <w:uiPriority w:val="39"/>
    <w:pPr>
      <w:ind w:left="840" w:leftChars="400"/>
    </w:pPr>
    <w:rPr>
      <w:sz w:val="21"/>
    </w:rPr>
  </w:style>
  <w:style w:type="paragraph" w:styleId="20">
    <w:name w:val="toc 8"/>
    <w:basedOn w:val="1"/>
    <w:next w:val="1"/>
    <w:autoRedefine/>
    <w:unhideWhenUsed/>
    <w:qFormat/>
    <w:uiPriority w:val="39"/>
    <w:pPr>
      <w:spacing w:line="240" w:lineRule="auto"/>
      <w:ind w:left="2940" w:leftChars="1400"/>
    </w:pPr>
    <w:rPr>
      <w:rFonts w:asciiTheme="minorHAnsi" w:hAnsiTheme="minorHAnsi" w:eastAsiaTheme="minorEastAsia"/>
      <w:sz w:val="21"/>
    </w:rPr>
  </w:style>
  <w:style w:type="paragraph" w:styleId="21">
    <w:name w:val="Body Text Indent 2"/>
    <w:basedOn w:val="1"/>
    <w:link w:val="93"/>
    <w:autoRedefine/>
    <w:semiHidden/>
    <w:unhideWhenUsed/>
    <w:qFormat/>
    <w:uiPriority w:val="99"/>
    <w:pPr>
      <w:spacing w:after="120" w:line="480" w:lineRule="auto"/>
      <w:ind w:left="420" w:leftChars="200"/>
    </w:pPr>
    <w:rPr>
      <w:sz w:val="21"/>
    </w:rPr>
  </w:style>
  <w:style w:type="paragraph" w:styleId="22">
    <w:name w:val="endnote text"/>
    <w:basedOn w:val="1"/>
    <w:link w:val="73"/>
    <w:autoRedefine/>
    <w:semiHidden/>
    <w:unhideWhenUsed/>
    <w:qFormat/>
    <w:uiPriority w:val="99"/>
    <w:pPr>
      <w:snapToGrid w:val="0"/>
      <w:jc w:val="left"/>
    </w:pPr>
  </w:style>
  <w:style w:type="paragraph" w:styleId="23">
    <w:name w:val="Balloon Text"/>
    <w:basedOn w:val="1"/>
    <w:link w:val="76"/>
    <w:autoRedefine/>
    <w:semiHidden/>
    <w:unhideWhenUsed/>
    <w:qFormat/>
    <w:uiPriority w:val="99"/>
    <w:pPr>
      <w:spacing w:line="240" w:lineRule="auto"/>
    </w:pPr>
    <w:rPr>
      <w:sz w:val="18"/>
      <w:szCs w:val="18"/>
    </w:rPr>
  </w:style>
  <w:style w:type="paragraph" w:styleId="24">
    <w:name w:val="footer"/>
    <w:basedOn w:val="1"/>
    <w:link w:val="47"/>
    <w:autoRedefine/>
    <w:unhideWhenUsed/>
    <w:qFormat/>
    <w:uiPriority w:val="99"/>
    <w:pPr>
      <w:pBdr>
        <w:top w:val="single" w:color="auto" w:sz="4" w:space="1"/>
      </w:pBdr>
      <w:tabs>
        <w:tab w:val="center" w:pos="4153"/>
        <w:tab w:val="right" w:pos="8306"/>
      </w:tabs>
      <w:snapToGrid w:val="0"/>
      <w:jc w:val="left"/>
    </w:pPr>
    <w:rPr>
      <w:b/>
      <w:bCs/>
      <w:sz w:val="18"/>
      <w:szCs w:val="18"/>
    </w:rPr>
  </w:style>
  <w:style w:type="paragraph" w:styleId="25">
    <w:name w:val="header"/>
    <w:basedOn w:val="1"/>
    <w:link w:val="4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6">
    <w:name w:val="toc 1"/>
    <w:basedOn w:val="1"/>
    <w:next w:val="1"/>
    <w:autoRedefine/>
    <w:unhideWhenUsed/>
    <w:qFormat/>
    <w:uiPriority w:val="39"/>
    <w:rPr>
      <w:sz w:val="21"/>
    </w:rPr>
  </w:style>
  <w:style w:type="paragraph" w:styleId="27">
    <w:name w:val="toc 4"/>
    <w:basedOn w:val="1"/>
    <w:next w:val="1"/>
    <w:autoRedefine/>
    <w:unhideWhenUsed/>
    <w:qFormat/>
    <w:uiPriority w:val="39"/>
    <w:pPr>
      <w:spacing w:line="240" w:lineRule="auto"/>
      <w:ind w:left="1260" w:leftChars="600"/>
    </w:pPr>
    <w:rPr>
      <w:sz w:val="21"/>
    </w:rPr>
  </w:style>
  <w:style w:type="paragraph" w:styleId="28">
    <w:name w:val="footnote text"/>
    <w:basedOn w:val="1"/>
    <w:link w:val="72"/>
    <w:autoRedefine/>
    <w:qFormat/>
    <w:uiPriority w:val="0"/>
    <w:pPr>
      <w:widowControl/>
      <w:snapToGrid w:val="0"/>
      <w:spacing w:after="200" w:line="276" w:lineRule="auto"/>
      <w:jc w:val="left"/>
    </w:pPr>
    <w:rPr>
      <w:rFonts w:ascii="Cambria" w:hAnsi="Cambria" w:eastAsia="宋体" w:cs="Times New Roman"/>
      <w:kern w:val="0"/>
      <w:sz w:val="18"/>
      <w:szCs w:val="18"/>
    </w:rPr>
  </w:style>
  <w:style w:type="paragraph" w:styleId="29">
    <w:name w:val="toc 6"/>
    <w:basedOn w:val="1"/>
    <w:next w:val="1"/>
    <w:autoRedefine/>
    <w:unhideWhenUsed/>
    <w:qFormat/>
    <w:uiPriority w:val="39"/>
    <w:pPr>
      <w:spacing w:line="240" w:lineRule="auto"/>
      <w:ind w:left="2100" w:leftChars="1000"/>
    </w:pPr>
    <w:rPr>
      <w:rFonts w:asciiTheme="minorHAnsi" w:hAnsiTheme="minorHAnsi" w:eastAsiaTheme="minorEastAsia"/>
      <w:sz w:val="21"/>
    </w:rPr>
  </w:style>
  <w:style w:type="paragraph" w:styleId="30">
    <w:name w:val="table of figures"/>
    <w:basedOn w:val="1"/>
    <w:next w:val="1"/>
    <w:autoRedefine/>
    <w:unhideWhenUsed/>
    <w:qFormat/>
    <w:uiPriority w:val="99"/>
    <w:pPr>
      <w:tabs>
        <w:tab w:val="right" w:leader="dot" w:pos="8296"/>
      </w:tabs>
      <w:ind w:left="900" w:leftChars="200" w:hanging="420" w:hangingChars="200"/>
    </w:pPr>
    <w:rPr>
      <w:b/>
      <w:color w:val="000000" w:themeColor="text1"/>
      <w:sz w:val="21"/>
      <w14:textFill>
        <w14:solidFill>
          <w14:schemeClr w14:val="tx1"/>
        </w14:solidFill>
      </w14:textFill>
    </w:rPr>
  </w:style>
  <w:style w:type="paragraph" w:styleId="31">
    <w:name w:val="toc 2"/>
    <w:basedOn w:val="1"/>
    <w:next w:val="1"/>
    <w:autoRedefine/>
    <w:unhideWhenUsed/>
    <w:qFormat/>
    <w:uiPriority w:val="39"/>
    <w:pPr>
      <w:ind w:left="420" w:leftChars="200"/>
    </w:pPr>
    <w:rPr>
      <w:sz w:val="21"/>
    </w:rPr>
  </w:style>
  <w:style w:type="paragraph" w:styleId="32">
    <w:name w:val="toc 9"/>
    <w:basedOn w:val="1"/>
    <w:next w:val="1"/>
    <w:autoRedefine/>
    <w:unhideWhenUsed/>
    <w:qFormat/>
    <w:uiPriority w:val="39"/>
    <w:pPr>
      <w:spacing w:line="240" w:lineRule="auto"/>
      <w:ind w:left="3360" w:leftChars="1600"/>
    </w:pPr>
    <w:rPr>
      <w:rFonts w:asciiTheme="minorHAnsi" w:hAnsiTheme="minorHAnsi" w:eastAsiaTheme="minorEastAsia"/>
      <w:sz w:val="21"/>
    </w:rPr>
  </w:style>
  <w:style w:type="paragraph" w:styleId="33">
    <w:name w:val="Normal (Web)"/>
    <w:basedOn w:val="1"/>
    <w:semiHidden/>
    <w:unhideWhenUsed/>
    <w:qFormat/>
    <w:uiPriority w:val="99"/>
    <w:rPr>
      <w:rFonts w:cs="Times New Roman"/>
      <w:szCs w:val="24"/>
    </w:rPr>
  </w:style>
  <w:style w:type="paragraph" w:styleId="34">
    <w:name w:val="index 1"/>
    <w:basedOn w:val="1"/>
    <w:next w:val="1"/>
    <w:autoRedefine/>
    <w:semiHidden/>
    <w:unhideWhenUsed/>
    <w:qFormat/>
    <w:uiPriority w:val="99"/>
  </w:style>
  <w:style w:type="paragraph" w:styleId="35">
    <w:name w:val="annotation subject"/>
    <w:basedOn w:val="14"/>
    <w:next w:val="14"/>
    <w:link w:val="75"/>
    <w:autoRedefine/>
    <w:semiHidden/>
    <w:unhideWhenUsed/>
    <w:qFormat/>
    <w:uiPriority w:val="99"/>
    <w:rPr>
      <w:b/>
      <w:bCs/>
    </w:rPr>
  </w:style>
  <w:style w:type="paragraph" w:styleId="36">
    <w:name w:val="Body Text First Indent"/>
    <w:basedOn w:val="15"/>
    <w:link w:val="68"/>
    <w:autoRedefine/>
    <w:qFormat/>
    <w:uiPriority w:val="0"/>
    <w:pPr>
      <w:widowControl/>
      <w:ind w:firstLine="200" w:firstLineChars="200"/>
      <w:jc w:val="left"/>
    </w:pPr>
    <w:rPr>
      <w:rFonts w:ascii="Cambria" w:hAnsi="Cambria" w:eastAsia="宋体" w:cs="Times New Roman"/>
      <w:kern w:val="0"/>
    </w:rPr>
  </w:style>
  <w:style w:type="table" w:styleId="38">
    <w:name w:val="Table Grid"/>
    <w:basedOn w:val="3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Strong"/>
    <w:basedOn w:val="39"/>
    <w:qFormat/>
    <w:uiPriority w:val="22"/>
    <w:rPr>
      <w:b/>
    </w:rPr>
  </w:style>
  <w:style w:type="character" w:styleId="41">
    <w:name w:val="endnote reference"/>
    <w:basedOn w:val="39"/>
    <w:autoRedefine/>
    <w:semiHidden/>
    <w:unhideWhenUsed/>
    <w:qFormat/>
    <w:uiPriority w:val="99"/>
    <w:rPr>
      <w:vertAlign w:val="superscript"/>
    </w:rPr>
  </w:style>
  <w:style w:type="character" w:styleId="42">
    <w:name w:val="Emphasis"/>
    <w:basedOn w:val="39"/>
    <w:qFormat/>
    <w:uiPriority w:val="20"/>
    <w:rPr>
      <w:i/>
    </w:rPr>
  </w:style>
  <w:style w:type="character" w:styleId="43">
    <w:name w:val="Hyperlink"/>
    <w:basedOn w:val="39"/>
    <w:autoRedefine/>
    <w:unhideWhenUsed/>
    <w:qFormat/>
    <w:uiPriority w:val="99"/>
    <w:rPr>
      <w:color w:val="0563C1" w:themeColor="hyperlink"/>
      <w:u w:val="single"/>
      <w14:textFill>
        <w14:solidFill>
          <w14:schemeClr w14:val="hlink"/>
        </w14:solidFill>
      </w14:textFill>
    </w:rPr>
  </w:style>
  <w:style w:type="character" w:styleId="44">
    <w:name w:val="annotation reference"/>
    <w:basedOn w:val="39"/>
    <w:autoRedefine/>
    <w:unhideWhenUsed/>
    <w:qFormat/>
    <w:uiPriority w:val="0"/>
    <w:rPr>
      <w:sz w:val="21"/>
      <w:szCs w:val="21"/>
    </w:rPr>
  </w:style>
  <w:style w:type="character" w:styleId="45">
    <w:name w:val="footnote reference"/>
    <w:autoRedefine/>
    <w:qFormat/>
    <w:uiPriority w:val="0"/>
    <w:rPr>
      <w:vertAlign w:val="superscript"/>
    </w:rPr>
  </w:style>
  <w:style w:type="character" w:customStyle="1" w:styleId="46">
    <w:name w:val="页眉 字符"/>
    <w:basedOn w:val="39"/>
    <w:link w:val="25"/>
    <w:autoRedefine/>
    <w:qFormat/>
    <w:uiPriority w:val="99"/>
    <w:rPr>
      <w:sz w:val="18"/>
      <w:szCs w:val="18"/>
    </w:rPr>
  </w:style>
  <w:style w:type="character" w:customStyle="1" w:styleId="47">
    <w:name w:val="页脚 字符"/>
    <w:basedOn w:val="39"/>
    <w:link w:val="24"/>
    <w:autoRedefine/>
    <w:qFormat/>
    <w:uiPriority w:val="99"/>
    <w:rPr>
      <w:rFonts w:eastAsia="华文仿宋" w:cstheme="minorBidi"/>
      <w:b/>
      <w:bCs/>
      <w:kern w:val="2"/>
      <w:sz w:val="18"/>
      <w:szCs w:val="18"/>
    </w:rPr>
  </w:style>
  <w:style w:type="paragraph" w:customStyle="1" w:styleId="48">
    <w:name w:val="附录一级标题"/>
    <w:basedOn w:val="1"/>
    <w:next w:val="1"/>
    <w:link w:val="50"/>
    <w:autoRedefine/>
    <w:qFormat/>
    <w:uiPriority w:val="0"/>
    <w:pPr>
      <w:numPr>
        <w:ilvl w:val="0"/>
        <w:numId w:val="2"/>
      </w:numPr>
      <w:tabs>
        <w:tab w:val="left" w:pos="1276"/>
      </w:tabs>
      <w:jc w:val="left"/>
      <w:outlineLvl w:val="0"/>
    </w:pPr>
    <w:rPr>
      <w:rFonts w:eastAsia="黑体"/>
      <w:b/>
      <w:sz w:val="32"/>
    </w:rPr>
  </w:style>
  <w:style w:type="character" w:customStyle="1" w:styleId="49">
    <w:name w:val="标题 1 字符"/>
    <w:basedOn w:val="39"/>
    <w:link w:val="2"/>
    <w:autoRedefine/>
    <w:qFormat/>
    <w:uiPriority w:val="9"/>
    <w:rPr>
      <w:rFonts w:ascii="Times New Roman" w:hAnsi="Times New Roman" w:eastAsia="黑体"/>
      <w:b/>
      <w:bCs/>
      <w:kern w:val="44"/>
      <w:sz w:val="32"/>
      <w:szCs w:val="44"/>
    </w:rPr>
  </w:style>
  <w:style w:type="character" w:customStyle="1" w:styleId="50">
    <w:name w:val="附录一级标题 字符"/>
    <w:basedOn w:val="39"/>
    <w:link w:val="48"/>
    <w:autoRedefine/>
    <w:qFormat/>
    <w:uiPriority w:val="0"/>
    <w:rPr>
      <w:rFonts w:ascii="Times New Roman" w:hAnsi="Times New Roman" w:eastAsia="黑体"/>
      <w:b/>
      <w:sz w:val="32"/>
    </w:rPr>
  </w:style>
  <w:style w:type="paragraph" w:customStyle="1" w:styleId="51">
    <w:name w:val="附录二级标题"/>
    <w:basedOn w:val="1"/>
    <w:next w:val="1"/>
    <w:link w:val="53"/>
    <w:autoRedefine/>
    <w:qFormat/>
    <w:uiPriority w:val="0"/>
    <w:pPr>
      <w:numPr>
        <w:ilvl w:val="1"/>
        <w:numId w:val="3"/>
      </w:numPr>
      <w:ind w:left="851" w:hanging="851"/>
      <w:outlineLvl w:val="1"/>
    </w:pPr>
    <w:rPr>
      <w:rFonts w:eastAsia="黑体"/>
      <w:b/>
      <w:sz w:val="28"/>
    </w:rPr>
  </w:style>
  <w:style w:type="paragraph" w:customStyle="1" w:styleId="52">
    <w:name w:val="附录三级标题"/>
    <w:basedOn w:val="1"/>
    <w:next w:val="1"/>
    <w:link w:val="55"/>
    <w:autoRedefine/>
    <w:qFormat/>
    <w:uiPriority w:val="0"/>
    <w:pPr>
      <w:numPr>
        <w:ilvl w:val="2"/>
        <w:numId w:val="3"/>
      </w:numPr>
      <w:ind w:left="567"/>
      <w:outlineLvl w:val="2"/>
    </w:pPr>
    <w:rPr>
      <w:rFonts w:eastAsia="黑体"/>
      <w:b/>
      <w:sz w:val="28"/>
    </w:rPr>
  </w:style>
  <w:style w:type="character" w:customStyle="1" w:styleId="53">
    <w:name w:val="附录二级标题 字符"/>
    <w:basedOn w:val="39"/>
    <w:link w:val="51"/>
    <w:autoRedefine/>
    <w:qFormat/>
    <w:uiPriority w:val="0"/>
    <w:rPr>
      <w:rFonts w:ascii="Times New Roman" w:hAnsi="Times New Roman" w:eastAsia="黑体"/>
      <w:b/>
      <w:sz w:val="28"/>
    </w:rPr>
  </w:style>
  <w:style w:type="paragraph" w:customStyle="1" w:styleId="54">
    <w:name w:val="附录四级标题"/>
    <w:basedOn w:val="1"/>
    <w:next w:val="1"/>
    <w:link w:val="56"/>
    <w:autoRedefine/>
    <w:qFormat/>
    <w:uiPriority w:val="0"/>
    <w:pPr>
      <w:numPr>
        <w:ilvl w:val="3"/>
        <w:numId w:val="3"/>
      </w:numPr>
      <w:ind w:left="709" w:hanging="709"/>
      <w:outlineLvl w:val="3"/>
    </w:pPr>
    <w:rPr>
      <w:rFonts w:eastAsia="黑体"/>
      <w:b/>
      <w:sz w:val="28"/>
    </w:rPr>
  </w:style>
  <w:style w:type="character" w:customStyle="1" w:styleId="55">
    <w:name w:val="附录三级标题 字符"/>
    <w:basedOn w:val="39"/>
    <w:link w:val="52"/>
    <w:autoRedefine/>
    <w:qFormat/>
    <w:uiPriority w:val="0"/>
    <w:rPr>
      <w:rFonts w:ascii="Times New Roman" w:hAnsi="Times New Roman" w:eastAsia="黑体"/>
      <w:b/>
      <w:sz w:val="28"/>
    </w:rPr>
  </w:style>
  <w:style w:type="character" w:customStyle="1" w:styleId="56">
    <w:name w:val="附录四级标题 字符"/>
    <w:basedOn w:val="39"/>
    <w:link w:val="54"/>
    <w:autoRedefine/>
    <w:qFormat/>
    <w:uiPriority w:val="0"/>
    <w:rPr>
      <w:rFonts w:ascii="Times New Roman" w:hAnsi="Times New Roman" w:eastAsia="黑体"/>
      <w:b/>
      <w:sz w:val="28"/>
    </w:rPr>
  </w:style>
  <w:style w:type="character" w:customStyle="1" w:styleId="57">
    <w:name w:val="标题 字符"/>
    <w:basedOn w:val="39"/>
    <w:link w:val="16"/>
    <w:autoRedefine/>
    <w:qFormat/>
    <w:uiPriority w:val="10"/>
    <w:rPr>
      <w:rFonts w:eastAsia="黑体" w:cstheme="majorBidi"/>
      <w:b/>
      <w:bCs/>
      <w:kern w:val="2"/>
      <w:sz w:val="32"/>
      <w:szCs w:val="32"/>
    </w:rPr>
  </w:style>
  <w:style w:type="character" w:customStyle="1" w:styleId="58">
    <w:name w:val="标题 2 字符"/>
    <w:basedOn w:val="39"/>
    <w:link w:val="3"/>
    <w:autoRedefine/>
    <w:qFormat/>
    <w:uiPriority w:val="9"/>
    <w:rPr>
      <w:rFonts w:ascii="Times New Roman" w:hAnsi="Times New Roman" w:eastAsia="黑体" w:cstheme="majorBidi"/>
      <w:b/>
      <w:bCs/>
      <w:sz w:val="28"/>
      <w:szCs w:val="32"/>
    </w:rPr>
  </w:style>
  <w:style w:type="character" w:customStyle="1" w:styleId="59">
    <w:name w:val="标题 3 字符"/>
    <w:basedOn w:val="39"/>
    <w:link w:val="4"/>
    <w:autoRedefine/>
    <w:qFormat/>
    <w:uiPriority w:val="9"/>
    <w:rPr>
      <w:rFonts w:eastAsia="黑体" w:cstheme="minorBidi"/>
      <w:b/>
      <w:bCs/>
      <w:kern w:val="2"/>
      <w:sz w:val="28"/>
      <w:szCs w:val="32"/>
    </w:rPr>
  </w:style>
  <w:style w:type="character" w:customStyle="1" w:styleId="60">
    <w:name w:val="标题 4 字符"/>
    <w:basedOn w:val="39"/>
    <w:link w:val="5"/>
    <w:autoRedefine/>
    <w:qFormat/>
    <w:uiPriority w:val="9"/>
    <w:rPr>
      <w:rFonts w:ascii="Times New Roman" w:hAnsi="Times New Roman" w:eastAsia="黑体" w:cstheme="majorBidi"/>
      <w:b/>
      <w:bCs/>
      <w:sz w:val="28"/>
      <w:szCs w:val="28"/>
    </w:rPr>
  </w:style>
  <w:style w:type="character" w:customStyle="1" w:styleId="61">
    <w:name w:val="标题 5 字符"/>
    <w:basedOn w:val="39"/>
    <w:link w:val="6"/>
    <w:autoRedefine/>
    <w:qFormat/>
    <w:uiPriority w:val="9"/>
    <w:rPr>
      <w:rFonts w:ascii="Times New Roman" w:hAnsi="Times New Roman" w:eastAsia="华文仿宋"/>
      <w:b/>
      <w:bCs/>
      <w:sz w:val="28"/>
      <w:szCs w:val="28"/>
    </w:rPr>
  </w:style>
  <w:style w:type="character" w:customStyle="1" w:styleId="62">
    <w:name w:val="标题 6 字符"/>
    <w:basedOn w:val="39"/>
    <w:link w:val="7"/>
    <w:autoRedefine/>
    <w:semiHidden/>
    <w:qFormat/>
    <w:uiPriority w:val="9"/>
    <w:rPr>
      <w:rFonts w:asciiTheme="majorHAnsi" w:hAnsiTheme="majorHAnsi" w:eastAsiaTheme="majorEastAsia" w:cstheme="majorBidi"/>
      <w:b/>
      <w:bCs/>
      <w:sz w:val="24"/>
      <w:szCs w:val="24"/>
    </w:rPr>
  </w:style>
  <w:style w:type="character" w:customStyle="1" w:styleId="63">
    <w:name w:val="标题 7 字符"/>
    <w:basedOn w:val="39"/>
    <w:link w:val="8"/>
    <w:autoRedefine/>
    <w:semiHidden/>
    <w:qFormat/>
    <w:uiPriority w:val="9"/>
    <w:rPr>
      <w:rFonts w:ascii="Times New Roman" w:hAnsi="Times New Roman" w:eastAsia="华文仿宋"/>
      <w:b/>
      <w:bCs/>
      <w:sz w:val="24"/>
      <w:szCs w:val="24"/>
    </w:rPr>
  </w:style>
  <w:style w:type="character" w:customStyle="1" w:styleId="64">
    <w:name w:val="标题 8 字符"/>
    <w:basedOn w:val="39"/>
    <w:link w:val="9"/>
    <w:autoRedefine/>
    <w:semiHidden/>
    <w:qFormat/>
    <w:uiPriority w:val="9"/>
    <w:rPr>
      <w:rFonts w:asciiTheme="majorHAnsi" w:hAnsiTheme="majorHAnsi" w:eastAsiaTheme="majorEastAsia" w:cstheme="majorBidi"/>
      <w:sz w:val="24"/>
      <w:szCs w:val="24"/>
    </w:rPr>
  </w:style>
  <w:style w:type="character" w:customStyle="1" w:styleId="65">
    <w:name w:val="标题 9 字符"/>
    <w:basedOn w:val="39"/>
    <w:link w:val="10"/>
    <w:autoRedefine/>
    <w:semiHidden/>
    <w:qFormat/>
    <w:uiPriority w:val="9"/>
    <w:rPr>
      <w:rFonts w:asciiTheme="majorHAnsi" w:hAnsiTheme="majorHAnsi" w:eastAsiaTheme="majorEastAsia" w:cstheme="majorBidi"/>
      <w:szCs w:val="21"/>
    </w:rPr>
  </w:style>
  <w:style w:type="paragraph" w:styleId="66">
    <w:name w:val="List Paragraph"/>
    <w:basedOn w:val="1"/>
    <w:link w:val="70"/>
    <w:autoRedefine/>
    <w:qFormat/>
    <w:uiPriority w:val="99"/>
    <w:pPr>
      <w:ind w:left="440"/>
      <w:jc w:val="left"/>
    </w:pPr>
  </w:style>
  <w:style w:type="character" w:customStyle="1" w:styleId="67">
    <w:name w:val="正文文本 字符"/>
    <w:basedOn w:val="39"/>
    <w:link w:val="15"/>
    <w:autoRedefine/>
    <w:semiHidden/>
    <w:qFormat/>
    <w:uiPriority w:val="99"/>
    <w:rPr>
      <w:rFonts w:ascii="Times New Roman" w:hAnsi="Times New Roman" w:eastAsia="华文仿宋"/>
      <w:sz w:val="24"/>
    </w:rPr>
  </w:style>
  <w:style w:type="character" w:customStyle="1" w:styleId="68">
    <w:name w:val="正文文本首行缩进 字符"/>
    <w:basedOn w:val="67"/>
    <w:link w:val="36"/>
    <w:autoRedefine/>
    <w:qFormat/>
    <w:uiPriority w:val="0"/>
    <w:rPr>
      <w:rFonts w:ascii="Cambria" w:hAnsi="Cambria" w:eastAsia="宋体" w:cs="Times New Roman"/>
      <w:kern w:val="0"/>
      <w:sz w:val="24"/>
    </w:rPr>
  </w:style>
  <w:style w:type="character" w:customStyle="1" w:styleId="69">
    <w:name w:val="未处理的提及1"/>
    <w:basedOn w:val="39"/>
    <w:autoRedefine/>
    <w:semiHidden/>
    <w:unhideWhenUsed/>
    <w:qFormat/>
    <w:uiPriority w:val="99"/>
    <w:rPr>
      <w:color w:val="605E5C"/>
      <w:shd w:val="clear" w:color="auto" w:fill="E1DFDD"/>
    </w:rPr>
  </w:style>
  <w:style w:type="character" w:customStyle="1" w:styleId="70">
    <w:name w:val="列表段落 字符"/>
    <w:link w:val="66"/>
    <w:autoRedefine/>
    <w:qFormat/>
    <w:locked/>
    <w:uiPriority w:val="99"/>
    <w:rPr>
      <w:rFonts w:ascii="Times New Roman" w:hAnsi="Times New Roman" w:eastAsia="华文仿宋"/>
      <w:kern w:val="2"/>
      <w:sz w:val="24"/>
      <w:szCs w:val="22"/>
    </w:rPr>
  </w:style>
  <w:style w:type="character" w:customStyle="1" w:styleId="71">
    <w:name w:val="脚注文本 字符"/>
    <w:basedOn w:val="39"/>
    <w:autoRedefine/>
    <w:semiHidden/>
    <w:qFormat/>
    <w:uiPriority w:val="99"/>
    <w:rPr>
      <w:rFonts w:ascii="Times New Roman" w:hAnsi="Times New Roman" w:eastAsia="华文仿宋"/>
      <w:sz w:val="18"/>
      <w:szCs w:val="18"/>
    </w:rPr>
  </w:style>
  <w:style w:type="character" w:customStyle="1" w:styleId="72">
    <w:name w:val="脚注文本 字符1"/>
    <w:link w:val="28"/>
    <w:autoRedefine/>
    <w:qFormat/>
    <w:uiPriority w:val="0"/>
    <w:rPr>
      <w:rFonts w:ascii="Cambria" w:hAnsi="Cambria" w:eastAsia="宋体" w:cs="Times New Roman"/>
      <w:kern w:val="0"/>
      <w:sz w:val="18"/>
      <w:szCs w:val="18"/>
    </w:rPr>
  </w:style>
  <w:style w:type="character" w:customStyle="1" w:styleId="73">
    <w:name w:val="尾注文本 字符"/>
    <w:basedOn w:val="39"/>
    <w:link w:val="22"/>
    <w:autoRedefine/>
    <w:semiHidden/>
    <w:qFormat/>
    <w:uiPriority w:val="99"/>
    <w:rPr>
      <w:rFonts w:ascii="Times New Roman" w:hAnsi="Times New Roman" w:eastAsia="华文仿宋"/>
      <w:sz w:val="24"/>
    </w:rPr>
  </w:style>
  <w:style w:type="character" w:customStyle="1" w:styleId="74">
    <w:name w:val="批注文字 字符"/>
    <w:basedOn w:val="39"/>
    <w:link w:val="14"/>
    <w:autoRedefine/>
    <w:qFormat/>
    <w:uiPriority w:val="99"/>
    <w:rPr>
      <w:rFonts w:ascii="Times New Roman" w:hAnsi="Times New Roman" w:eastAsia="华文仿宋"/>
      <w:sz w:val="24"/>
    </w:rPr>
  </w:style>
  <w:style w:type="character" w:customStyle="1" w:styleId="75">
    <w:name w:val="批注主题 字符"/>
    <w:basedOn w:val="74"/>
    <w:link w:val="35"/>
    <w:autoRedefine/>
    <w:semiHidden/>
    <w:qFormat/>
    <w:uiPriority w:val="99"/>
    <w:rPr>
      <w:rFonts w:ascii="Times New Roman" w:hAnsi="Times New Roman" w:eastAsia="华文仿宋"/>
      <w:b/>
      <w:bCs/>
      <w:sz w:val="24"/>
    </w:rPr>
  </w:style>
  <w:style w:type="character" w:customStyle="1" w:styleId="76">
    <w:name w:val="批注框文本 字符"/>
    <w:basedOn w:val="39"/>
    <w:link w:val="23"/>
    <w:autoRedefine/>
    <w:semiHidden/>
    <w:qFormat/>
    <w:uiPriority w:val="99"/>
    <w:rPr>
      <w:rFonts w:ascii="Times New Roman" w:hAnsi="Times New Roman" w:eastAsia="华文仿宋"/>
      <w:sz w:val="18"/>
      <w:szCs w:val="18"/>
    </w:rPr>
  </w:style>
  <w:style w:type="character" w:customStyle="1" w:styleId="77">
    <w:name w:val="未处理的提及2"/>
    <w:basedOn w:val="39"/>
    <w:autoRedefine/>
    <w:semiHidden/>
    <w:unhideWhenUsed/>
    <w:qFormat/>
    <w:uiPriority w:val="99"/>
    <w:rPr>
      <w:color w:val="605E5C"/>
      <w:shd w:val="clear" w:color="auto" w:fill="E1DFDD"/>
    </w:rPr>
  </w:style>
  <w:style w:type="character" w:customStyle="1" w:styleId="78">
    <w:name w:val="未处理的提及3"/>
    <w:basedOn w:val="39"/>
    <w:autoRedefine/>
    <w:semiHidden/>
    <w:unhideWhenUsed/>
    <w:qFormat/>
    <w:uiPriority w:val="99"/>
    <w:rPr>
      <w:color w:val="605E5C"/>
      <w:shd w:val="clear" w:color="auto" w:fill="E1DFDD"/>
    </w:rPr>
  </w:style>
  <w:style w:type="character" w:customStyle="1" w:styleId="79">
    <w:name w:val="未处理的提及4"/>
    <w:basedOn w:val="39"/>
    <w:autoRedefine/>
    <w:semiHidden/>
    <w:unhideWhenUsed/>
    <w:qFormat/>
    <w:uiPriority w:val="99"/>
    <w:rPr>
      <w:color w:val="605E5C"/>
      <w:shd w:val="clear" w:color="auto" w:fill="E1DFDD"/>
    </w:rPr>
  </w:style>
  <w:style w:type="paragraph" w:customStyle="1" w:styleId="80">
    <w:name w:val="NERCIS-正文"/>
    <w:basedOn w:val="1"/>
    <w:link w:val="81"/>
    <w:autoRedefine/>
    <w:qFormat/>
    <w:uiPriority w:val="0"/>
    <w:pPr>
      <w:wordWrap w:val="0"/>
      <w:spacing w:before="156" w:beforeLines="50" w:after="156" w:afterLines="50"/>
      <w:ind w:firstLine="480" w:firstLineChars="200"/>
    </w:pPr>
    <w:rPr>
      <w:rFonts w:ascii="宋体" w:hAnsi="宋体" w:cs="Times New Roman"/>
      <w:kern w:val="0"/>
      <w:szCs w:val="20"/>
    </w:rPr>
  </w:style>
  <w:style w:type="character" w:customStyle="1" w:styleId="81">
    <w:name w:val="NERCIS-正文 Char"/>
    <w:link w:val="80"/>
    <w:autoRedefine/>
    <w:qFormat/>
    <w:locked/>
    <w:uiPriority w:val="0"/>
    <w:rPr>
      <w:rFonts w:ascii="宋体" w:hAnsi="宋体" w:eastAsia="华文仿宋" w:cs="Times New Roman"/>
      <w:sz w:val="24"/>
    </w:rPr>
  </w:style>
  <w:style w:type="character" w:customStyle="1" w:styleId="82">
    <w:name w:val="正文缩进 字符"/>
    <w:link w:val="12"/>
    <w:autoRedefine/>
    <w:qFormat/>
    <w:uiPriority w:val="0"/>
    <w:rPr>
      <w:rFonts w:ascii="Cambria" w:hAnsi="Cambria" w:eastAsia="宋体" w:cs="Times New Roman"/>
      <w:kern w:val="0"/>
      <w:sz w:val="24"/>
      <w:szCs w:val="20"/>
    </w:rPr>
  </w:style>
  <w:style w:type="paragraph" w:customStyle="1" w:styleId="83">
    <w:name w:val="项目符号5"/>
    <w:basedOn w:val="1"/>
    <w:link w:val="84"/>
    <w:autoRedefine/>
    <w:qFormat/>
    <w:uiPriority w:val="0"/>
    <w:pPr>
      <w:widowControl/>
      <w:numPr>
        <w:ilvl w:val="0"/>
        <w:numId w:val="4"/>
      </w:numPr>
      <w:spacing w:beforeLines="50" w:afterLines="50"/>
    </w:pPr>
    <w:rPr>
      <w:rFonts w:ascii="Calibri" w:hAnsi="Calibri" w:eastAsia="宋体" w:cs="Calibri"/>
      <w:b/>
      <w:szCs w:val="21"/>
    </w:rPr>
  </w:style>
  <w:style w:type="character" w:customStyle="1" w:styleId="84">
    <w:name w:val="项目符号5 Char"/>
    <w:basedOn w:val="39"/>
    <w:link w:val="83"/>
    <w:autoRedefine/>
    <w:qFormat/>
    <w:uiPriority w:val="0"/>
    <w:rPr>
      <w:rFonts w:ascii="Calibri" w:hAnsi="Calibri" w:eastAsia="宋体" w:cs="Calibri"/>
      <w:b/>
      <w:sz w:val="24"/>
      <w:szCs w:val="21"/>
    </w:rPr>
  </w:style>
  <w:style w:type="character" w:customStyle="1" w:styleId="85">
    <w:name w:val="未处理的提及5"/>
    <w:basedOn w:val="39"/>
    <w:autoRedefine/>
    <w:semiHidden/>
    <w:unhideWhenUsed/>
    <w:qFormat/>
    <w:uiPriority w:val="99"/>
    <w:rPr>
      <w:color w:val="605E5C"/>
      <w:shd w:val="clear" w:color="auto" w:fill="E1DFDD"/>
    </w:rPr>
  </w:style>
  <w:style w:type="character" w:customStyle="1" w:styleId="86">
    <w:name w:val="题注 字符"/>
    <w:link w:val="13"/>
    <w:autoRedefine/>
    <w:qFormat/>
    <w:locked/>
    <w:uiPriority w:val="0"/>
    <w:rPr>
      <w:rFonts w:eastAsia="黑体" w:asciiTheme="majorHAnsi" w:hAnsiTheme="majorHAnsi" w:cstheme="majorBidi"/>
      <w:sz w:val="20"/>
      <w:szCs w:val="20"/>
    </w:rPr>
  </w:style>
  <w:style w:type="paragraph" w:customStyle="1" w:styleId="87">
    <w:name w:val="表 加粗 居中"/>
    <w:basedOn w:val="15"/>
    <w:autoRedefine/>
    <w:qFormat/>
    <w:uiPriority w:val="0"/>
    <w:pPr>
      <w:spacing w:after="0"/>
      <w:jc w:val="center"/>
    </w:pPr>
    <w:rPr>
      <w:rFonts w:ascii="宋体" w:hAnsi="宋体" w:eastAsia="宋体" w:cs="Times New Roman"/>
      <w:b/>
      <w:sz w:val="21"/>
      <w:szCs w:val="21"/>
    </w:rPr>
  </w:style>
  <w:style w:type="paragraph" w:customStyle="1" w:styleId="88">
    <w:name w:val="表 居中"/>
    <w:basedOn w:val="1"/>
    <w:autoRedefine/>
    <w:qFormat/>
    <w:uiPriority w:val="0"/>
    <w:pPr>
      <w:jc w:val="center"/>
    </w:pPr>
    <w:rPr>
      <w:rFonts w:hAnsi="宋体" w:eastAsia="宋体" w:cs="Times New Roman"/>
      <w:color w:val="000000"/>
      <w:kern w:val="0"/>
      <w:sz w:val="21"/>
      <w:szCs w:val="21"/>
    </w:rPr>
  </w:style>
  <w:style w:type="paragraph" w:customStyle="1" w:styleId="89">
    <w:name w:val="hwyang"/>
    <w:basedOn w:val="1"/>
    <w:link w:val="90"/>
    <w:autoRedefine/>
    <w:qFormat/>
    <w:uiPriority w:val="0"/>
    <w:pPr>
      <w:ind w:firstLine="480" w:firstLineChars="200"/>
    </w:pPr>
    <w:rPr>
      <w:rFonts w:eastAsia="宋体" w:cs="Times New Roman"/>
      <w:szCs w:val="20"/>
    </w:rPr>
  </w:style>
  <w:style w:type="character" w:customStyle="1" w:styleId="90">
    <w:name w:val="hwyang Char Char"/>
    <w:link w:val="89"/>
    <w:autoRedefine/>
    <w:qFormat/>
    <w:locked/>
    <w:uiPriority w:val="0"/>
    <w:rPr>
      <w:rFonts w:ascii="Times New Roman" w:hAnsi="Times New Roman" w:eastAsia="宋体" w:cs="Times New Roman"/>
      <w:sz w:val="24"/>
      <w:szCs w:val="20"/>
    </w:rPr>
  </w:style>
  <w:style w:type="paragraph" w:customStyle="1" w:styleId="91">
    <w:name w:val="表格正文"/>
    <w:basedOn w:val="1"/>
    <w:link w:val="92"/>
    <w:autoRedefine/>
    <w:qFormat/>
    <w:uiPriority w:val="0"/>
    <w:rPr>
      <w:sz w:val="21"/>
    </w:rPr>
  </w:style>
  <w:style w:type="character" w:customStyle="1" w:styleId="92">
    <w:name w:val="表格正文 字符"/>
    <w:basedOn w:val="39"/>
    <w:link w:val="91"/>
    <w:autoRedefine/>
    <w:qFormat/>
    <w:uiPriority w:val="0"/>
    <w:rPr>
      <w:rFonts w:ascii="Times New Roman" w:hAnsi="Times New Roman" w:eastAsia="华文仿宋"/>
    </w:rPr>
  </w:style>
  <w:style w:type="character" w:customStyle="1" w:styleId="93">
    <w:name w:val="正文文本缩进 2 字符"/>
    <w:basedOn w:val="39"/>
    <w:link w:val="21"/>
    <w:autoRedefine/>
    <w:semiHidden/>
    <w:qFormat/>
    <w:uiPriority w:val="99"/>
    <w:rPr>
      <w:rFonts w:ascii="Times New Roman" w:hAnsi="Times New Roman" w:eastAsia="华文仿宋"/>
    </w:rPr>
  </w:style>
  <w:style w:type="paragraph" w:customStyle="1" w:styleId="94">
    <w:name w:val="首行缩进"/>
    <w:basedOn w:val="1"/>
    <w:next w:val="1"/>
    <w:link w:val="95"/>
    <w:autoRedefine/>
    <w:qFormat/>
    <w:uiPriority w:val="0"/>
    <w:pPr>
      <w:ind w:firstLine="200" w:firstLineChars="200"/>
    </w:pPr>
    <w:rPr>
      <w:rFonts w:ascii="宋体" w:hAnsi="宋体" w:eastAsia="宋体" w:cs="Times New Roman"/>
      <w:sz w:val="21"/>
      <w:szCs w:val="24"/>
    </w:rPr>
  </w:style>
  <w:style w:type="character" w:customStyle="1" w:styleId="95">
    <w:name w:val="首行缩进 Char"/>
    <w:basedOn w:val="39"/>
    <w:link w:val="94"/>
    <w:autoRedefine/>
    <w:qFormat/>
    <w:uiPriority w:val="0"/>
    <w:rPr>
      <w:rFonts w:ascii="宋体" w:hAnsi="宋体" w:eastAsia="宋体" w:cs="Times New Roman"/>
      <w:szCs w:val="24"/>
    </w:rPr>
  </w:style>
  <w:style w:type="paragraph" w:customStyle="1" w:styleId="96">
    <w:name w:val="标题 3（nari）"/>
    <w:basedOn w:val="4"/>
    <w:next w:val="1"/>
    <w:autoRedefine/>
    <w:qFormat/>
    <w:uiPriority w:val="0"/>
    <w:pPr>
      <w:widowControl/>
      <w:numPr>
        <w:ilvl w:val="3"/>
        <w:numId w:val="5"/>
      </w:numPr>
      <w:tabs>
        <w:tab w:val="left" w:pos="960"/>
        <w:tab w:val="clear" w:pos="709"/>
      </w:tabs>
      <w:spacing w:before="156" w:beforeLines="50" w:after="156" w:afterLines="50"/>
      <w:ind w:left="1680" w:hanging="420"/>
      <w:jc w:val="left"/>
      <w:outlineLvl w:val="3"/>
    </w:pPr>
    <w:rPr>
      <w:rFonts w:ascii="Arial" w:hAnsi="Arial" w:cs="宋体"/>
      <w:kern w:val="0"/>
      <w:sz w:val="24"/>
      <w:szCs w:val="24"/>
      <w:lang w:val="zh-CN"/>
    </w:rPr>
  </w:style>
  <w:style w:type="paragraph" w:customStyle="1" w:styleId="97">
    <w:name w:val="列出段落1"/>
    <w:basedOn w:val="1"/>
    <w:autoRedefine/>
    <w:qFormat/>
    <w:uiPriority w:val="34"/>
    <w:pPr>
      <w:spacing w:line="240" w:lineRule="auto"/>
      <w:ind w:firstLine="420" w:firstLineChars="200"/>
    </w:pPr>
    <w:rPr>
      <w:rFonts w:eastAsia="宋体" w:cs="Times New Roman"/>
      <w:sz w:val="21"/>
      <w:szCs w:val="24"/>
    </w:rPr>
  </w:style>
  <w:style w:type="paragraph" w:customStyle="1" w:styleId="98">
    <w:name w:val="列出段落2"/>
    <w:basedOn w:val="1"/>
    <w:autoRedefine/>
    <w:qFormat/>
    <w:uiPriority w:val="99"/>
    <w:pPr>
      <w:ind w:firstLine="420" w:firstLineChars="200"/>
    </w:pPr>
    <w:rPr>
      <w:sz w:val="21"/>
    </w:rPr>
  </w:style>
  <w:style w:type="paragraph" w:customStyle="1" w:styleId="99">
    <w:name w:val="附录五级标题"/>
    <w:basedOn w:val="54"/>
    <w:link w:val="100"/>
    <w:autoRedefine/>
    <w:qFormat/>
    <w:uiPriority w:val="0"/>
    <w:pPr>
      <w:numPr>
        <w:ilvl w:val="0"/>
        <w:numId w:val="0"/>
      </w:numPr>
      <w:ind w:left="34"/>
      <w:outlineLvl w:val="4"/>
    </w:pPr>
    <w:rPr>
      <w:sz w:val="24"/>
    </w:rPr>
  </w:style>
  <w:style w:type="character" w:customStyle="1" w:styleId="100">
    <w:name w:val="附录五级标题 字符"/>
    <w:basedOn w:val="56"/>
    <w:link w:val="99"/>
    <w:autoRedefine/>
    <w:qFormat/>
    <w:uiPriority w:val="0"/>
    <w:rPr>
      <w:rFonts w:ascii="Times New Roman" w:hAnsi="Times New Roman" w:eastAsia="黑体"/>
      <w:sz w:val="24"/>
    </w:rPr>
  </w:style>
  <w:style w:type="paragraph" w:customStyle="1" w:styleId="101">
    <w:name w:val="默认"/>
    <w:link w:val="102"/>
    <w:autoRedefine/>
    <w:qFormat/>
    <w:uiPriority w:val="0"/>
    <w:pPr>
      <w:spacing w:line="360" w:lineRule="auto"/>
    </w:pPr>
    <w:rPr>
      <w:rFonts w:ascii="宋体" w:hAnsi="宋体" w:eastAsia="宋体" w:cs="Times New Roman"/>
      <w:kern w:val="2"/>
      <w:sz w:val="24"/>
      <w:szCs w:val="21"/>
      <w:lang w:val="en-US" w:eastAsia="zh-CN" w:bidi="ar-SA"/>
    </w:rPr>
  </w:style>
  <w:style w:type="character" w:customStyle="1" w:styleId="102">
    <w:name w:val="默认 字符"/>
    <w:link w:val="101"/>
    <w:autoRedefine/>
    <w:qFormat/>
    <w:uiPriority w:val="0"/>
    <w:rPr>
      <w:rFonts w:ascii="宋体" w:hAnsi="宋体" w:eastAsia="宋体" w:cs="Times New Roman"/>
      <w:sz w:val="24"/>
      <w:szCs w:val="21"/>
    </w:rPr>
  </w:style>
  <w:style w:type="character" w:customStyle="1" w:styleId="103">
    <w:name w:val="font41"/>
    <w:basedOn w:val="39"/>
    <w:autoRedefine/>
    <w:qFormat/>
    <w:uiPriority w:val="0"/>
    <w:rPr>
      <w:rFonts w:hint="eastAsia" w:ascii="仿宋" w:hAnsi="仿宋" w:eastAsia="仿宋" w:cs="仿宋"/>
      <w:b/>
      <w:bCs/>
      <w:color w:val="000000"/>
      <w:sz w:val="24"/>
      <w:szCs w:val="24"/>
      <w:u w:val="none"/>
    </w:rPr>
  </w:style>
  <w:style w:type="paragraph" w:customStyle="1" w:styleId="104">
    <w:name w:val="列表段落1"/>
    <w:basedOn w:val="1"/>
    <w:autoRedefine/>
    <w:qFormat/>
    <w:uiPriority w:val="34"/>
    <w:pPr>
      <w:ind w:firstLine="420" w:firstLineChars="200"/>
    </w:pPr>
  </w:style>
  <w:style w:type="paragraph" w:customStyle="1" w:styleId="105">
    <w:name w:val="6"/>
    <w:basedOn w:val="1"/>
    <w:next w:val="17"/>
    <w:qFormat/>
    <w:uiPriority w:val="0"/>
    <w:pPr>
      <w:spacing w:after="120" w:line="240" w:lineRule="auto"/>
      <w:ind w:left="420" w:leftChars="200"/>
    </w:pPr>
    <w:rPr>
      <w:sz w:val="21"/>
      <w:szCs w:val="24"/>
    </w:rPr>
  </w:style>
  <w:style w:type="paragraph" w:customStyle="1" w:styleId="106">
    <w:name w:val="表格正文（小四左对齐）（nari）"/>
    <w:basedOn w:val="107"/>
    <w:qFormat/>
    <w:uiPriority w:val="0"/>
    <w:pPr>
      <w:jc w:val="left"/>
    </w:pPr>
    <w:rPr>
      <w:rFonts w:ascii="仿宋_GB2312"/>
    </w:rPr>
  </w:style>
  <w:style w:type="paragraph" w:customStyle="1" w:styleId="107">
    <w:name w:val="表格正文(nari)"/>
    <w:basedOn w:val="1"/>
    <w:qFormat/>
    <w:uiPriority w:val="0"/>
    <w:pPr>
      <w:spacing w:line="240" w:lineRule="auto"/>
      <w:jc w:val="center"/>
    </w:pPr>
    <w:rPr>
      <w:rFonts w:cs="宋体"/>
    </w:rPr>
  </w:style>
  <w:style w:type="paragraph" w:customStyle="1" w:styleId="108">
    <w:name w:val="修订1"/>
    <w:hidden/>
    <w:unhideWhenUsed/>
    <w:qFormat/>
    <w:uiPriority w:val="99"/>
    <w:rPr>
      <w:rFonts w:ascii="Times New Roman" w:hAnsi="Times New Roman" w:eastAsia="华文仿宋" w:cstheme="minorBidi"/>
      <w:kern w:val="2"/>
      <w:sz w:val="24"/>
      <w:szCs w:val="22"/>
      <w:lang w:val="en-US" w:eastAsia="zh-CN" w:bidi="ar-SA"/>
    </w:rPr>
  </w:style>
  <w:style w:type="character" w:customStyle="1" w:styleId="109">
    <w:name w:val="font11"/>
    <w:basedOn w:val="39"/>
    <w:qFormat/>
    <w:uiPriority w:val="0"/>
    <w:rPr>
      <w:rFonts w:hint="eastAsia" w:ascii="宋体" w:hAnsi="宋体" w:eastAsia="宋体" w:cs="宋体"/>
      <w:color w:val="000000"/>
      <w:sz w:val="32"/>
      <w:szCs w:val="32"/>
      <w:u w:val="none"/>
    </w:rPr>
  </w:style>
  <w:style w:type="character" w:customStyle="1" w:styleId="110">
    <w:name w:val="font21"/>
    <w:basedOn w:val="39"/>
    <w:qFormat/>
    <w:uiPriority w:val="0"/>
    <w:rPr>
      <w:rFonts w:hint="eastAsia" w:ascii="宋体" w:hAnsi="宋体" w:eastAsia="宋体" w:cs="宋体"/>
      <w:color w:val="000000"/>
      <w:sz w:val="32"/>
      <w:szCs w:val="32"/>
      <w:u w:val="none"/>
    </w:rPr>
  </w:style>
  <w:style w:type="character" w:customStyle="1" w:styleId="111">
    <w:name w:val="15"/>
    <w:basedOn w:val="39"/>
    <w:qFormat/>
    <w:uiPriority w:val="0"/>
    <w:rPr>
      <w:rFonts w:hint="default" w:ascii="Times New Roman" w:hAnsi="Times New Roman" w:cs="Times New Roman"/>
      <w:b/>
    </w:rPr>
  </w:style>
  <w:style w:type="character" w:customStyle="1" w:styleId="112">
    <w:name w:val="fontstyle41"/>
    <w:basedOn w:val="39"/>
    <w:qFormat/>
    <w:uiPriority w:val="0"/>
    <w:rPr>
      <w:rFonts w:ascii="FZFSK--GBK1-0" w:hAnsi="FZFSK--GBK1-0" w:eastAsia="FZFSK--GBK1-0" w:cs="FZFSK--GBK1-0"/>
      <w:color w:val="000000"/>
      <w:sz w:val="32"/>
      <w:szCs w:val="32"/>
    </w:rPr>
  </w:style>
  <w:style w:type="character" w:customStyle="1" w:styleId="113">
    <w:name w:val="font31"/>
    <w:basedOn w:val="39"/>
    <w:qFormat/>
    <w:uiPriority w:val="0"/>
    <w:rPr>
      <w:rFonts w:hint="eastAsia" w:ascii="华文仿宋" w:hAnsi="华文仿宋" w:eastAsia="华文仿宋" w:cs="华文仿宋"/>
      <w:color w:val="000000"/>
      <w:sz w:val="32"/>
      <w:szCs w:val="32"/>
      <w:u w:val="none"/>
    </w:rPr>
  </w:style>
  <w:style w:type="character" w:customStyle="1" w:styleId="114">
    <w:name w:val="font01"/>
    <w:basedOn w:val="39"/>
    <w:qFormat/>
    <w:uiPriority w:val="0"/>
    <w:rPr>
      <w:rFonts w:hint="eastAsia" w:ascii="等线" w:hAnsi="等线" w:eastAsia="等线" w:cs="等线"/>
      <w:color w:val="000000"/>
      <w:sz w:val="22"/>
      <w:szCs w:val="22"/>
      <w:u w:val="none"/>
    </w:rPr>
  </w:style>
  <w:style w:type="character" w:customStyle="1" w:styleId="115">
    <w:name w:val="font51"/>
    <w:basedOn w:val="39"/>
    <w:qFormat/>
    <w:uiPriority w:val="0"/>
    <w:rPr>
      <w:rFonts w:hint="eastAsia" w:ascii="宋体" w:hAnsi="宋体" w:eastAsia="宋体" w:cs="宋体"/>
      <w:b/>
      <w:bCs/>
      <w:color w:val="000000"/>
      <w:sz w:val="22"/>
      <w:szCs w:val="22"/>
      <w:u w:val="none"/>
    </w:rPr>
  </w:style>
  <w:style w:type="character" w:customStyle="1" w:styleId="116">
    <w:name w:val="font61"/>
    <w:basedOn w:val="39"/>
    <w:qFormat/>
    <w:uiPriority w:val="0"/>
    <w:rPr>
      <w:rFonts w:hint="eastAsia" w:ascii="宋体" w:hAnsi="宋体" w:eastAsia="宋体" w:cs="宋体"/>
      <w:b/>
      <w:bCs/>
      <w:color w:val="FF0000"/>
      <w:sz w:val="21"/>
      <w:szCs w:val="21"/>
      <w:u w:val="none"/>
    </w:rPr>
  </w:style>
  <w:style w:type="character" w:customStyle="1" w:styleId="117">
    <w:name w:val="font71"/>
    <w:basedOn w:val="39"/>
    <w:qFormat/>
    <w:uiPriority w:val="0"/>
    <w:rPr>
      <w:rFonts w:hint="eastAsia" w:ascii="宋体" w:hAnsi="宋体" w:eastAsia="宋体" w:cs="宋体"/>
      <w:b/>
      <w:bCs/>
      <w:color w:val="000000"/>
      <w:sz w:val="21"/>
      <w:szCs w:val="21"/>
      <w:u w:val="none"/>
    </w:rPr>
  </w:style>
  <w:style w:type="character" w:customStyle="1" w:styleId="118">
    <w:name w:val="font81"/>
    <w:basedOn w:val="39"/>
    <w:qFormat/>
    <w:uiPriority w:val="0"/>
    <w:rPr>
      <w:rFonts w:hint="eastAsia" w:ascii="宋体" w:hAnsi="宋体" w:eastAsia="宋体" w:cs="宋体"/>
      <w:color w:val="FEDB61"/>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oleObject" Target="embeddings/oleObject6.bin"/><Relationship Id="rId28" Type="http://schemas.openxmlformats.org/officeDocument/2006/relationships/oleObject" Target="embeddings/oleObject5.bin"/><Relationship Id="rId27" Type="http://schemas.openxmlformats.org/officeDocument/2006/relationships/image" Target="media/image5.wmf"/><Relationship Id="rId26" Type="http://schemas.openxmlformats.org/officeDocument/2006/relationships/oleObject" Target="embeddings/oleObject4.bin"/><Relationship Id="rId25" Type="http://schemas.openxmlformats.org/officeDocument/2006/relationships/oleObject" Target="embeddings/oleObject3.bin"/><Relationship Id="rId24" Type="http://schemas.openxmlformats.org/officeDocument/2006/relationships/image" Target="media/image4.wmf"/><Relationship Id="rId23" Type="http://schemas.openxmlformats.org/officeDocument/2006/relationships/oleObject" Target="embeddings/oleObject2.bin"/><Relationship Id="rId22" Type="http://schemas.openxmlformats.org/officeDocument/2006/relationships/image" Target="media/image3.wmf"/><Relationship Id="rId21" Type="http://schemas.openxmlformats.org/officeDocument/2006/relationships/oleObject" Target="embeddings/oleObject1.bin"/><Relationship Id="rId20" Type="http://schemas.openxmlformats.org/officeDocument/2006/relationships/image" Target="media/image2.emf"/><Relationship Id="rId2" Type="http://schemas.openxmlformats.org/officeDocument/2006/relationships/settings" Target="settings.xml"/><Relationship Id="rId19" Type="http://schemas.openxmlformats.org/officeDocument/2006/relationships/package" Target="embeddings/Microsoft_Visio___2.vsdx"/><Relationship Id="rId18" Type="http://schemas.openxmlformats.org/officeDocument/2006/relationships/image" Target="media/image1.emf"/><Relationship Id="rId17" Type="http://schemas.openxmlformats.org/officeDocument/2006/relationships/package" Target="embeddings/Microsoft_Visio___1.vsdx"/><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Info spid="_x0000_s1030"/>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0FCE62-B679-40BB-8F32-E97E0757ABE6}">
  <ds:schemaRefs/>
</ds:datastoreItem>
</file>

<file path=docProps/app.xml><?xml version="1.0" encoding="utf-8"?>
<Properties xmlns="http://schemas.openxmlformats.org/officeDocument/2006/extended-properties" xmlns:vt="http://schemas.openxmlformats.org/officeDocument/2006/docPropsVTypes">
  <Template>Normal.dotm</Template>
  <Pages>40</Pages>
  <Words>3688</Words>
  <Characters>4380</Characters>
  <Lines>249</Lines>
  <Paragraphs>70</Paragraphs>
  <TotalTime>0</TotalTime>
  <ScaleCrop>false</ScaleCrop>
  <LinksUpToDate>false</LinksUpToDate>
  <CharactersWithSpaces>4681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2025-08-25T01:47:00Z</dcterms:created>
  <dc:creator>ENST</dc:creator>
  <cp:lastModifiedBy>A</cp:lastModifiedBy>
  <cp:lastPrinted>2020-07-21T04:15:00Z</cp:lastPrinted>
  <dcterms:modified xsi:type="dcterms:W3CDTF">2026-06-15T08:50:03Z</dcterms:modified>
  <cp:revision>261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BB6335D3C6764B528524886B61E9F06D_13</vt:lpwstr>
  </property>
  <property fmtid="{D5CDD505-2E9C-101B-9397-08002B2CF9AE}" pid="4" name="KSOTemplateDocerSaveRecord">
    <vt:lpwstr>eyJoZGlkIjoiMGJmN2I1OWU2MGRlYzFjMDE4NjJiYTJiYTUyOWY0NzEiLCJ1c2VySWQiOiIzODc4MTU3MDgifQ==</vt:lpwstr>
  </property>
</Properties>
</file>