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mbeddings/Microsoft_Visio___1.vsdx" ContentType="application/vnd.ms-visio.drawing"/>
  <Override PartName="/word/embeddings/Microsoft_Visio___2.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F70BFE">
      <w:pPr>
        <w:wordWrap w:val="0"/>
        <w:ind w:right="960"/>
        <w:rPr>
          <w:rFonts w:hint="eastAsia" w:eastAsia="黑体"/>
          <w:bCs/>
          <w:lang w:val="en-US" w:eastAsia="zh-CN"/>
        </w:rPr>
      </w:pPr>
      <w:r>
        <w:rPr>
          <w:rFonts w:hint="eastAsia" w:eastAsia="黑体"/>
          <w:bCs/>
        </w:rPr>
        <w:t xml:space="preserve">                                 报告编号： </w:t>
      </w:r>
      <w:commentRangeStart w:id="0"/>
      <w:r>
        <w:rPr>
          <w:rFonts w:hint="eastAsia" w:eastAsia="黑体"/>
          <w:bCs/>
          <w:lang w:val="en-US" w:eastAsia="zh-CN"/>
        </w:rPr>
        <w:t>XXXXXXXXXXXX</w:t>
      </w:r>
      <w:commentRangeEnd w:id="0"/>
      <w:r>
        <w:commentReference w:id="0"/>
      </w:r>
    </w:p>
    <w:p w14:paraId="693A0136">
      <w:pPr>
        <w:wordWrap w:val="0"/>
        <w:ind w:firstLine="420"/>
        <w:jc w:val="left"/>
      </w:pPr>
    </w:p>
    <w:p w14:paraId="714D54BF">
      <w:pPr>
        <w:wordWrap w:val="0"/>
        <w:ind w:firstLine="420"/>
        <w:jc w:val="left"/>
      </w:pPr>
    </w:p>
    <w:p w14:paraId="3EB92550">
      <w:pPr>
        <w:wordWrap w:val="0"/>
        <w:ind w:firstLine="420"/>
        <w:jc w:val="left"/>
      </w:pPr>
    </w:p>
    <w:p w14:paraId="5FD946B3">
      <w:pPr>
        <w:wordWrap w:val="0"/>
        <w:ind w:firstLine="420"/>
        <w:jc w:val="left"/>
      </w:pPr>
    </w:p>
    <w:p w14:paraId="2D7A3CA9">
      <w:pPr>
        <w:wordWrap w:val="0"/>
        <w:ind w:firstLine="420"/>
        <w:jc w:val="left"/>
      </w:pPr>
    </w:p>
    <w:p w14:paraId="4575EDFF">
      <w:pPr>
        <w:wordWrap w:val="0"/>
        <w:ind w:firstLine="420"/>
        <w:jc w:val="left"/>
      </w:pPr>
    </w:p>
    <w:p w14:paraId="583817DE">
      <w:pPr>
        <w:wordWrap w:val="0"/>
        <w:spacing w:line="240" w:lineRule="auto"/>
        <w:jc w:val="center"/>
        <w:rPr>
          <w:rFonts w:hint="eastAsia" w:ascii="方正小标宋简体" w:hAnsi="方正小标宋简体" w:eastAsia="方正小标宋简体" w:cs="方正小标宋简体"/>
          <w:bCs/>
          <w:sz w:val="44"/>
          <w:szCs w:val="44"/>
        </w:rPr>
      </w:pPr>
      <w:commentRangeStart w:id="1"/>
      <w:r>
        <w:rPr>
          <w:rFonts w:hint="eastAsia" w:ascii="方正小标宋简体" w:hAnsi="方正小标宋简体" w:eastAsia="方正小标宋简体" w:cs="方正小标宋简体"/>
          <w:bCs/>
          <w:sz w:val="44"/>
          <w:szCs w:val="44"/>
        </w:rPr>
        <w:t>XXXXXX公司</w:t>
      </w:r>
      <w:commentRangeEnd w:id="1"/>
      <w:r>
        <w:commentReference w:id="1"/>
      </w:r>
    </w:p>
    <w:p w14:paraId="7AF87D61">
      <w:pPr>
        <w:wordWrap w:val="0"/>
        <w:spacing w:line="240" w:lineRule="auto"/>
        <w:jc w:val="center"/>
        <w:rPr>
          <w:rFonts w:hint="eastAsia" w:ascii="黑体" w:hAnsi="黑体" w:eastAsia="黑体"/>
          <w:b/>
          <w:bCs/>
          <w:color w:val="FF0000"/>
          <w:sz w:val="44"/>
          <w:szCs w:val="52"/>
        </w:rPr>
      </w:pPr>
      <w:commentRangeStart w:id="2"/>
      <w:r>
        <w:rPr>
          <w:rFonts w:hint="eastAsia" w:ascii="方正小标宋简体" w:hAnsi="方正小标宋简体" w:eastAsia="方正小标宋简体" w:cs="方正小标宋简体"/>
          <w:bCs/>
          <w:sz w:val="44"/>
          <w:szCs w:val="44"/>
        </w:rPr>
        <w:t>XXXX系统</w:t>
      </w:r>
      <w:commentRangeEnd w:id="2"/>
      <w:r>
        <w:commentReference w:id="2"/>
      </w:r>
    </w:p>
    <w:p w14:paraId="29EEFB5C">
      <w:pPr>
        <w:wordWrap w:val="0"/>
        <w:spacing w:line="240" w:lineRule="auto"/>
        <w:jc w:val="center"/>
        <w:rPr>
          <w:rFonts w:hint="eastAsia" w:ascii="方正小标宋简体" w:hAnsi="方正小标宋简体" w:eastAsia="方正小标宋简体" w:cs="方正小标宋简体"/>
          <w:bCs/>
          <w:sz w:val="44"/>
          <w:szCs w:val="44"/>
        </w:rPr>
      </w:pPr>
      <w:r>
        <w:rPr>
          <w:rFonts w:hint="eastAsia" w:ascii="方正小标宋简体" w:hAnsi="方正小标宋简体" w:eastAsia="方正小标宋简体" w:cs="方正小标宋简体"/>
          <w:bCs/>
          <w:sz w:val="44"/>
          <w:szCs w:val="44"/>
        </w:rPr>
        <w:t>数据安全风险评估报告</w:t>
      </w:r>
    </w:p>
    <w:p w14:paraId="502DBB7B">
      <w:pPr>
        <w:wordWrap w:val="0"/>
        <w:ind w:firstLine="420"/>
        <w:jc w:val="left"/>
      </w:pPr>
    </w:p>
    <w:p w14:paraId="057E4D55">
      <w:pPr>
        <w:wordWrap w:val="0"/>
        <w:ind w:firstLine="420"/>
        <w:jc w:val="left"/>
      </w:pPr>
      <w:bookmarkStart w:id="0" w:name="error"/>
      <w:bookmarkEnd w:id="0"/>
    </w:p>
    <w:p w14:paraId="59695BB7">
      <w:pPr>
        <w:wordWrap w:val="0"/>
        <w:ind w:firstLine="420"/>
        <w:jc w:val="left"/>
      </w:pPr>
    </w:p>
    <w:p w14:paraId="39F07145">
      <w:pPr>
        <w:wordWrap w:val="0"/>
        <w:ind w:firstLine="420"/>
        <w:jc w:val="left"/>
      </w:pPr>
    </w:p>
    <w:p w14:paraId="58362C39">
      <w:pPr>
        <w:wordWrap w:val="0"/>
        <w:ind w:firstLine="420"/>
        <w:jc w:val="left"/>
      </w:pPr>
    </w:p>
    <w:p w14:paraId="314B5D7A">
      <w:pPr>
        <w:wordWrap w:val="0"/>
        <w:ind w:firstLine="420"/>
        <w:jc w:val="left"/>
      </w:pPr>
    </w:p>
    <w:p w14:paraId="334DD1D6">
      <w:pPr>
        <w:wordWrap w:val="0"/>
        <w:ind w:firstLine="420"/>
        <w:jc w:val="left"/>
      </w:pPr>
    </w:p>
    <w:p w14:paraId="4B77C147">
      <w:pPr>
        <w:wordWrap w:val="0"/>
        <w:ind w:firstLine="420"/>
        <w:jc w:val="left"/>
      </w:pPr>
    </w:p>
    <w:p w14:paraId="4C3EA605">
      <w:pPr>
        <w:wordWrap w:val="0"/>
        <w:ind w:firstLine="420"/>
        <w:jc w:val="left"/>
      </w:pPr>
    </w:p>
    <w:p w14:paraId="1A73F6DE">
      <w:pPr>
        <w:wordWrap w:val="0"/>
        <w:ind w:firstLine="420"/>
        <w:jc w:val="left"/>
      </w:pPr>
    </w:p>
    <w:p w14:paraId="6DD26F73">
      <w:pPr>
        <w:widowControl/>
        <w:tabs>
          <w:tab w:val="left" w:pos="8364"/>
        </w:tabs>
        <w:wordWrap w:val="0"/>
        <w:adjustRightInd w:val="0"/>
        <w:snapToGrid w:val="0"/>
        <w:ind w:left="-425" w:leftChars="-177" w:right="-197" w:rightChars="-82" w:firstLine="640"/>
        <w:rPr>
          <w:rFonts w:hint="eastAsia" w:ascii="黑体" w:hAnsi="黑体" w:eastAsia="黑体"/>
          <w:bCs/>
          <w:sz w:val="32"/>
          <w:szCs w:val="32"/>
        </w:rPr>
      </w:pPr>
      <w:r>
        <w:rPr>
          <w:rFonts w:ascii="黑体" w:hAnsi="黑体" w:eastAsia="黑体"/>
          <w:bCs/>
          <w:sz w:val="32"/>
          <w:szCs w:val="32"/>
        </w:rPr>
        <mc:AlternateContent>
          <mc:Choice Requires="wps">
            <w:drawing>
              <wp:anchor distT="0" distB="0" distL="114300" distR="114300" simplePos="0" relativeHeight="251659264" behindDoc="0" locked="0" layoutInCell="1" allowOverlap="1">
                <wp:simplePos x="0" y="0"/>
                <wp:positionH relativeFrom="column">
                  <wp:posOffset>1217295</wp:posOffset>
                </wp:positionH>
                <wp:positionV relativeFrom="paragraph">
                  <wp:posOffset>227330</wp:posOffset>
                </wp:positionV>
                <wp:extent cx="4157345" cy="17145"/>
                <wp:effectExtent l="0" t="4445" r="14605" b="6985"/>
                <wp:wrapNone/>
                <wp:docPr id="20" name="直接箭头连接符 20"/>
                <wp:cNvGraphicFramePr/>
                <a:graphic xmlns:a="http://schemas.openxmlformats.org/drawingml/2006/main">
                  <a:graphicData uri="http://schemas.microsoft.com/office/word/2010/wordprocessingShape">
                    <wps:wsp>
                      <wps:cNvCnPr>
                        <a:cxnSpLocks noChangeShapeType="1"/>
                      </wps:cNvCnPr>
                      <wps:spPr bwMode="auto">
                        <a:xfrm flipV="1">
                          <a:off x="0" y="0"/>
                          <a:ext cx="4157345" cy="17145"/>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flip:y;margin-left:95.85pt;margin-top:17.9pt;height:1.35pt;width:327.35pt;z-index:251659264;mso-width-relative:page;mso-height-relative:page;" filled="f" stroked="t" coordsize="21600,21600" o:gfxdata="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PVR3sXXAAAACQEAAA8AAAAAAAAAAQAgAAAAIgAAAGRycy9kb3du&#10;cmV2LnhtbFBLAQIUABQAAAAIAIdO4kBc56fZAAIAAM4DAAAOAAAAAAAAAAEAIAAAACYBAABkcnMv&#10;ZTJvRG9jLnhtbFBLBQYAAAAABgAGAFkBAACYBQAAAAA=&#10;">
                <v:fill on="f" focussize="0,0"/>
                <v:stroke color="#000000" joinstyle="round"/>
                <v:imagedata o:title=""/>
                <o:lock v:ext="edit" aspectratio="f"/>
              </v:shape>
            </w:pict>
          </mc:Fallback>
        </mc:AlternateContent>
      </w:r>
      <w:r>
        <w:rPr>
          <w:rFonts w:hint="eastAsia" w:ascii="黑体" w:hAnsi="黑体" w:eastAsia="黑体"/>
          <w:bCs/>
          <w:sz w:val="32"/>
          <w:szCs w:val="32"/>
        </w:rPr>
        <w:t>被评估单位：</w:t>
      </w:r>
      <w:r>
        <w:rPr>
          <w:rFonts w:ascii="黑体" w:hAnsi="黑体" w:eastAsia="黑体"/>
          <w:bCs/>
          <w:sz w:val="32"/>
          <w:szCs w:val="32"/>
        </w:rPr>
        <w:t xml:space="preserve">   </w:t>
      </w:r>
      <w:r>
        <w:rPr>
          <w:rFonts w:hint="eastAsia" w:ascii="黑体" w:hAnsi="黑体" w:eastAsia="黑体"/>
          <w:bCs/>
          <w:sz w:val="32"/>
          <w:szCs w:val="32"/>
        </w:rPr>
        <w:t xml:space="preserve">           </w:t>
      </w:r>
      <w:commentRangeStart w:id="3"/>
      <w:r>
        <w:rPr>
          <w:rFonts w:hint="eastAsia" w:ascii="黑体" w:hAnsi="黑体" w:eastAsia="黑体"/>
          <w:bCs/>
          <w:sz w:val="32"/>
          <w:szCs w:val="32"/>
        </w:rPr>
        <w:t>XXXXXX公司</w:t>
      </w:r>
      <w:commentRangeEnd w:id="3"/>
      <w:r>
        <w:commentReference w:id="3"/>
      </w:r>
    </w:p>
    <w:p w14:paraId="3D0A6F96">
      <w:pPr>
        <w:widowControl/>
        <w:tabs>
          <w:tab w:val="left" w:pos="8364"/>
        </w:tabs>
        <w:wordWrap w:val="0"/>
        <w:adjustRightInd w:val="0"/>
        <w:snapToGrid w:val="0"/>
        <w:ind w:left="-425" w:leftChars="-177" w:right="-197" w:rightChars="-82" w:firstLine="640"/>
        <w:rPr>
          <w:rFonts w:hint="eastAsia" w:ascii="黑体" w:hAnsi="黑体" w:eastAsia="黑体"/>
          <w:bCs/>
          <w:sz w:val="32"/>
          <w:szCs w:val="32"/>
        </w:rPr>
      </w:pPr>
      <w:r>
        <w:rPr>
          <w:rFonts w:ascii="黑体" w:hAnsi="黑体" w:eastAsia="黑体"/>
          <w:bCs/>
          <w:sz w:val="32"/>
          <w:szCs w:val="32"/>
        </w:rPr>
        <mc:AlternateContent>
          <mc:Choice Requires="wps">
            <w:drawing>
              <wp:anchor distT="0" distB="0" distL="114300" distR="114300" simplePos="0" relativeHeight="251660288" behindDoc="0" locked="0" layoutInCell="1" allowOverlap="1">
                <wp:simplePos x="0" y="0"/>
                <wp:positionH relativeFrom="column">
                  <wp:posOffset>1015365</wp:posOffset>
                </wp:positionH>
                <wp:positionV relativeFrom="paragraph">
                  <wp:posOffset>226060</wp:posOffset>
                </wp:positionV>
                <wp:extent cx="4346575" cy="4445"/>
                <wp:effectExtent l="0" t="0" r="0" b="0"/>
                <wp:wrapNone/>
                <wp:docPr id="19" name="直接箭头连接符 19"/>
                <wp:cNvGraphicFramePr/>
                <a:graphic xmlns:a="http://schemas.openxmlformats.org/drawingml/2006/main">
                  <a:graphicData uri="http://schemas.microsoft.com/office/word/2010/wordprocessingShape">
                    <wps:wsp>
                      <wps:cNvCnPr>
                        <a:cxnSpLocks noChangeShapeType="1"/>
                      </wps:cNvCnPr>
                      <wps:spPr bwMode="auto">
                        <a:xfrm flipV="1">
                          <a:off x="0" y="0"/>
                          <a:ext cx="4346575" cy="4445"/>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flip:y;margin-left:79.95pt;margin-top:17.8pt;height:0.35pt;width:342.25pt;z-index:251660288;mso-width-relative:page;mso-height-relative:page;" filled="f" stroked="t" coordsize="21600,21600" o:gfxdata="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xBAu/dcAAAAJAQAADwAAAAAAAAABACAAAAAiAAAAZHJzL2Rvd25y&#10;ZXYueG1sUEsBAhQAFAAAAAgAh07iQF+6VCz/AQAAzQMAAA4AAAAAAAAAAQAgAAAAJgEAAGRycy9l&#10;Mm9Eb2MueG1sUEsFBgAAAAAGAAYAWQEAAJcFAAAAAA==&#10;">
                <v:fill on="f" focussize="0,0"/>
                <v:stroke color="#000000" joinstyle="round"/>
                <v:imagedata o:title=""/>
                <o:lock v:ext="edit" aspectratio="f"/>
              </v:shape>
            </w:pict>
          </mc:Fallback>
        </mc:AlternateContent>
      </w:r>
      <w:r>
        <w:rPr>
          <w:rFonts w:hint="eastAsia" w:ascii="黑体" w:hAnsi="黑体" w:eastAsia="黑体"/>
          <w:bCs/>
          <w:sz w:val="32"/>
          <w:szCs w:val="32"/>
        </w:rPr>
        <w:t>评估单位：</w:t>
      </w:r>
      <w:r>
        <w:rPr>
          <w:rFonts w:ascii="黑体" w:hAnsi="黑体" w:eastAsia="黑体"/>
          <w:bCs/>
          <w:sz w:val="32"/>
          <w:szCs w:val="32"/>
        </w:rPr>
        <w:t xml:space="preserve">     </w:t>
      </w:r>
      <w:r>
        <w:rPr>
          <w:rFonts w:hint="eastAsia" w:ascii="黑体" w:hAnsi="黑体" w:eastAsia="黑体"/>
          <w:bCs/>
          <w:sz w:val="32"/>
          <w:szCs w:val="32"/>
        </w:rPr>
        <w:t xml:space="preserve">  北京卓识网安技术股份有限公司</w:t>
      </w:r>
    </w:p>
    <w:p w14:paraId="54679B0B">
      <w:pPr>
        <w:widowControl/>
        <w:tabs>
          <w:tab w:val="left" w:pos="8364"/>
        </w:tabs>
        <w:wordWrap w:val="0"/>
        <w:adjustRightInd w:val="0"/>
        <w:snapToGrid w:val="0"/>
        <w:ind w:left="-425" w:leftChars="-177" w:right="-197" w:rightChars="-82" w:firstLine="640"/>
        <w:rPr>
          <w:rFonts w:hint="eastAsia" w:ascii="黑体" w:hAnsi="黑体" w:eastAsia="黑体"/>
          <w:bCs/>
          <w:sz w:val="32"/>
          <w:szCs w:val="32"/>
        </w:rPr>
        <w:sectPr>
          <w:headerReference r:id="rId9" w:type="first"/>
          <w:headerReference r:id="rId7" w:type="default"/>
          <w:headerReference r:id="rId8" w:type="even"/>
          <w:footerReference r:id="rId10" w:type="even"/>
          <w:pgSz w:w="11906" w:h="16838"/>
          <w:pgMar w:top="1440" w:right="1800" w:bottom="1440" w:left="1800" w:header="851" w:footer="992" w:gutter="0"/>
          <w:cols w:space="425" w:num="1"/>
          <w:titlePg/>
          <w:docGrid w:type="lines" w:linePitch="326" w:charSpace="0"/>
        </w:sectPr>
      </w:pPr>
      <w:r>
        <w:rPr>
          <w:rFonts w:ascii="黑体" w:hAnsi="黑体" w:eastAsia="黑体"/>
          <w:bCs/>
          <w:sz w:val="32"/>
          <w:szCs w:val="32"/>
        </w:rPr>
        <mc:AlternateContent>
          <mc:Choice Requires="wps">
            <w:drawing>
              <wp:anchor distT="0" distB="0" distL="114300" distR="114300" simplePos="0" relativeHeight="251661312" behindDoc="0" locked="0" layoutInCell="1" allowOverlap="1">
                <wp:simplePos x="0" y="0"/>
                <wp:positionH relativeFrom="column">
                  <wp:posOffset>1003935</wp:posOffset>
                </wp:positionH>
                <wp:positionV relativeFrom="paragraph">
                  <wp:posOffset>254635</wp:posOffset>
                </wp:positionV>
                <wp:extent cx="4370705" cy="2540"/>
                <wp:effectExtent l="0" t="0" r="0" b="0"/>
                <wp:wrapNone/>
                <wp:docPr id="17" name="直接箭头连接符 17"/>
                <wp:cNvGraphicFramePr/>
                <a:graphic xmlns:a="http://schemas.openxmlformats.org/drawingml/2006/main">
                  <a:graphicData uri="http://schemas.microsoft.com/office/word/2010/wordprocessingShape">
                    <wps:wsp>
                      <wps:cNvCnPr>
                        <a:cxnSpLocks noChangeShapeType="1"/>
                      </wps:cNvCnPr>
                      <wps:spPr bwMode="auto">
                        <a:xfrm>
                          <a:off x="0" y="0"/>
                          <a:ext cx="4370705" cy="2540"/>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79.05pt;margin-top:20.05pt;height:0.2pt;width:344.15pt;z-index:251661312;mso-width-relative:page;mso-height-relative:page;" filled="f" stroked="t" coordsize="21600,21600" o:gfxdata="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D+wbHM1wAAAAkBAAAPAAAAAAAAAAEAIAAAACIAAABkcnMvZG93bnJldi54&#10;bWxQSwECFAAUAAAACACHTuJAMGWg6fsBAADDAwAADgAAAAAAAAABACAAAAAmAQAAZHJzL2Uyb0Rv&#10;Yy54bWxQSwUGAAAAAAYABgBZAQAAkwUAAAAA&#10;">
                <v:fill on="f" focussize="0,0"/>
                <v:stroke color="#000000" joinstyle="round"/>
                <v:imagedata o:title=""/>
                <o:lock v:ext="edit" aspectratio="f"/>
              </v:shape>
            </w:pict>
          </mc:Fallback>
        </mc:AlternateContent>
      </w:r>
      <w:bookmarkStart w:id="1" w:name="_Hlk40948982"/>
      <w:r>
        <w:rPr>
          <w:rFonts w:hint="eastAsia" w:ascii="黑体" w:hAnsi="黑体" w:eastAsia="黑体"/>
          <w:bCs/>
          <w:sz w:val="32"/>
          <w:szCs w:val="32"/>
        </w:rPr>
        <w:t>报告时间</w:t>
      </w:r>
      <w:bookmarkEnd w:id="1"/>
      <w:r>
        <w:rPr>
          <w:rFonts w:hint="eastAsia" w:ascii="黑体" w:hAnsi="黑体" w:eastAsia="黑体"/>
          <w:bCs/>
          <w:sz w:val="32"/>
          <w:szCs w:val="32"/>
        </w:rPr>
        <w:t xml:space="preserve">：            </w:t>
      </w:r>
      <w:r>
        <w:rPr>
          <w:rFonts w:ascii="黑体" w:hAnsi="黑体" w:eastAsia="黑体"/>
          <w:bCs/>
          <w:sz w:val="32"/>
          <w:szCs w:val="32"/>
        </w:rPr>
        <w:t xml:space="preserve"> </w:t>
      </w:r>
      <w:commentRangeStart w:id="4"/>
      <w:r>
        <w:rPr>
          <w:rFonts w:hint="eastAsia" w:ascii="黑体" w:hAnsi="黑体" w:eastAsia="黑体"/>
          <w:bCs/>
          <w:sz w:val="32"/>
          <w:szCs w:val="32"/>
        </w:rPr>
        <w:t>20XX</w:t>
      </w:r>
      <w:r>
        <w:rPr>
          <w:rFonts w:ascii="黑体" w:hAnsi="黑体" w:eastAsia="黑体"/>
          <w:bCs/>
          <w:sz w:val="32"/>
          <w:szCs w:val="32"/>
        </w:rPr>
        <w:t>年</w:t>
      </w:r>
      <w:r>
        <w:rPr>
          <w:rFonts w:hint="eastAsia" w:ascii="黑体" w:hAnsi="黑体" w:eastAsia="黑体"/>
          <w:bCs/>
          <w:sz w:val="32"/>
          <w:szCs w:val="32"/>
        </w:rPr>
        <w:t>XX</w:t>
      </w:r>
      <w:r>
        <w:rPr>
          <w:rFonts w:ascii="黑体" w:hAnsi="黑体" w:eastAsia="黑体"/>
          <w:bCs/>
          <w:sz w:val="32"/>
          <w:szCs w:val="32"/>
        </w:rPr>
        <w:t>月</w:t>
      </w:r>
      <w:r>
        <w:rPr>
          <w:rFonts w:hint="eastAsia" w:ascii="黑体" w:hAnsi="黑体" w:eastAsia="黑体"/>
          <w:bCs/>
          <w:sz w:val="32"/>
          <w:szCs w:val="32"/>
        </w:rPr>
        <w:t>XX</w:t>
      </w:r>
      <w:r>
        <w:rPr>
          <w:rFonts w:ascii="黑体" w:hAnsi="黑体" w:eastAsia="黑体"/>
          <w:bCs/>
          <w:sz w:val="32"/>
          <w:szCs w:val="32"/>
        </w:rPr>
        <w:t>日</w:t>
      </w:r>
      <w:commentRangeEnd w:id="4"/>
      <w:r>
        <w:commentReference w:id="4"/>
      </w:r>
    </w:p>
    <w:p w14:paraId="25B3CEC3">
      <w:pPr>
        <w:pStyle w:val="16"/>
      </w:pPr>
      <w:bookmarkStart w:id="2" w:name="_Toc534706779"/>
      <w:bookmarkStart w:id="3" w:name="_Toc151963263"/>
      <w:bookmarkStart w:id="4" w:name="_Toc10405"/>
      <w:bookmarkStart w:id="5" w:name="_Toc29186"/>
      <w:r>
        <w:rPr>
          <w:rFonts w:hint="eastAsia"/>
        </w:rPr>
        <w:t>数据安全风险评估基本信息表</w:t>
      </w:r>
      <w:bookmarkEnd w:id="2"/>
      <w:bookmarkEnd w:id="3"/>
      <w:bookmarkEnd w:id="4"/>
      <w:bookmarkEnd w:id="5"/>
    </w:p>
    <w:tbl>
      <w:tblPr>
        <w:tblStyle w:val="37"/>
        <w:tblW w:w="5467" w:type="pct"/>
        <w:jc w:val="center"/>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Layout w:type="fixed"/>
        <w:tblCellMar>
          <w:top w:w="0" w:type="dxa"/>
          <w:left w:w="85" w:type="dxa"/>
          <w:bottom w:w="0" w:type="dxa"/>
          <w:right w:w="85" w:type="dxa"/>
        </w:tblCellMar>
      </w:tblPr>
      <w:tblGrid>
        <w:gridCol w:w="1737"/>
        <w:gridCol w:w="1157"/>
        <w:gridCol w:w="1881"/>
        <w:gridCol w:w="1229"/>
        <w:gridCol w:w="1088"/>
        <w:gridCol w:w="2176"/>
      </w:tblGrid>
      <w:tr w14:paraId="41198702">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85" w:type="dxa"/>
            <w:bottom w:w="0" w:type="dxa"/>
            <w:right w:w="85" w:type="dxa"/>
          </w:tblCellMar>
        </w:tblPrEx>
        <w:trPr>
          <w:trHeight w:val="573" w:hRule="atLeast"/>
          <w:jc w:val="center"/>
        </w:trPr>
        <w:tc>
          <w:tcPr>
            <w:tcW w:w="5000" w:type="pct"/>
            <w:gridSpan w:val="6"/>
            <w:tcBorders>
              <w:top w:val="single" w:color="auto" w:sz="4" w:space="0"/>
              <w:bottom w:val="single" w:color="auto" w:sz="6" w:space="0"/>
            </w:tcBorders>
            <w:shd w:val="clear" w:color="auto" w:fill="BEBEBE" w:themeFill="background1" w:themeFillShade="BF"/>
            <w:vAlign w:val="center"/>
          </w:tcPr>
          <w:p w14:paraId="7E0FD98A">
            <w:pPr>
              <w:widowControl/>
              <w:tabs>
                <w:tab w:val="left" w:pos="180"/>
              </w:tabs>
              <w:ind w:firstLine="420"/>
              <w:jc w:val="center"/>
              <w:rPr>
                <w:rFonts w:cs="Times New Roman"/>
                <w:color w:val="000000"/>
                <w:kern w:val="0"/>
                <w:sz w:val="21"/>
                <w:szCs w:val="21"/>
                <w:highlight w:val="yellow"/>
              </w:rPr>
            </w:pPr>
            <w:r>
              <w:rPr>
                <w:rFonts w:hint="eastAsia" w:cs="Times New Roman"/>
                <w:b/>
                <w:color w:val="000000"/>
                <w:sz w:val="21"/>
                <w:szCs w:val="21"/>
              </w:rPr>
              <w:t>被评估单位</w:t>
            </w:r>
          </w:p>
        </w:tc>
      </w:tr>
      <w:tr w14:paraId="73C55636">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85" w:type="dxa"/>
            <w:bottom w:w="0" w:type="dxa"/>
            <w:right w:w="85" w:type="dxa"/>
          </w:tblCellMar>
        </w:tblPrEx>
        <w:trPr>
          <w:trHeight w:val="626" w:hRule="atLeast"/>
          <w:jc w:val="center"/>
        </w:trPr>
        <w:tc>
          <w:tcPr>
            <w:tcW w:w="937" w:type="pct"/>
            <w:tcBorders>
              <w:top w:val="single" w:color="auto" w:sz="6" w:space="0"/>
            </w:tcBorders>
            <w:vAlign w:val="center"/>
          </w:tcPr>
          <w:p w14:paraId="0B5D2595">
            <w:pPr>
              <w:widowControl/>
              <w:tabs>
                <w:tab w:val="left" w:pos="180"/>
              </w:tabs>
              <w:wordWrap w:val="0"/>
              <w:jc w:val="left"/>
              <w:rPr>
                <w:rFonts w:cs="Times New Roman"/>
                <w:b/>
                <w:color w:val="000000"/>
                <w:sz w:val="21"/>
                <w:szCs w:val="21"/>
                <w:highlight w:val="yellow"/>
              </w:rPr>
            </w:pPr>
            <w:r>
              <w:rPr>
                <w:rFonts w:hint="eastAsia" w:cs="Times New Roman"/>
                <w:b/>
                <w:color w:val="000000"/>
                <w:sz w:val="21"/>
                <w:szCs w:val="21"/>
              </w:rPr>
              <w:t>评估对象</w:t>
            </w:r>
          </w:p>
        </w:tc>
        <w:tc>
          <w:tcPr>
            <w:tcW w:w="4063" w:type="pct"/>
            <w:gridSpan w:val="5"/>
            <w:tcBorders>
              <w:top w:val="single" w:color="auto" w:sz="6" w:space="0"/>
            </w:tcBorders>
            <w:vAlign w:val="center"/>
          </w:tcPr>
          <w:p w14:paraId="0F776E0B">
            <w:pPr>
              <w:widowControl/>
              <w:tabs>
                <w:tab w:val="left" w:pos="180"/>
              </w:tabs>
              <w:wordWrap w:val="0"/>
              <w:jc w:val="center"/>
              <w:rPr>
                <w:rFonts w:hint="eastAsia" w:ascii="华文仿宋" w:hAnsi="华文仿宋" w:cs="Times New Roman"/>
                <w:sz w:val="21"/>
                <w:szCs w:val="21"/>
                <w:highlight w:val="yellow"/>
              </w:rPr>
            </w:pPr>
            <w:bookmarkStart w:id="6" w:name="sysname2"/>
            <w:bookmarkEnd w:id="6"/>
            <w:commentRangeStart w:id="5"/>
            <w:r>
              <w:rPr>
                <w:rFonts w:hint="eastAsia" w:ascii="华文仿宋" w:hAnsi="华文仿宋" w:cs="Times New Roman"/>
                <w:sz w:val="21"/>
                <w:szCs w:val="21"/>
              </w:rPr>
              <w:t>XXXX系统</w:t>
            </w:r>
            <w:commentRangeEnd w:id="5"/>
            <w:r>
              <w:commentReference w:id="5"/>
            </w:r>
          </w:p>
        </w:tc>
      </w:tr>
      <w:tr w14:paraId="10DB537F">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85" w:type="dxa"/>
            <w:bottom w:w="0" w:type="dxa"/>
            <w:right w:w="85" w:type="dxa"/>
          </w:tblCellMar>
        </w:tblPrEx>
        <w:trPr>
          <w:trHeight w:val="626" w:hRule="atLeast"/>
          <w:jc w:val="center"/>
        </w:trPr>
        <w:tc>
          <w:tcPr>
            <w:tcW w:w="937" w:type="pct"/>
            <w:tcBorders>
              <w:top w:val="single" w:color="auto" w:sz="6" w:space="0"/>
            </w:tcBorders>
            <w:vAlign w:val="center"/>
          </w:tcPr>
          <w:p w14:paraId="74895AFD">
            <w:pPr>
              <w:widowControl/>
              <w:tabs>
                <w:tab w:val="left" w:pos="180"/>
              </w:tabs>
              <w:wordWrap w:val="0"/>
              <w:rPr>
                <w:rFonts w:cs="Times New Roman"/>
                <w:b/>
                <w:color w:val="000000"/>
                <w:sz w:val="21"/>
                <w:szCs w:val="21"/>
              </w:rPr>
            </w:pPr>
            <w:r>
              <w:rPr>
                <w:rFonts w:cs="Times New Roman"/>
                <w:b/>
                <w:color w:val="000000"/>
                <w:sz w:val="21"/>
                <w:szCs w:val="21"/>
              </w:rPr>
              <w:t>单位名称</w:t>
            </w:r>
          </w:p>
        </w:tc>
        <w:tc>
          <w:tcPr>
            <w:tcW w:w="1639" w:type="pct"/>
            <w:gridSpan w:val="2"/>
            <w:tcBorders>
              <w:top w:val="single" w:color="auto" w:sz="6" w:space="0"/>
            </w:tcBorders>
            <w:vAlign w:val="center"/>
          </w:tcPr>
          <w:p w14:paraId="54748209">
            <w:pPr>
              <w:widowControl/>
              <w:tabs>
                <w:tab w:val="left" w:pos="180"/>
              </w:tabs>
              <w:wordWrap w:val="0"/>
              <w:jc w:val="center"/>
              <w:rPr>
                <w:rFonts w:cs="Times New Roman"/>
                <w:sz w:val="21"/>
                <w:szCs w:val="21"/>
              </w:rPr>
            </w:pPr>
            <w:commentRangeStart w:id="6"/>
            <w:r>
              <w:rPr>
                <w:rFonts w:hint="eastAsia" w:cs="Times New Roman"/>
                <w:sz w:val="21"/>
                <w:szCs w:val="21"/>
              </w:rPr>
              <w:t>XXXXXX公司</w:t>
            </w:r>
            <w:commentRangeEnd w:id="6"/>
            <w:r>
              <w:commentReference w:id="6"/>
            </w:r>
          </w:p>
        </w:tc>
        <w:tc>
          <w:tcPr>
            <w:tcW w:w="1250" w:type="pct"/>
            <w:gridSpan w:val="2"/>
            <w:tcBorders>
              <w:top w:val="single" w:color="auto" w:sz="6" w:space="0"/>
            </w:tcBorders>
            <w:vAlign w:val="center"/>
          </w:tcPr>
          <w:p w14:paraId="14AD834A">
            <w:pPr>
              <w:widowControl/>
              <w:tabs>
                <w:tab w:val="left" w:pos="180"/>
              </w:tabs>
              <w:wordWrap w:val="0"/>
              <w:rPr>
                <w:rFonts w:cs="Times New Roman"/>
                <w:b/>
                <w:color w:val="000000"/>
                <w:sz w:val="21"/>
                <w:szCs w:val="21"/>
              </w:rPr>
            </w:pPr>
            <w:r>
              <w:rPr>
                <w:rFonts w:hint="eastAsia" w:cs="Times New Roman"/>
                <w:b/>
                <w:color w:val="000000"/>
                <w:sz w:val="21"/>
                <w:szCs w:val="21"/>
              </w:rPr>
              <w:t>统一社会信用代码</w:t>
            </w:r>
          </w:p>
        </w:tc>
        <w:tc>
          <w:tcPr>
            <w:tcW w:w="1174" w:type="pct"/>
            <w:tcBorders>
              <w:top w:val="single" w:color="auto" w:sz="6" w:space="0"/>
            </w:tcBorders>
            <w:vAlign w:val="center"/>
          </w:tcPr>
          <w:p w14:paraId="5F927690">
            <w:pPr>
              <w:widowControl/>
              <w:tabs>
                <w:tab w:val="left" w:pos="180"/>
              </w:tabs>
              <w:wordWrap w:val="0"/>
              <w:jc w:val="center"/>
              <w:rPr>
                <w:rFonts w:cs="Times New Roman"/>
                <w:sz w:val="21"/>
                <w:szCs w:val="21"/>
              </w:rPr>
            </w:pPr>
            <w:r>
              <w:rPr>
                <w:rFonts w:hint="eastAsia" w:cs="Times New Roman"/>
                <w:sz w:val="21"/>
                <w:szCs w:val="21"/>
              </w:rPr>
              <w:t>XXXX</w:t>
            </w:r>
          </w:p>
        </w:tc>
      </w:tr>
      <w:tr w14:paraId="64F5B5F0">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85" w:type="dxa"/>
            <w:bottom w:w="0" w:type="dxa"/>
            <w:right w:w="85" w:type="dxa"/>
          </w:tblCellMar>
        </w:tblPrEx>
        <w:trPr>
          <w:trHeight w:val="626" w:hRule="atLeast"/>
          <w:jc w:val="center"/>
        </w:trPr>
        <w:tc>
          <w:tcPr>
            <w:tcW w:w="937" w:type="pct"/>
            <w:vAlign w:val="center"/>
          </w:tcPr>
          <w:p w14:paraId="491EF92A">
            <w:pPr>
              <w:widowControl/>
              <w:tabs>
                <w:tab w:val="left" w:pos="180"/>
              </w:tabs>
              <w:wordWrap w:val="0"/>
              <w:rPr>
                <w:rFonts w:cs="Times New Roman"/>
                <w:b/>
                <w:color w:val="000000"/>
                <w:sz w:val="21"/>
                <w:szCs w:val="21"/>
              </w:rPr>
            </w:pPr>
            <w:r>
              <w:rPr>
                <w:rFonts w:cs="Times New Roman"/>
                <w:b/>
                <w:color w:val="000000"/>
                <w:sz w:val="21"/>
                <w:szCs w:val="21"/>
              </w:rPr>
              <w:t>单位地址</w:t>
            </w:r>
          </w:p>
        </w:tc>
        <w:tc>
          <w:tcPr>
            <w:tcW w:w="2302" w:type="pct"/>
            <w:gridSpan w:val="3"/>
            <w:vAlign w:val="center"/>
          </w:tcPr>
          <w:p w14:paraId="4449ABC8">
            <w:pPr>
              <w:widowControl/>
              <w:tabs>
                <w:tab w:val="left" w:pos="180"/>
              </w:tabs>
              <w:wordWrap w:val="0"/>
              <w:rPr>
                <w:rFonts w:cs="Times New Roman"/>
                <w:sz w:val="21"/>
                <w:szCs w:val="21"/>
              </w:rPr>
            </w:pPr>
            <w:bookmarkStart w:id="7" w:name="unitAdded"/>
            <w:bookmarkEnd w:id="7"/>
            <w:commentRangeStart w:id="7"/>
            <w:r>
              <w:rPr>
                <w:rFonts w:hint="eastAsia" w:cs="Times New Roman"/>
                <w:sz w:val="21"/>
                <w:szCs w:val="21"/>
              </w:rPr>
              <w:t>XXXX</w:t>
            </w:r>
            <w:commentRangeEnd w:id="7"/>
            <w:r>
              <w:commentReference w:id="7"/>
            </w:r>
          </w:p>
        </w:tc>
        <w:tc>
          <w:tcPr>
            <w:tcW w:w="587" w:type="pct"/>
            <w:vAlign w:val="center"/>
          </w:tcPr>
          <w:p w14:paraId="594FE43B">
            <w:pPr>
              <w:widowControl/>
              <w:tabs>
                <w:tab w:val="left" w:pos="180"/>
              </w:tabs>
              <w:wordWrap w:val="0"/>
              <w:rPr>
                <w:rFonts w:cs="Times New Roman"/>
                <w:color w:val="000000"/>
                <w:kern w:val="0"/>
                <w:sz w:val="21"/>
                <w:szCs w:val="21"/>
              </w:rPr>
            </w:pPr>
            <w:r>
              <w:rPr>
                <w:rFonts w:cs="Times New Roman"/>
                <w:b/>
                <w:color w:val="000000"/>
                <w:sz w:val="21"/>
                <w:szCs w:val="21"/>
              </w:rPr>
              <w:t>邮政编码</w:t>
            </w:r>
          </w:p>
        </w:tc>
        <w:tc>
          <w:tcPr>
            <w:tcW w:w="1174" w:type="pct"/>
            <w:vAlign w:val="center"/>
          </w:tcPr>
          <w:p w14:paraId="68F39DB2">
            <w:pPr>
              <w:widowControl/>
              <w:tabs>
                <w:tab w:val="left" w:pos="180"/>
              </w:tabs>
              <w:wordWrap w:val="0"/>
              <w:jc w:val="center"/>
              <w:rPr>
                <w:rFonts w:cs="Times New Roman"/>
                <w:sz w:val="21"/>
                <w:szCs w:val="21"/>
              </w:rPr>
            </w:pPr>
            <w:bookmarkStart w:id="8" w:name="ucodeed"/>
            <w:bookmarkEnd w:id="8"/>
            <w:r>
              <w:rPr>
                <w:rFonts w:hint="eastAsia" w:cs="Times New Roman"/>
                <w:sz w:val="21"/>
                <w:szCs w:val="21"/>
              </w:rPr>
              <w:t>XXXX</w:t>
            </w:r>
          </w:p>
        </w:tc>
      </w:tr>
      <w:tr w14:paraId="794754F8">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85" w:type="dxa"/>
            <w:bottom w:w="0" w:type="dxa"/>
            <w:right w:w="85" w:type="dxa"/>
          </w:tblCellMar>
        </w:tblPrEx>
        <w:trPr>
          <w:trHeight w:val="626" w:hRule="atLeast"/>
          <w:jc w:val="center"/>
        </w:trPr>
        <w:tc>
          <w:tcPr>
            <w:tcW w:w="937" w:type="pct"/>
            <w:vMerge w:val="restart"/>
            <w:vAlign w:val="center"/>
          </w:tcPr>
          <w:p w14:paraId="4151B731">
            <w:pPr>
              <w:widowControl/>
              <w:tabs>
                <w:tab w:val="left" w:pos="180"/>
              </w:tabs>
              <w:wordWrap w:val="0"/>
              <w:rPr>
                <w:rFonts w:cs="Times New Roman"/>
                <w:b/>
                <w:color w:val="000000"/>
                <w:sz w:val="21"/>
                <w:szCs w:val="21"/>
              </w:rPr>
            </w:pPr>
            <w:r>
              <w:rPr>
                <w:rFonts w:cs="Times New Roman"/>
                <w:b/>
                <w:color w:val="000000"/>
                <w:sz w:val="21"/>
                <w:szCs w:val="21"/>
              </w:rPr>
              <w:t>联系人</w:t>
            </w:r>
          </w:p>
        </w:tc>
        <w:tc>
          <w:tcPr>
            <w:tcW w:w="624" w:type="pct"/>
            <w:vAlign w:val="center"/>
          </w:tcPr>
          <w:p w14:paraId="76EDA811">
            <w:pPr>
              <w:widowControl/>
              <w:wordWrap w:val="0"/>
              <w:rPr>
                <w:rFonts w:cs="Times New Roman"/>
                <w:b/>
                <w:color w:val="000000"/>
                <w:sz w:val="21"/>
                <w:szCs w:val="21"/>
              </w:rPr>
            </w:pPr>
            <w:r>
              <w:rPr>
                <w:rFonts w:cs="Times New Roman"/>
                <w:b/>
                <w:color w:val="000000"/>
                <w:sz w:val="21"/>
                <w:szCs w:val="21"/>
              </w:rPr>
              <w:t>姓名</w:t>
            </w:r>
          </w:p>
        </w:tc>
        <w:tc>
          <w:tcPr>
            <w:tcW w:w="1015" w:type="pct"/>
            <w:vAlign w:val="center"/>
          </w:tcPr>
          <w:p w14:paraId="16558924">
            <w:pPr>
              <w:widowControl/>
              <w:tabs>
                <w:tab w:val="left" w:pos="180"/>
              </w:tabs>
              <w:wordWrap w:val="0"/>
              <w:jc w:val="center"/>
              <w:rPr>
                <w:rFonts w:cs="Times New Roman"/>
                <w:sz w:val="21"/>
                <w:szCs w:val="21"/>
              </w:rPr>
            </w:pPr>
            <w:bookmarkStart w:id="9" w:name="attNameed"/>
            <w:bookmarkEnd w:id="9"/>
            <w:r>
              <w:rPr>
                <w:rFonts w:hint="eastAsia" w:cs="Times New Roman"/>
                <w:sz w:val="21"/>
                <w:szCs w:val="21"/>
              </w:rPr>
              <w:t>XX</w:t>
            </w:r>
          </w:p>
        </w:tc>
        <w:tc>
          <w:tcPr>
            <w:tcW w:w="663" w:type="pct"/>
            <w:vAlign w:val="center"/>
          </w:tcPr>
          <w:p w14:paraId="6A7AF262">
            <w:pPr>
              <w:widowControl/>
              <w:tabs>
                <w:tab w:val="left" w:pos="180"/>
              </w:tabs>
              <w:wordWrap w:val="0"/>
              <w:rPr>
                <w:rFonts w:cs="Times New Roman"/>
                <w:b/>
                <w:color w:val="000000"/>
                <w:sz w:val="21"/>
                <w:szCs w:val="21"/>
              </w:rPr>
            </w:pPr>
            <w:r>
              <w:rPr>
                <w:rFonts w:cs="Times New Roman"/>
                <w:b/>
                <w:color w:val="000000"/>
                <w:sz w:val="21"/>
                <w:szCs w:val="21"/>
              </w:rPr>
              <w:t>职务/职称</w:t>
            </w:r>
          </w:p>
        </w:tc>
        <w:tc>
          <w:tcPr>
            <w:tcW w:w="1761" w:type="pct"/>
            <w:gridSpan w:val="2"/>
            <w:vAlign w:val="center"/>
          </w:tcPr>
          <w:p w14:paraId="09B17E4F">
            <w:pPr>
              <w:widowControl/>
              <w:tabs>
                <w:tab w:val="left" w:pos="180"/>
              </w:tabs>
              <w:wordWrap w:val="0"/>
              <w:jc w:val="center"/>
              <w:rPr>
                <w:rFonts w:cs="Times New Roman"/>
                <w:sz w:val="21"/>
                <w:szCs w:val="21"/>
              </w:rPr>
            </w:pPr>
            <w:bookmarkStart w:id="10" w:name="attPoseed"/>
            <w:bookmarkEnd w:id="10"/>
            <w:r>
              <w:rPr>
                <w:rFonts w:hint="eastAsia" w:cs="Times New Roman"/>
                <w:sz w:val="21"/>
                <w:szCs w:val="21"/>
              </w:rPr>
              <w:t>XX</w:t>
            </w:r>
          </w:p>
        </w:tc>
      </w:tr>
      <w:tr w14:paraId="2750D8EB">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85" w:type="dxa"/>
            <w:bottom w:w="0" w:type="dxa"/>
            <w:right w:w="85" w:type="dxa"/>
          </w:tblCellMar>
        </w:tblPrEx>
        <w:trPr>
          <w:trHeight w:val="626" w:hRule="atLeast"/>
          <w:jc w:val="center"/>
        </w:trPr>
        <w:tc>
          <w:tcPr>
            <w:tcW w:w="937" w:type="pct"/>
            <w:vMerge w:val="continue"/>
            <w:vAlign w:val="center"/>
          </w:tcPr>
          <w:p w14:paraId="409397BE">
            <w:pPr>
              <w:widowControl/>
              <w:wordWrap w:val="0"/>
              <w:ind w:firstLine="420"/>
              <w:rPr>
                <w:rFonts w:cs="Times New Roman"/>
                <w:b/>
                <w:color w:val="000000"/>
                <w:sz w:val="21"/>
                <w:szCs w:val="21"/>
              </w:rPr>
            </w:pPr>
          </w:p>
        </w:tc>
        <w:tc>
          <w:tcPr>
            <w:tcW w:w="624" w:type="pct"/>
            <w:vAlign w:val="center"/>
          </w:tcPr>
          <w:p w14:paraId="7931325B">
            <w:pPr>
              <w:widowControl/>
              <w:wordWrap w:val="0"/>
              <w:rPr>
                <w:rFonts w:cs="Times New Roman"/>
                <w:color w:val="000000"/>
                <w:kern w:val="0"/>
                <w:sz w:val="21"/>
                <w:szCs w:val="21"/>
              </w:rPr>
            </w:pPr>
            <w:r>
              <w:rPr>
                <w:rFonts w:cs="Times New Roman"/>
                <w:b/>
                <w:color w:val="000000"/>
                <w:sz w:val="21"/>
                <w:szCs w:val="21"/>
              </w:rPr>
              <w:t>所属部门</w:t>
            </w:r>
          </w:p>
        </w:tc>
        <w:tc>
          <w:tcPr>
            <w:tcW w:w="1015" w:type="pct"/>
            <w:vAlign w:val="center"/>
          </w:tcPr>
          <w:p w14:paraId="6F65C132">
            <w:pPr>
              <w:widowControl/>
              <w:tabs>
                <w:tab w:val="left" w:pos="180"/>
              </w:tabs>
              <w:wordWrap w:val="0"/>
              <w:jc w:val="center"/>
              <w:rPr>
                <w:rFonts w:cs="Times New Roman"/>
                <w:sz w:val="21"/>
                <w:szCs w:val="21"/>
              </w:rPr>
            </w:pPr>
            <w:bookmarkStart w:id="11" w:name="attDeped"/>
            <w:bookmarkEnd w:id="11"/>
            <w:r>
              <w:rPr>
                <w:rFonts w:hint="eastAsia" w:cs="Times New Roman"/>
                <w:sz w:val="21"/>
                <w:szCs w:val="21"/>
              </w:rPr>
              <w:t>XX</w:t>
            </w:r>
          </w:p>
        </w:tc>
        <w:tc>
          <w:tcPr>
            <w:tcW w:w="663" w:type="pct"/>
            <w:vAlign w:val="center"/>
          </w:tcPr>
          <w:p w14:paraId="2DB189FC">
            <w:pPr>
              <w:widowControl/>
              <w:tabs>
                <w:tab w:val="left" w:pos="180"/>
              </w:tabs>
              <w:wordWrap w:val="0"/>
              <w:rPr>
                <w:rFonts w:cs="Times New Roman"/>
                <w:b/>
                <w:color w:val="000000"/>
                <w:sz w:val="21"/>
                <w:szCs w:val="21"/>
              </w:rPr>
            </w:pPr>
            <w:r>
              <w:rPr>
                <w:rFonts w:cs="Times New Roman"/>
                <w:b/>
                <w:color w:val="000000"/>
                <w:sz w:val="21"/>
                <w:szCs w:val="21"/>
              </w:rPr>
              <w:t>办公电话</w:t>
            </w:r>
          </w:p>
        </w:tc>
        <w:tc>
          <w:tcPr>
            <w:tcW w:w="1761" w:type="pct"/>
            <w:gridSpan w:val="2"/>
            <w:vAlign w:val="center"/>
          </w:tcPr>
          <w:p w14:paraId="0F0754E7">
            <w:pPr>
              <w:widowControl/>
              <w:tabs>
                <w:tab w:val="left" w:pos="180"/>
              </w:tabs>
              <w:wordWrap w:val="0"/>
              <w:jc w:val="center"/>
              <w:rPr>
                <w:rFonts w:cs="Times New Roman"/>
                <w:sz w:val="21"/>
                <w:szCs w:val="21"/>
              </w:rPr>
            </w:pPr>
            <w:bookmarkStart w:id="12" w:name="attTeled"/>
            <w:bookmarkEnd w:id="12"/>
            <w:r>
              <w:rPr>
                <w:rFonts w:hint="eastAsia" w:cs="Times New Roman"/>
                <w:sz w:val="21"/>
                <w:szCs w:val="21"/>
              </w:rPr>
              <w:t>XX</w:t>
            </w:r>
          </w:p>
        </w:tc>
      </w:tr>
      <w:tr w14:paraId="2267F61D">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85" w:type="dxa"/>
            <w:bottom w:w="0" w:type="dxa"/>
            <w:right w:w="85" w:type="dxa"/>
          </w:tblCellMar>
        </w:tblPrEx>
        <w:trPr>
          <w:trHeight w:val="626" w:hRule="atLeast"/>
          <w:jc w:val="center"/>
        </w:trPr>
        <w:tc>
          <w:tcPr>
            <w:tcW w:w="937" w:type="pct"/>
            <w:vMerge w:val="continue"/>
            <w:tcBorders>
              <w:bottom w:val="single" w:color="auto" w:sz="6" w:space="0"/>
            </w:tcBorders>
            <w:vAlign w:val="center"/>
          </w:tcPr>
          <w:p w14:paraId="639E6F48">
            <w:pPr>
              <w:widowControl/>
              <w:wordWrap w:val="0"/>
              <w:ind w:firstLine="420"/>
              <w:rPr>
                <w:rFonts w:cs="Times New Roman"/>
                <w:b/>
                <w:color w:val="000000"/>
                <w:sz w:val="21"/>
                <w:szCs w:val="21"/>
              </w:rPr>
            </w:pPr>
          </w:p>
        </w:tc>
        <w:tc>
          <w:tcPr>
            <w:tcW w:w="624" w:type="pct"/>
            <w:tcBorders>
              <w:bottom w:val="single" w:color="auto" w:sz="6" w:space="0"/>
            </w:tcBorders>
            <w:vAlign w:val="center"/>
          </w:tcPr>
          <w:p w14:paraId="50201B09">
            <w:pPr>
              <w:widowControl/>
              <w:wordWrap w:val="0"/>
              <w:rPr>
                <w:rFonts w:cs="Times New Roman"/>
                <w:color w:val="000000"/>
                <w:kern w:val="0"/>
                <w:sz w:val="21"/>
                <w:szCs w:val="21"/>
              </w:rPr>
            </w:pPr>
            <w:commentRangeStart w:id="8"/>
            <w:r>
              <w:rPr>
                <w:rFonts w:cs="Times New Roman"/>
                <w:b/>
                <w:color w:val="000000"/>
                <w:sz w:val="21"/>
                <w:szCs w:val="21"/>
              </w:rPr>
              <w:t>移动电话</w:t>
            </w:r>
          </w:p>
        </w:tc>
        <w:tc>
          <w:tcPr>
            <w:tcW w:w="1015" w:type="pct"/>
            <w:tcBorders>
              <w:bottom w:val="single" w:color="auto" w:sz="6" w:space="0"/>
            </w:tcBorders>
            <w:vAlign w:val="center"/>
          </w:tcPr>
          <w:p w14:paraId="7ABA0819">
            <w:pPr>
              <w:widowControl/>
              <w:tabs>
                <w:tab w:val="left" w:pos="180"/>
              </w:tabs>
              <w:wordWrap w:val="0"/>
              <w:jc w:val="center"/>
              <w:rPr>
                <w:rFonts w:cs="Times New Roman"/>
                <w:sz w:val="21"/>
                <w:szCs w:val="21"/>
              </w:rPr>
            </w:pPr>
            <w:bookmarkStart w:id="13" w:name="attMobiled"/>
            <w:bookmarkEnd w:id="13"/>
            <w:r>
              <w:rPr>
                <w:rFonts w:hint="eastAsia" w:cs="Times New Roman"/>
                <w:sz w:val="21"/>
                <w:szCs w:val="21"/>
              </w:rPr>
              <w:t>XX</w:t>
            </w:r>
          </w:p>
        </w:tc>
        <w:tc>
          <w:tcPr>
            <w:tcW w:w="663" w:type="pct"/>
            <w:tcBorders>
              <w:bottom w:val="single" w:color="auto" w:sz="6" w:space="0"/>
            </w:tcBorders>
            <w:vAlign w:val="center"/>
          </w:tcPr>
          <w:p w14:paraId="4DD5B37F">
            <w:pPr>
              <w:widowControl/>
              <w:tabs>
                <w:tab w:val="left" w:pos="180"/>
              </w:tabs>
              <w:wordWrap w:val="0"/>
              <w:rPr>
                <w:rFonts w:cs="Times New Roman"/>
                <w:b/>
                <w:color w:val="000000"/>
                <w:sz w:val="21"/>
                <w:szCs w:val="21"/>
              </w:rPr>
            </w:pPr>
            <w:r>
              <w:rPr>
                <w:rFonts w:cs="Times New Roman"/>
                <w:b/>
                <w:color w:val="000000"/>
                <w:sz w:val="21"/>
                <w:szCs w:val="21"/>
              </w:rPr>
              <w:t>电子邮件</w:t>
            </w:r>
          </w:p>
        </w:tc>
        <w:tc>
          <w:tcPr>
            <w:tcW w:w="1761" w:type="pct"/>
            <w:gridSpan w:val="2"/>
            <w:tcBorders>
              <w:bottom w:val="single" w:color="auto" w:sz="6" w:space="0"/>
            </w:tcBorders>
            <w:vAlign w:val="center"/>
          </w:tcPr>
          <w:p w14:paraId="1A53F844">
            <w:pPr>
              <w:widowControl/>
              <w:tabs>
                <w:tab w:val="left" w:pos="180"/>
              </w:tabs>
              <w:wordWrap w:val="0"/>
              <w:jc w:val="center"/>
              <w:rPr>
                <w:rFonts w:cs="Times New Roman"/>
                <w:sz w:val="21"/>
                <w:szCs w:val="21"/>
              </w:rPr>
            </w:pPr>
            <w:bookmarkStart w:id="14" w:name="attEMailed"/>
            <w:bookmarkEnd w:id="14"/>
            <w:r>
              <w:rPr>
                <w:rFonts w:hint="eastAsia" w:cs="Times New Roman"/>
                <w:sz w:val="21"/>
                <w:szCs w:val="21"/>
              </w:rPr>
              <w:t>XX</w:t>
            </w:r>
            <w:commentRangeEnd w:id="8"/>
            <w:r>
              <w:commentReference w:id="8"/>
            </w:r>
          </w:p>
        </w:tc>
      </w:tr>
      <w:tr w14:paraId="618B8D5D">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85" w:type="dxa"/>
            <w:bottom w:w="0" w:type="dxa"/>
            <w:right w:w="85" w:type="dxa"/>
          </w:tblCellMar>
        </w:tblPrEx>
        <w:trPr>
          <w:trHeight w:val="626" w:hRule="atLeast"/>
          <w:jc w:val="center"/>
        </w:trPr>
        <w:tc>
          <w:tcPr>
            <w:tcW w:w="937" w:type="pct"/>
            <w:tcBorders>
              <w:bottom w:val="single" w:color="auto" w:sz="6" w:space="0"/>
            </w:tcBorders>
            <w:vAlign w:val="center"/>
          </w:tcPr>
          <w:p w14:paraId="09596CDD">
            <w:pPr>
              <w:widowControl/>
              <w:wordWrap w:val="0"/>
              <w:rPr>
                <w:rFonts w:cs="Times New Roman"/>
                <w:b/>
                <w:color w:val="000000"/>
                <w:sz w:val="21"/>
                <w:szCs w:val="21"/>
              </w:rPr>
            </w:pPr>
            <w:r>
              <w:rPr>
                <w:rFonts w:hint="eastAsia" w:cs="Times New Roman"/>
                <w:b/>
                <w:color w:val="000000"/>
                <w:sz w:val="21"/>
                <w:szCs w:val="21"/>
              </w:rPr>
              <w:t>真实性声明</w:t>
            </w:r>
          </w:p>
        </w:tc>
        <w:tc>
          <w:tcPr>
            <w:tcW w:w="4063" w:type="pct"/>
            <w:gridSpan w:val="5"/>
            <w:tcBorders>
              <w:bottom w:val="single" w:color="auto" w:sz="6" w:space="0"/>
            </w:tcBorders>
            <w:vAlign w:val="center"/>
          </w:tcPr>
          <w:p w14:paraId="46B201D9">
            <w:pPr>
              <w:widowControl/>
              <w:tabs>
                <w:tab w:val="left" w:pos="180"/>
              </w:tabs>
              <w:jc w:val="left"/>
              <w:rPr>
                <w:rFonts w:cs="Times New Roman"/>
                <w:sz w:val="21"/>
                <w:szCs w:val="21"/>
              </w:rPr>
            </w:pPr>
            <w:r>
              <w:rPr>
                <w:rFonts w:hint="eastAsia" w:cs="Times New Roman"/>
                <w:sz w:val="21"/>
                <w:szCs w:val="21"/>
              </w:rPr>
              <w:t>被评估方承诺：</w:t>
            </w:r>
          </w:p>
          <w:p w14:paraId="35FDB813">
            <w:pPr>
              <w:widowControl/>
              <w:tabs>
                <w:tab w:val="left" w:pos="180"/>
              </w:tabs>
              <w:wordWrap w:val="0"/>
              <w:jc w:val="left"/>
              <w:rPr>
                <w:rFonts w:cs="Times New Roman"/>
                <w:sz w:val="21"/>
                <w:szCs w:val="21"/>
              </w:rPr>
            </w:pPr>
            <w:r>
              <w:rPr>
                <w:rFonts w:hint="eastAsia" w:cs="Times New Roman"/>
                <w:sz w:val="21"/>
                <w:szCs w:val="21"/>
              </w:rPr>
              <w:t>提供的所有材料准确、真实、合法、有效，并愿为此承担有关法律责任</w:t>
            </w:r>
          </w:p>
        </w:tc>
      </w:tr>
      <w:tr w14:paraId="78545868">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85" w:type="dxa"/>
            <w:bottom w:w="0" w:type="dxa"/>
            <w:right w:w="85" w:type="dxa"/>
          </w:tblCellMar>
        </w:tblPrEx>
        <w:trPr>
          <w:trHeight w:val="626" w:hRule="atLeast"/>
          <w:jc w:val="center"/>
        </w:trPr>
        <w:tc>
          <w:tcPr>
            <w:tcW w:w="937" w:type="pct"/>
            <w:tcBorders>
              <w:bottom w:val="single" w:color="auto" w:sz="6" w:space="0"/>
            </w:tcBorders>
            <w:vAlign w:val="center"/>
          </w:tcPr>
          <w:p w14:paraId="41BB082B">
            <w:pPr>
              <w:widowControl/>
              <w:wordWrap w:val="0"/>
              <w:rPr>
                <w:rFonts w:cs="Times New Roman"/>
                <w:b/>
                <w:color w:val="000000"/>
                <w:sz w:val="21"/>
                <w:szCs w:val="21"/>
              </w:rPr>
            </w:pPr>
            <w:r>
              <w:rPr>
                <w:rFonts w:hint="eastAsia" w:cs="Times New Roman"/>
                <w:b/>
                <w:color w:val="000000"/>
                <w:sz w:val="21"/>
                <w:szCs w:val="21"/>
              </w:rPr>
              <w:t>数据安全负责人</w:t>
            </w:r>
          </w:p>
        </w:tc>
        <w:tc>
          <w:tcPr>
            <w:tcW w:w="4063" w:type="pct"/>
            <w:gridSpan w:val="5"/>
            <w:tcBorders>
              <w:bottom w:val="single" w:color="auto" w:sz="6" w:space="0"/>
            </w:tcBorders>
            <w:vAlign w:val="center"/>
          </w:tcPr>
          <w:p w14:paraId="3F353C3A">
            <w:pPr>
              <w:widowControl/>
              <w:tabs>
                <w:tab w:val="left" w:pos="180"/>
              </w:tabs>
              <w:wordWrap w:val="0"/>
              <w:jc w:val="center"/>
              <w:rPr>
                <w:rFonts w:cs="Times New Roman"/>
                <w:sz w:val="21"/>
                <w:szCs w:val="21"/>
              </w:rPr>
            </w:pPr>
            <w:r>
              <w:rPr>
                <w:rFonts w:hint="eastAsia" w:cs="Times New Roman"/>
                <w:sz w:val="21"/>
                <w:szCs w:val="21"/>
              </w:rPr>
              <w:t>XX</w:t>
            </w:r>
            <w:r>
              <w:commentReference w:id="9"/>
            </w:r>
          </w:p>
        </w:tc>
      </w:tr>
      <w:tr w14:paraId="168E14C8">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85" w:type="dxa"/>
            <w:bottom w:w="0" w:type="dxa"/>
            <w:right w:w="85" w:type="dxa"/>
          </w:tblCellMar>
        </w:tblPrEx>
        <w:trPr>
          <w:trHeight w:val="626" w:hRule="atLeast"/>
          <w:jc w:val="center"/>
        </w:trPr>
        <w:tc>
          <w:tcPr>
            <w:tcW w:w="5000" w:type="pct"/>
            <w:gridSpan w:val="6"/>
            <w:tcBorders>
              <w:top w:val="single" w:color="auto" w:sz="6" w:space="0"/>
              <w:bottom w:val="single" w:color="auto" w:sz="6" w:space="0"/>
            </w:tcBorders>
            <w:shd w:val="clear" w:color="auto" w:fill="BEBEBE" w:themeFill="background1" w:themeFillShade="BF"/>
            <w:vAlign w:val="center"/>
          </w:tcPr>
          <w:p w14:paraId="56D077BB">
            <w:pPr>
              <w:widowControl/>
              <w:tabs>
                <w:tab w:val="left" w:pos="180"/>
              </w:tabs>
              <w:wordWrap w:val="0"/>
              <w:ind w:firstLine="420"/>
              <w:jc w:val="center"/>
              <w:rPr>
                <w:rFonts w:cs="Times New Roman"/>
                <w:b/>
                <w:color w:val="000000"/>
                <w:sz w:val="21"/>
                <w:szCs w:val="21"/>
              </w:rPr>
            </w:pPr>
            <w:r>
              <w:rPr>
                <w:rFonts w:hint="eastAsia" w:cs="Times New Roman"/>
                <w:b/>
                <w:color w:val="000000"/>
                <w:sz w:val="21"/>
                <w:szCs w:val="21"/>
              </w:rPr>
              <w:t>评估</w:t>
            </w:r>
            <w:r>
              <w:rPr>
                <w:rFonts w:cs="Times New Roman"/>
                <w:b/>
                <w:color w:val="000000"/>
                <w:sz w:val="21"/>
                <w:szCs w:val="21"/>
              </w:rPr>
              <w:t>单位</w:t>
            </w:r>
          </w:p>
        </w:tc>
      </w:tr>
      <w:tr w14:paraId="1D376140">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85" w:type="dxa"/>
            <w:bottom w:w="0" w:type="dxa"/>
            <w:right w:w="85" w:type="dxa"/>
          </w:tblCellMar>
        </w:tblPrEx>
        <w:trPr>
          <w:trHeight w:val="626" w:hRule="atLeast"/>
          <w:jc w:val="center"/>
        </w:trPr>
        <w:tc>
          <w:tcPr>
            <w:tcW w:w="937" w:type="pct"/>
            <w:tcBorders>
              <w:top w:val="single" w:color="auto" w:sz="6" w:space="0"/>
            </w:tcBorders>
            <w:vAlign w:val="center"/>
          </w:tcPr>
          <w:p w14:paraId="63BFF9F2">
            <w:pPr>
              <w:widowControl/>
              <w:tabs>
                <w:tab w:val="left" w:pos="180"/>
              </w:tabs>
              <w:wordWrap w:val="0"/>
              <w:rPr>
                <w:rFonts w:cs="Times New Roman"/>
                <w:b/>
                <w:color w:val="000000"/>
                <w:sz w:val="21"/>
                <w:szCs w:val="21"/>
              </w:rPr>
            </w:pPr>
            <w:r>
              <w:rPr>
                <w:rFonts w:cs="Times New Roman"/>
                <w:b/>
                <w:color w:val="000000"/>
                <w:sz w:val="21"/>
                <w:szCs w:val="21"/>
              </w:rPr>
              <w:t>单位名称</w:t>
            </w:r>
          </w:p>
        </w:tc>
        <w:tc>
          <w:tcPr>
            <w:tcW w:w="4063" w:type="pct"/>
            <w:gridSpan w:val="5"/>
            <w:tcBorders>
              <w:top w:val="single" w:color="auto" w:sz="6" w:space="0"/>
            </w:tcBorders>
            <w:vAlign w:val="center"/>
          </w:tcPr>
          <w:p w14:paraId="56E4A915">
            <w:pPr>
              <w:widowControl/>
              <w:tabs>
                <w:tab w:val="left" w:pos="180"/>
              </w:tabs>
              <w:wordWrap w:val="0"/>
              <w:ind w:firstLine="420"/>
              <w:jc w:val="center"/>
              <w:rPr>
                <w:rFonts w:cs="Times New Roman"/>
                <w:sz w:val="21"/>
                <w:szCs w:val="21"/>
              </w:rPr>
            </w:pPr>
            <w:r>
              <w:rPr>
                <w:rFonts w:hint="eastAsia" w:cs="Times New Roman"/>
                <w:sz w:val="21"/>
                <w:szCs w:val="21"/>
              </w:rPr>
              <w:t>北京卓识网安技术股份有限公司</w:t>
            </w:r>
          </w:p>
        </w:tc>
      </w:tr>
      <w:tr w14:paraId="0C5E8EC7">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85" w:type="dxa"/>
            <w:bottom w:w="0" w:type="dxa"/>
            <w:right w:w="85" w:type="dxa"/>
          </w:tblCellMar>
        </w:tblPrEx>
        <w:trPr>
          <w:trHeight w:val="626" w:hRule="atLeast"/>
          <w:jc w:val="center"/>
        </w:trPr>
        <w:tc>
          <w:tcPr>
            <w:tcW w:w="937" w:type="pct"/>
            <w:vAlign w:val="center"/>
          </w:tcPr>
          <w:p w14:paraId="709A86D3">
            <w:pPr>
              <w:widowControl/>
              <w:tabs>
                <w:tab w:val="left" w:pos="180"/>
              </w:tabs>
              <w:wordWrap w:val="0"/>
              <w:rPr>
                <w:rFonts w:cs="Times New Roman"/>
                <w:b/>
                <w:color w:val="000000"/>
                <w:sz w:val="21"/>
                <w:szCs w:val="21"/>
              </w:rPr>
            </w:pPr>
            <w:r>
              <w:rPr>
                <w:rFonts w:cs="Times New Roman"/>
                <w:b/>
                <w:color w:val="000000"/>
                <w:sz w:val="21"/>
                <w:szCs w:val="21"/>
              </w:rPr>
              <w:t>单位地址</w:t>
            </w:r>
          </w:p>
        </w:tc>
        <w:tc>
          <w:tcPr>
            <w:tcW w:w="2302" w:type="pct"/>
            <w:gridSpan w:val="3"/>
            <w:vAlign w:val="center"/>
          </w:tcPr>
          <w:p w14:paraId="73333DCB">
            <w:pPr>
              <w:widowControl/>
              <w:tabs>
                <w:tab w:val="left" w:pos="180"/>
              </w:tabs>
              <w:wordWrap w:val="0"/>
              <w:jc w:val="left"/>
              <w:rPr>
                <w:rFonts w:cs="Times New Roman"/>
                <w:sz w:val="21"/>
                <w:szCs w:val="21"/>
              </w:rPr>
            </w:pPr>
            <w:r>
              <w:rPr>
                <w:rFonts w:hint="eastAsia" w:cs="Times New Roman"/>
                <w:sz w:val="21"/>
                <w:szCs w:val="21"/>
              </w:rPr>
              <w:t>北京市海淀区宝盛南路1号院26号楼6层601号</w:t>
            </w:r>
          </w:p>
        </w:tc>
        <w:tc>
          <w:tcPr>
            <w:tcW w:w="587" w:type="pct"/>
            <w:vAlign w:val="center"/>
          </w:tcPr>
          <w:p w14:paraId="0FD67961">
            <w:pPr>
              <w:widowControl/>
              <w:tabs>
                <w:tab w:val="left" w:pos="180"/>
              </w:tabs>
              <w:wordWrap w:val="0"/>
              <w:rPr>
                <w:rFonts w:cs="Times New Roman"/>
                <w:b/>
                <w:color w:val="000000"/>
                <w:sz w:val="21"/>
                <w:szCs w:val="21"/>
              </w:rPr>
            </w:pPr>
            <w:r>
              <w:rPr>
                <w:rFonts w:cs="Times New Roman"/>
                <w:b/>
                <w:color w:val="000000"/>
                <w:sz w:val="21"/>
                <w:szCs w:val="21"/>
              </w:rPr>
              <w:t>邮政编码</w:t>
            </w:r>
          </w:p>
        </w:tc>
        <w:tc>
          <w:tcPr>
            <w:tcW w:w="1174" w:type="pct"/>
            <w:vAlign w:val="center"/>
          </w:tcPr>
          <w:p w14:paraId="31FB2F9E">
            <w:pPr>
              <w:widowControl/>
              <w:tabs>
                <w:tab w:val="left" w:pos="180"/>
              </w:tabs>
              <w:wordWrap w:val="0"/>
              <w:rPr>
                <w:rFonts w:cs="Times New Roman"/>
                <w:sz w:val="21"/>
                <w:szCs w:val="21"/>
              </w:rPr>
            </w:pPr>
            <w:r>
              <w:rPr>
                <w:rFonts w:cs="Times New Roman"/>
                <w:sz w:val="21"/>
                <w:szCs w:val="21"/>
              </w:rPr>
              <w:t>100192</w:t>
            </w:r>
          </w:p>
        </w:tc>
      </w:tr>
      <w:tr w14:paraId="6CABDF08">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85" w:type="dxa"/>
            <w:bottom w:w="0" w:type="dxa"/>
            <w:right w:w="85" w:type="dxa"/>
          </w:tblCellMar>
        </w:tblPrEx>
        <w:trPr>
          <w:trHeight w:val="626" w:hRule="atLeast"/>
          <w:jc w:val="center"/>
        </w:trPr>
        <w:tc>
          <w:tcPr>
            <w:tcW w:w="937" w:type="pct"/>
            <w:vMerge w:val="restart"/>
            <w:vAlign w:val="center"/>
          </w:tcPr>
          <w:p w14:paraId="22981B9F">
            <w:pPr>
              <w:widowControl/>
              <w:tabs>
                <w:tab w:val="left" w:pos="180"/>
              </w:tabs>
              <w:wordWrap w:val="0"/>
              <w:rPr>
                <w:rFonts w:cs="Times New Roman"/>
                <w:b/>
                <w:color w:val="000000"/>
                <w:sz w:val="21"/>
                <w:szCs w:val="21"/>
              </w:rPr>
            </w:pPr>
            <w:r>
              <w:rPr>
                <w:rFonts w:cs="Times New Roman"/>
                <w:b/>
                <w:color w:val="000000"/>
                <w:sz w:val="21"/>
                <w:szCs w:val="21"/>
              </w:rPr>
              <w:t>联系人</w:t>
            </w:r>
          </w:p>
        </w:tc>
        <w:tc>
          <w:tcPr>
            <w:tcW w:w="624" w:type="pct"/>
            <w:vAlign w:val="center"/>
          </w:tcPr>
          <w:p w14:paraId="4068667F">
            <w:pPr>
              <w:widowControl/>
              <w:tabs>
                <w:tab w:val="left" w:pos="180"/>
              </w:tabs>
              <w:wordWrap w:val="0"/>
              <w:rPr>
                <w:rFonts w:cs="Times New Roman"/>
                <w:b/>
                <w:color w:val="000000"/>
                <w:sz w:val="21"/>
                <w:szCs w:val="21"/>
              </w:rPr>
            </w:pPr>
            <w:r>
              <w:rPr>
                <w:rFonts w:cs="Times New Roman"/>
                <w:b/>
                <w:color w:val="000000"/>
                <w:sz w:val="21"/>
                <w:szCs w:val="21"/>
              </w:rPr>
              <w:t>姓名</w:t>
            </w:r>
          </w:p>
        </w:tc>
        <w:tc>
          <w:tcPr>
            <w:tcW w:w="1015" w:type="pct"/>
            <w:vAlign w:val="center"/>
          </w:tcPr>
          <w:p w14:paraId="0030F7C6">
            <w:pPr>
              <w:widowControl/>
              <w:tabs>
                <w:tab w:val="left" w:pos="180"/>
              </w:tabs>
              <w:jc w:val="center"/>
              <w:rPr>
                <w:rFonts w:cs="Times New Roman"/>
                <w:sz w:val="21"/>
                <w:szCs w:val="21"/>
              </w:rPr>
            </w:pPr>
            <w:r>
              <w:rPr>
                <w:rFonts w:hint="eastAsia" w:cs="Times New Roman"/>
                <w:sz w:val="21"/>
                <w:szCs w:val="21"/>
              </w:rPr>
              <w:t>孙中帅</w:t>
            </w:r>
          </w:p>
        </w:tc>
        <w:tc>
          <w:tcPr>
            <w:tcW w:w="663" w:type="pct"/>
            <w:vAlign w:val="center"/>
          </w:tcPr>
          <w:p w14:paraId="719E0E0A">
            <w:pPr>
              <w:widowControl/>
              <w:tabs>
                <w:tab w:val="left" w:pos="180"/>
              </w:tabs>
              <w:wordWrap w:val="0"/>
              <w:rPr>
                <w:rFonts w:cs="Times New Roman"/>
                <w:b/>
                <w:color w:val="000000"/>
                <w:sz w:val="21"/>
                <w:szCs w:val="21"/>
              </w:rPr>
            </w:pPr>
            <w:r>
              <w:rPr>
                <w:rFonts w:cs="Times New Roman"/>
                <w:b/>
                <w:color w:val="000000"/>
                <w:sz w:val="21"/>
                <w:szCs w:val="21"/>
              </w:rPr>
              <w:t>职务/职称</w:t>
            </w:r>
          </w:p>
        </w:tc>
        <w:tc>
          <w:tcPr>
            <w:tcW w:w="1761" w:type="pct"/>
            <w:gridSpan w:val="2"/>
            <w:vAlign w:val="center"/>
          </w:tcPr>
          <w:p w14:paraId="578D8ECB">
            <w:pPr>
              <w:widowControl/>
              <w:tabs>
                <w:tab w:val="left" w:pos="180"/>
              </w:tabs>
              <w:jc w:val="center"/>
              <w:rPr>
                <w:rFonts w:cs="Times New Roman"/>
                <w:sz w:val="21"/>
                <w:szCs w:val="21"/>
              </w:rPr>
            </w:pPr>
            <w:bookmarkStart w:id="15" w:name="attPose"/>
            <w:bookmarkEnd w:id="15"/>
            <w:r>
              <w:rPr>
                <w:rFonts w:hint="eastAsia" w:cs="Times New Roman"/>
                <w:sz w:val="21"/>
                <w:szCs w:val="21"/>
              </w:rPr>
              <w:t>质量管理部部长</w:t>
            </w:r>
          </w:p>
        </w:tc>
      </w:tr>
      <w:tr w14:paraId="25ADE100">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85" w:type="dxa"/>
            <w:bottom w:w="0" w:type="dxa"/>
            <w:right w:w="85" w:type="dxa"/>
          </w:tblCellMar>
        </w:tblPrEx>
        <w:trPr>
          <w:trHeight w:val="626" w:hRule="atLeast"/>
          <w:jc w:val="center"/>
        </w:trPr>
        <w:tc>
          <w:tcPr>
            <w:tcW w:w="937" w:type="pct"/>
            <w:vMerge w:val="continue"/>
            <w:vAlign w:val="center"/>
          </w:tcPr>
          <w:p w14:paraId="18981538">
            <w:pPr>
              <w:widowControl/>
              <w:tabs>
                <w:tab w:val="left" w:pos="180"/>
              </w:tabs>
              <w:wordWrap w:val="0"/>
              <w:ind w:firstLine="420"/>
              <w:jc w:val="center"/>
              <w:rPr>
                <w:rFonts w:cs="Times New Roman"/>
                <w:b/>
                <w:color w:val="000000"/>
                <w:sz w:val="21"/>
                <w:szCs w:val="21"/>
              </w:rPr>
            </w:pPr>
          </w:p>
        </w:tc>
        <w:tc>
          <w:tcPr>
            <w:tcW w:w="624" w:type="pct"/>
            <w:vAlign w:val="center"/>
          </w:tcPr>
          <w:p w14:paraId="1D72BA9F">
            <w:pPr>
              <w:widowControl/>
              <w:tabs>
                <w:tab w:val="left" w:pos="180"/>
              </w:tabs>
              <w:wordWrap w:val="0"/>
              <w:rPr>
                <w:rFonts w:cs="Times New Roman"/>
                <w:b/>
                <w:color w:val="000000"/>
                <w:sz w:val="21"/>
                <w:szCs w:val="21"/>
              </w:rPr>
            </w:pPr>
            <w:r>
              <w:rPr>
                <w:rFonts w:cs="Times New Roman"/>
                <w:b/>
                <w:color w:val="000000"/>
                <w:sz w:val="21"/>
                <w:szCs w:val="21"/>
              </w:rPr>
              <w:t>所属部门</w:t>
            </w:r>
          </w:p>
        </w:tc>
        <w:tc>
          <w:tcPr>
            <w:tcW w:w="1015" w:type="pct"/>
            <w:vAlign w:val="center"/>
          </w:tcPr>
          <w:p w14:paraId="556E1EDB">
            <w:pPr>
              <w:widowControl/>
              <w:tabs>
                <w:tab w:val="left" w:pos="180"/>
              </w:tabs>
              <w:wordWrap w:val="0"/>
              <w:jc w:val="center"/>
              <w:rPr>
                <w:rFonts w:cs="Times New Roman"/>
                <w:sz w:val="21"/>
                <w:szCs w:val="21"/>
              </w:rPr>
            </w:pPr>
            <w:r>
              <w:rPr>
                <w:rFonts w:hint="eastAsia" w:cs="Times New Roman"/>
                <w:sz w:val="21"/>
                <w:szCs w:val="21"/>
              </w:rPr>
              <w:t>质量管理部</w:t>
            </w:r>
          </w:p>
        </w:tc>
        <w:tc>
          <w:tcPr>
            <w:tcW w:w="663" w:type="pct"/>
            <w:vAlign w:val="center"/>
          </w:tcPr>
          <w:p w14:paraId="7CA2A121">
            <w:pPr>
              <w:widowControl/>
              <w:tabs>
                <w:tab w:val="left" w:pos="180"/>
              </w:tabs>
              <w:wordWrap w:val="0"/>
              <w:rPr>
                <w:rFonts w:cs="Times New Roman"/>
                <w:b/>
                <w:color w:val="000000"/>
                <w:sz w:val="21"/>
                <w:szCs w:val="21"/>
              </w:rPr>
            </w:pPr>
            <w:r>
              <w:rPr>
                <w:rFonts w:cs="Times New Roman"/>
                <w:b/>
                <w:color w:val="000000"/>
                <w:sz w:val="21"/>
                <w:szCs w:val="21"/>
              </w:rPr>
              <w:t>办公电话</w:t>
            </w:r>
          </w:p>
        </w:tc>
        <w:tc>
          <w:tcPr>
            <w:tcW w:w="1761" w:type="pct"/>
            <w:gridSpan w:val="2"/>
            <w:vAlign w:val="center"/>
          </w:tcPr>
          <w:p w14:paraId="060C6C92">
            <w:pPr>
              <w:widowControl/>
              <w:tabs>
                <w:tab w:val="left" w:pos="180"/>
              </w:tabs>
              <w:wordWrap w:val="0"/>
              <w:jc w:val="center"/>
              <w:rPr>
                <w:rFonts w:cs="Times New Roman"/>
                <w:sz w:val="21"/>
                <w:szCs w:val="21"/>
              </w:rPr>
            </w:pPr>
            <w:r>
              <w:rPr>
                <w:rFonts w:hint="eastAsia" w:cs="Times New Roman"/>
                <w:sz w:val="21"/>
                <w:szCs w:val="21"/>
              </w:rPr>
              <w:t>010-60605180-870</w:t>
            </w:r>
          </w:p>
        </w:tc>
      </w:tr>
      <w:tr w14:paraId="5DA0C71E">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85" w:type="dxa"/>
            <w:bottom w:w="0" w:type="dxa"/>
            <w:right w:w="85" w:type="dxa"/>
          </w:tblCellMar>
        </w:tblPrEx>
        <w:trPr>
          <w:trHeight w:val="626" w:hRule="atLeast"/>
          <w:jc w:val="center"/>
        </w:trPr>
        <w:tc>
          <w:tcPr>
            <w:tcW w:w="937" w:type="pct"/>
            <w:vMerge w:val="continue"/>
            <w:vAlign w:val="center"/>
          </w:tcPr>
          <w:p w14:paraId="1A9D8D2D">
            <w:pPr>
              <w:widowControl/>
              <w:tabs>
                <w:tab w:val="left" w:pos="180"/>
              </w:tabs>
              <w:wordWrap w:val="0"/>
              <w:ind w:firstLine="420"/>
              <w:jc w:val="center"/>
              <w:rPr>
                <w:rFonts w:cs="Times New Roman"/>
                <w:b/>
                <w:color w:val="000000"/>
                <w:sz w:val="21"/>
                <w:szCs w:val="21"/>
              </w:rPr>
            </w:pPr>
          </w:p>
        </w:tc>
        <w:tc>
          <w:tcPr>
            <w:tcW w:w="624" w:type="pct"/>
            <w:vAlign w:val="center"/>
          </w:tcPr>
          <w:p w14:paraId="293DB876">
            <w:pPr>
              <w:widowControl/>
              <w:tabs>
                <w:tab w:val="left" w:pos="180"/>
              </w:tabs>
              <w:wordWrap w:val="0"/>
              <w:rPr>
                <w:rFonts w:cs="Times New Roman"/>
                <w:b/>
                <w:color w:val="000000"/>
                <w:sz w:val="21"/>
                <w:szCs w:val="21"/>
              </w:rPr>
            </w:pPr>
            <w:r>
              <w:rPr>
                <w:rFonts w:cs="Times New Roman"/>
                <w:b/>
                <w:color w:val="000000"/>
                <w:sz w:val="21"/>
                <w:szCs w:val="21"/>
              </w:rPr>
              <w:t>移动电话</w:t>
            </w:r>
          </w:p>
        </w:tc>
        <w:tc>
          <w:tcPr>
            <w:tcW w:w="1015" w:type="pct"/>
            <w:vAlign w:val="center"/>
          </w:tcPr>
          <w:p w14:paraId="3FDA5ACA">
            <w:pPr>
              <w:widowControl/>
              <w:tabs>
                <w:tab w:val="left" w:pos="180"/>
              </w:tabs>
              <w:wordWrap w:val="0"/>
              <w:jc w:val="center"/>
              <w:rPr>
                <w:rFonts w:cs="Times New Roman"/>
                <w:sz w:val="21"/>
                <w:szCs w:val="21"/>
              </w:rPr>
            </w:pPr>
            <w:r>
              <w:rPr>
                <w:rFonts w:hint="eastAsia" w:cs="Times New Roman"/>
                <w:sz w:val="21"/>
                <w:szCs w:val="21"/>
              </w:rPr>
              <w:t>010-60605180</w:t>
            </w:r>
          </w:p>
        </w:tc>
        <w:tc>
          <w:tcPr>
            <w:tcW w:w="663" w:type="pct"/>
            <w:vAlign w:val="center"/>
          </w:tcPr>
          <w:p w14:paraId="36D9BBA5">
            <w:pPr>
              <w:widowControl/>
              <w:tabs>
                <w:tab w:val="left" w:pos="180"/>
              </w:tabs>
              <w:wordWrap w:val="0"/>
              <w:rPr>
                <w:rFonts w:cs="Times New Roman"/>
                <w:b/>
                <w:color w:val="000000"/>
                <w:sz w:val="21"/>
                <w:szCs w:val="21"/>
              </w:rPr>
            </w:pPr>
            <w:r>
              <w:rPr>
                <w:rFonts w:cs="Times New Roman"/>
                <w:b/>
                <w:color w:val="000000"/>
                <w:sz w:val="21"/>
                <w:szCs w:val="21"/>
              </w:rPr>
              <w:t>电子邮件</w:t>
            </w:r>
          </w:p>
        </w:tc>
        <w:tc>
          <w:tcPr>
            <w:tcW w:w="1761" w:type="pct"/>
            <w:gridSpan w:val="2"/>
            <w:vAlign w:val="center"/>
          </w:tcPr>
          <w:p w14:paraId="5A006EA0">
            <w:pPr>
              <w:widowControl/>
              <w:tabs>
                <w:tab w:val="left" w:pos="180"/>
              </w:tabs>
              <w:wordWrap w:val="0"/>
              <w:jc w:val="center"/>
              <w:rPr>
                <w:rFonts w:cs="Times New Roman"/>
                <w:sz w:val="21"/>
                <w:szCs w:val="21"/>
              </w:rPr>
            </w:pPr>
            <w:r>
              <w:rPr>
                <w:rFonts w:hint="eastAsia" w:cs="Times New Roman"/>
                <w:sz w:val="21"/>
                <w:szCs w:val="21"/>
              </w:rPr>
              <w:t>sunzhongshuai</w:t>
            </w:r>
            <w:r>
              <w:rPr>
                <w:rFonts w:cs="Times New Roman"/>
                <w:sz w:val="21"/>
                <w:szCs w:val="21"/>
              </w:rPr>
              <w:t>@enst.org.cn</w:t>
            </w:r>
          </w:p>
        </w:tc>
      </w:tr>
      <w:tr w14:paraId="742A3BB2">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85" w:type="dxa"/>
            <w:bottom w:w="0" w:type="dxa"/>
            <w:right w:w="85" w:type="dxa"/>
          </w:tblCellMar>
        </w:tblPrEx>
        <w:trPr>
          <w:trHeight w:val="90" w:hRule="atLeast"/>
          <w:jc w:val="center"/>
        </w:trPr>
        <w:tc>
          <w:tcPr>
            <w:tcW w:w="937" w:type="pct"/>
            <w:vMerge w:val="restart"/>
            <w:vAlign w:val="center"/>
          </w:tcPr>
          <w:p w14:paraId="7C039F50">
            <w:pPr>
              <w:widowControl/>
              <w:tabs>
                <w:tab w:val="left" w:pos="180"/>
              </w:tabs>
              <w:wordWrap w:val="0"/>
              <w:rPr>
                <w:rFonts w:cs="Times New Roman"/>
                <w:b/>
                <w:color w:val="000000"/>
                <w:sz w:val="21"/>
                <w:szCs w:val="21"/>
              </w:rPr>
            </w:pPr>
            <w:r>
              <w:rPr>
                <w:rFonts w:cs="Times New Roman"/>
                <w:b/>
                <w:color w:val="000000"/>
                <w:sz w:val="21"/>
                <w:szCs w:val="21"/>
              </w:rPr>
              <w:t>审核批准</w:t>
            </w:r>
          </w:p>
        </w:tc>
        <w:tc>
          <w:tcPr>
            <w:tcW w:w="624" w:type="pct"/>
            <w:vAlign w:val="center"/>
          </w:tcPr>
          <w:p w14:paraId="3203C2F7">
            <w:pPr>
              <w:widowControl/>
              <w:tabs>
                <w:tab w:val="left" w:pos="180"/>
              </w:tabs>
              <w:wordWrap w:val="0"/>
              <w:rPr>
                <w:rFonts w:cs="Times New Roman"/>
                <w:b/>
                <w:color w:val="000000"/>
                <w:sz w:val="21"/>
                <w:szCs w:val="21"/>
              </w:rPr>
            </w:pPr>
            <w:r>
              <w:rPr>
                <w:rFonts w:hint="eastAsia" w:cs="Times New Roman"/>
                <w:b/>
                <w:color w:val="000000"/>
                <w:sz w:val="21"/>
                <w:szCs w:val="21"/>
              </w:rPr>
              <w:t>评估组长</w:t>
            </w:r>
          </w:p>
        </w:tc>
        <w:tc>
          <w:tcPr>
            <w:tcW w:w="1015" w:type="pct"/>
            <w:vAlign w:val="center"/>
          </w:tcPr>
          <w:p w14:paraId="555B3DCB">
            <w:pPr>
              <w:widowControl/>
              <w:tabs>
                <w:tab w:val="left" w:pos="180"/>
              </w:tabs>
              <w:wordWrap w:val="0"/>
              <w:jc w:val="center"/>
              <w:rPr>
                <w:rFonts w:cs="Times New Roman"/>
                <w:sz w:val="21"/>
                <w:szCs w:val="21"/>
              </w:rPr>
            </w:pPr>
          </w:p>
        </w:tc>
        <w:tc>
          <w:tcPr>
            <w:tcW w:w="663" w:type="pct"/>
            <w:vAlign w:val="center"/>
          </w:tcPr>
          <w:p w14:paraId="285E7A33">
            <w:pPr>
              <w:widowControl/>
              <w:tabs>
                <w:tab w:val="left" w:pos="180"/>
              </w:tabs>
              <w:wordWrap w:val="0"/>
              <w:rPr>
                <w:rFonts w:cs="Times New Roman"/>
                <w:b/>
                <w:color w:val="000000"/>
                <w:sz w:val="21"/>
                <w:szCs w:val="21"/>
              </w:rPr>
            </w:pPr>
            <w:commentRangeStart w:id="10"/>
            <w:r>
              <w:rPr>
                <w:rFonts w:cs="Times New Roman"/>
                <w:b/>
                <w:color w:val="000000"/>
                <w:sz w:val="21"/>
                <w:szCs w:val="21"/>
              </w:rPr>
              <w:t>编制日期</w:t>
            </w:r>
            <w:commentRangeEnd w:id="10"/>
            <w:r>
              <w:commentReference w:id="10"/>
            </w:r>
          </w:p>
        </w:tc>
        <w:tc>
          <w:tcPr>
            <w:tcW w:w="1761" w:type="pct"/>
            <w:gridSpan w:val="2"/>
            <w:vAlign w:val="center"/>
          </w:tcPr>
          <w:p w14:paraId="4B82CE1E">
            <w:pPr>
              <w:widowControl/>
              <w:tabs>
                <w:tab w:val="left" w:pos="180"/>
              </w:tabs>
              <w:wordWrap w:val="0"/>
              <w:jc w:val="center"/>
              <w:rPr>
                <w:rFonts w:cs="Times New Roman"/>
                <w:sz w:val="21"/>
                <w:szCs w:val="21"/>
              </w:rPr>
            </w:pPr>
            <w:bookmarkStart w:id="16" w:name="workTime"/>
            <w:bookmarkEnd w:id="16"/>
          </w:p>
        </w:tc>
      </w:tr>
      <w:tr w14:paraId="61C2DACA">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85" w:type="dxa"/>
            <w:bottom w:w="0" w:type="dxa"/>
            <w:right w:w="85" w:type="dxa"/>
          </w:tblCellMar>
        </w:tblPrEx>
        <w:trPr>
          <w:trHeight w:val="600" w:hRule="atLeast"/>
          <w:jc w:val="center"/>
        </w:trPr>
        <w:tc>
          <w:tcPr>
            <w:tcW w:w="937" w:type="pct"/>
            <w:vMerge w:val="continue"/>
            <w:vAlign w:val="center"/>
          </w:tcPr>
          <w:p w14:paraId="134123F6">
            <w:pPr>
              <w:widowControl/>
              <w:wordWrap w:val="0"/>
              <w:ind w:firstLine="420"/>
              <w:rPr>
                <w:rFonts w:cs="Times New Roman"/>
                <w:color w:val="000000"/>
                <w:kern w:val="0"/>
                <w:sz w:val="21"/>
                <w:szCs w:val="21"/>
              </w:rPr>
            </w:pPr>
          </w:p>
        </w:tc>
        <w:tc>
          <w:tcPr>
            <w:tcW w:w="624" w:type="pct"/>
            <w:vAlign w:val="center"/>
          </w:tcPr>
          <w:p w14:paraId="450D576E">
            <w:pPr>
              <w:widowControl/>
              <w:tabs>
                <w:tab w:val="left" w:pos="180"/>
              </w:tabs>
              <w:wordWrap w:val="0"/>
              <w:rPr>
                <w:rFonts w:cs="Times New Roman"/>
                <w:b/>
                <w:color w:val="000000"/>
                <w:sz w:val="21"/>
                <w:szCs w:val="21"/>
              </w:rPr>
            </w:pPr>
            <w:r>
              <w:rPr>
                <w:rFonts w:cs="Times New Roman"/>
                <w:b/>
                <w:color w:val="000000"/>
                <w:sz w:val="21"/>
                <w:szCs w:val="21"/>
              </w:rPr>
              <w:t>审核人</w:t>
            </w:r>
          </w:p>
        </w:tc>
        <w:tc>
          <w:tcPr>
            <w:tcW w:w="1015" w:type="pct"/>
            <w:vAlign w:val="center"/>
          </w:tcPr>
          <w:p w14:paraId="2BDFE03E">
            <w:pPr>
              <w:widowControl/>
              <w:tabs>
                <w:tab w:val="left" w:pos="180"/>
              </w:tabs>
              <w:wordWrap w:val="0"/>
              <w:jc w:val="center"/>
              <w:rPr>
                <w:rFonts w:cs="Times New Roman"/>
                <w:sz w:val="21"/>
                <w:szCs w:val="21"/>
              </w:rPr>
            </w:pPr>
          </w:p>
        </w:tc>
        <w:tc>
          <w:tcPr>
            <w:tcW w:w="663" w:type="pct"/>
            <w:vAlign w:val="center"/>
          </w:tcPr>
          <w:p w14:paraId="46AA76BA">
            <w:pPr>
              <w:widowControl/>
              <w:tabs>
                <w:tab w:val="left" w:pos="180"/>
              </w:tabs>
              <w:wordWrap w:val="0"/>
              <w:rPr>
                <w:rFonts w:cs="Times New Roman"/>
                <w:b/>
                <w:color w:val="000000"/>
                <w:sz w:val="21"/>
                <w:szCs w:val="21"/>
              </w:rPr>
            </w:pPr>
            <w:commentRangeStart w:id="11"/>
            <w:r>
              <w:rPr>
                <w:rFonts w:cs="Times New Roman"/>
                <w:b/>
                <w:color w:val="000000"/>
                <w:sz w:val="21"/>
                <w:szCs w:val="21"/>
              </w:rPr>
              <w:t>审核日期</w:t>
            </w:r>
            <w:commentRangeEnd w:id="11"/>
            <w:r>
              <w:commentReference w:id="11"/>
            </w:r>
          </w:p>
        </w:tc>
        <w:tc>
          <w:tcPr>
            <w:tcW w:w="1761" w:type="pct"/>
            <w:gridSpan w:val="2"/>
            <w:vAlign w:val="center"/>
          </w:tcPr>
          <w:p w14:paraId="14998CFF">
            <w:pPr>
              <w:widowControl/>
              <w:tabs>
                <w:tab w:val="left" w:pos="180"/>
              </w:tabs>
              <w:wordWrap w:val="0"/>
              <w:jc w:val="center"/>
              <w:rPr>
                <w:rFonts w:cs="Times New Roman"/>
                <w:sz w:val="21"/>
                <w:szCs w:val="21"/>
              </w:rPr>
            </w:pPr>
            <w:bookmarkStart w:id="17" w:name="checkTime"/>
            <w:bookmarkEnd w:id="17"/>
          </w:p>
        </w:tc>
      </w:tr>
      <w:tr w14:paraId="34401BDC">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85" w:type="dxa"/>
            <w:bottom w:w="0" w:type="dxa"/>
            <w:right w:w="85" w:type="dxa"/>
          </w:tblCellMar>
        </w:tblPrEx>
        <w:trPr>
          <w:trHeight w:val="610" w:hRule="atLeast"/>
          <w:jc w:val="center"/>
        </w:trPr>
        <w:tc>
          <w:tcPr>
            <w:tcW w:w="937" w:type="pct"/>
            <w:vMerge w:val="continue"/>
            <w:vAlign w:val="center"/>
          </w:tcPr>
          <w:p w14:paraId="0B507484">
            <w:pPr>
              <w:widowControl/>
              <w:wordWrap w:val="0"/>
              <w:ind w:firstLine="420"/>
              <w:rPr>
                <w:rFonts w:cs="Times New Roman"/>
                <w:color w:val="000000"/>
                <w:kern w:val="0"/>
                <w:sz w:val="21"/>
                <w:szCs w:val="21"/>
              </w:rPr>
            </w:pPr>
          </w:p>
        </w:tc>
        <w:tc>
          <w:tcPr>
            <w:tcW w:w="624" w:type="pct"/>
            <w:vAlign w:val="center"/>
          </w:tcPr>
          <w:p w14:paraId="2892AC78">
            <w:pPr>
              <w:widowControl/>
              <w:tabs>
                <w:tab w:val="left" w:pos="180"/>
              </w:tabs>
              <w:wordWrap w:val="0"/>
              <w:rPr>
                <w:rFonts w:cs="Times New Roman"/>
                <w:b/>
                <w:color w:val="000000"/>
                <w:sz w:val="21"/>
                <w:szCs w:val="21"/>
              </w:rPr>
            </w:pPr>
            <w:r>
              <w:rPr>
                <w:rFonts w:cs="Times New Roman"/>
                <w:b/>
                <w:color w:val="000000"/>
                <w:sz w:val="21"/>
                <w:szCs w:val="21"/>
              </w:rPr>
              <w:t>批准人</w:t>
            </w:r>
          </w:p>
        </w:tc>
        <w:tc>
          <w:tcPr>
            <w:tcW w:w="1015" w:type="pct"/>
            <w:vAlign w:val="center"/>
          </w:tcPr>
          <w:p w14:paraId="1DEF3A22">
            <w:pPr>
              <w:jc w:val="center"/>
              <w:rPr>
                <w:rFonts w:cs="Times New Roman"/>
                <w:sz w:val="21"/>
                <w:szCs w:val="21"/>
              </w:rPr>
            </w:pPr>
            <w:commentRangeStart w:id="12"/>
          </w:p>
        </w:tc>
        <w:tc>
          <w:tcPr>
            <w:tcW w:w="663" w:type="pct"/>
            <w:vAlign w:val="center"/>
          </w:tcPr>
          <w:p w14:paraId="35F05751">
            <w:pPr>
              <w:widowControl/>
              <w:tabs>
                <w:tab w:val="left" w:pos="180"/>
              </w:tabs>
              <w:wordWrap w:val="0"/>
            </w:pPr>
            <w:r>
              <w:rPr>
                <w:rFonts w:cs="Times New Roman"/>
                <w:b/>
                <w:color w:val="000000"/>
                <w:sz w:val="21"/>
                <w:szCs w:val="21"/>
              </w:rPr>
              <w:t>批准日期</w:t>
            </w:r>
            <w:commentRangeEnd w:id="12"/>
            <w:r>
              <w:commentReference w:id="12"/>
            </w:r>
          </w:p>
        </w:tc>
        <w:tc>
          <w:tcPr>
            <w:tcW w:w="1761" w:type="pct"/>
            <w:gridSpan w:val="2"/>
            <w:vAlign w:val="center"/>
          </w:tcPr>
          <w:p w14:paraId="7B20CC07">
            <w:pPr>
              <w:widowControl/>
              <w:tabs>
                <w:tab w:val="left" w:pos="180"/>
              </w:tabs>
              <w:wordWrap w:val="0"/>
              <w:jc w:val="center"/>
              <w:rPr>
                <w:rFonts w:cs="Times New Roman"/>
                <w:sz w:val="21"/>
                <w:szCs w:val="21"/>
              </w:rPr>
            </w:pPr>
            <w:bookmarkStart w:id="18" w:name="ratifyTime"/>
            <w:bookmarkEnd w:id="18"/>
          </w:p>
        </w:tc>
      </w:tr>
    </w:tbl>
    <w:p w14:paraId="1A798F61">
      <w:pPr>
        <w:sectPr>
          <w:footerReference r:id="rId11" w:type="default"/>
          <w:pgSz w:w="11906" w:h="16838"/>
          <w:pgMar w:top="1440" w:right="1800" w:bottom="1440" w:left="1800" w:header="851" w:footer="992" w:gutter="0"/>
          <w:pgNumType w:fmt="upperRoman" w:start="1"/>
          <w:cols w:space="425" w:num="1"/>
          <w:docGrid w:type="lines" w:linePitch="326" w:charSpace="0"/>
        </w:sectPr>
      </w:pPr>
      <w:bookmarkStart w:id="19" w:name="_Toc12817"/>
    </w:p>
    <w:p w14:paraId="447E4884">
      <w:pPr>
        <w:pStyle w:val="16"/>
      </w:pPr>
      <w:bookmarkStart w:id="20" w:name="_Toc23059"/>
      <w:r>
        <w:rPr>
          <w:rFonts w:hint="eastAsia"/>
        </w:rPr>
        <w:t>声明</w:t>
      </w:r>
      <w:bookmarkEnd w:id="19"/>
      <w:bookmarkEnd w:id="20"/>
    </w:p>
    <w:p w14:paraId="3BB0C659">
      <w:pPr>
        <w:wordWrap w:val="0"/>
        <w:ind w:firstLine="560" w:firstLineChars="200"/>
        <w:rPr>
          <w:sz w:val="28"/>
          <w:szCs w:val="28"/>
        </w:rPr>
      </w:pPr>
      <w:r>
        <w:rPr>
          <w:rFonts w:hint="eastAsia"/>
          <w:sz w:val="28"/>
          <w:szCs w:val="28"/>
        </w:rPr>
        <w:t>本报告是</w:t>
      </w:r>
      <w:commentRangeStart w:id="13"/>
      <w:r>
        <w:rPr>
          <w:rFonts w:hint="eastAsia"/>
          <w:sz w:val="28"/>
          <w:szCs w:val="28"/>
          <w:lang w:val="en-US" w:eastAsia="zh-CN"/>
        </w:rPr>
        <w:t>XXXX</w:t>
      </w:r>
      <w:r>
        <w:rPr>
          <w:rFonts w:hint="eastAsia"/>
          <w:sz w:val="28"/>
          <w:szCs w:val="28"/>
        </w:rPr>
        <w:t>系统</w:t>
      </w:r>
      <w:commentRangeEnd w:id="13"/>
      <w:r>
        <w:commentReference w:id="13"/>
      </w:r>
      <w:r>
        <w:rPr>
          <w:rFonts w:hint="eastAsia"/>
          <w:sz w:val="28"/>
          <w:szCs w:val="28"/>
        </w:rPr>
        <w:t>的数据安全风险评估报告。</w:t>
      </w:r>
    </w:p>
    <w:p w14:paraId="07B6085F">
      <w:pPr>
        <w:wordWrap w:val="0"/>
        <w:ind w:firstLine="560" w:firstLineChars="200"/>
        <w:rPr>
          <w:sz w:val="28"/>
          <w:szCs w:val="28"/>
        </w:rPr>
      </w:pPr>
      <w:r>
        <w:rPr>
          <w:rFonts w:hint="eastAsia"/>
          <w:sz w:val="28"/>
          <w:szCs w:val="28"/>
        </w:rPr>
        <w:t>本报告评估结论的有效性建立在被评估方提供相关证据的真实性基础之上。</w:t>
      </w:r>
    </w:p>
    <w:p w14:paraId="6D6BD54A">
      <w:pPr>
        <w:wordWrap w:val="0"/>
        <w:ind w:firstLine="560" w:firstLineChars="200"/>
        <w:rPr>
          <w:sz w:val="28"/>
          <w:szCs w:val="28"/>
        </w:rPr>
      </w:pPr>
      <w:r>
        <w:rPr>
          <w:rFonts w:hint="eastAsia"/>
          <w:sz w:val="28"/>
          <w:szCs w:val="28"/>
        </w:rPr>
        <w:t>本报告中给出的评估结论仅对被评估方当时的安全状态有效。当评估工作完成后，由于被评估方发生变更而涉及到的数据或数据处理活动，本报告不再适用。</w:t>
      </w:r>
    </w:p>
    <w:p w14:paraId="5CE25B3C">
      <w:pPr>
        <w:wordWrap w:val="0"/>
        <w:ind w:firstLine="560" w:firstLineChars="200"/>
        <w:rPr>
          <w:sz w:val="28"/>
          <w:szCs w:val="28"/>
        </w:rPr>
      </w:pPr>
      <w:r>
        <w:rPr>
          <w:rFonts w:hint="eastAsia"/>
          <w:sz w:val="28"/>
          <w:szCs w:val="28"/>
        </w:rPr>
        <w:t>在任何情况下，若需引用本报告中的评估结果或结论都应保持其原有的意义，不得对相关内容擅自进行增加、修改和伪造或掩盖事实。</w:t>
      </w:r>
    </w:p>
    <w:p w14:paraId="72D3079A">
      <w:pPr>
        <w:wordWrap w:val="0"/>
        <w:ind w:firstLine="560"/>
        <w:jc w:val="left"/>
        <w:rPr>
          <w:sz w:val="28"/>
          <w:szCs w:val="28"/>
        </w:rPr>
      </w:pPr>
    </w:p>
    <w:p w14:paraId="24D793FC">
      <w:pPr>
        <w:wordWrap w:val="0"/>
        <w:spacing w:line="240" w:lineRule="auto"/>
        <w:jc w:val="right"/>
      </w:pPr>
      <w:r>
        <w:rPr>
          <w:rFonts w:hint="eastAsia"/>
          <w:sz w:val="28"/>
          <w:szCs w:val="28"/>
        </w:rPr>
        <w:t>北京卓识网安技术股份有限公司</w:t>
      </w:r>
    </w:p>
    <w:p w14:paraId="7D54F9E4">
      <w:pPr>
        <w:wordWrap w:val="0"/>
        <w:ind w:left="3780" w:right="840" w:firstLine="560"/>
        <w:jc w:val="right"/>
        <w:sectPr>
          <w:footerReference r:id="rId12" w:type="default"/>
          <w:pgSz w:w="11906" w:h="16838"/>
          <w:pgMar w:top="1440" w:right="1800" w:bottom="1440" w:left="1800" w:header="851" w:footer="992" w:gutter="0"/>
          <w:pgNumType w:fmt="upperRoman" w:start="2"/>
          <w:cols w:space="425" w:num="1"/>
          <w:docGrid w:type="lines" w:linePitch="326" w:charSpace="0"/>
        </w:sectPr>
      </w:pPr>
      <w:commentRangeStart w:id="14"/>
      <w:r>
        <w:rPr>
          <w:rFonts w:hint="eastAsia"/>
          <w:sz w:val="28"/>
          <w:szCs w:val="28"/>
        </w:rPr>
        <w:t>20</w:t>
      </w:r>
      <w:r>
        <w:rPr>
          <w:rFonts w:hint="eastAsia"/>
          <w:sz w:val="28"/>
          <w:szCs w:val="28"/>
          <w:lang w:val="en-US" w:eastAsia="zh-CN"/>
        </w:rPr>
        <w:t>XX</w:t>
      </w:r>
      <w:r>
        <w:rPr>
          <w:rFonts w:hint="eastAsia"/>
          <w:sz w:val="28"/>
          <w:szCs w:val="28"/>
        </w:rPr>
        <w:t>年</w:t>
      </w:r>
      <w:r>
        <w:rPr>
          <w:rFonts w:hint="eastAsia"/>
          <w:sz w:val="28"/>
          <w:szCs w:val="28"/>
          <w:lang w:val="en-US" w:eastAsia="zh-CN"/>
        </w:rPr>
        <w:t>XX</w:t>
      </w:r>
      <w:r>
        <w:rPr>
          <w:rFonts w:hint="eastAsia"/>
          <w:sz w:val="28"/>
          <w:szCs w:val="28"/>
        </w:rPr>
        <w:t>月</w:t>
      </w:r>
      <w:r>
        <w:rPr>
          <w:rFonts w:hint="eastAsia"/>
          <w:sz w:val="28"/>
          <w:szCs w:val="28"/>
          <w:lang w:val="en-US" w:eastAsia="zh-CN"/>
        </w:rPr>
        <w:t>XX</w:t>
      </w:r>
      <w:r>
        <w:rPr>
          <w:rFonts w:hint="eastAsia"/>
          <w:sz w:val="28"/>
          <w:szCs w:val="28"/>
        </w:rPr>
        <w:t>日</w:t>
      </w:r>
      <w:commentRangeEnd w:id="14"/>
      <w:r>
        <w:commentReference w:id="14"/>
      </w:r>
    </w:p>
    <w:sdt>
      <w:sdtPr>
        <w:rPr>
          <w:rFonts w:hint="eastAsia" w:eastAsia="华文仿宋" w:cstheme="minorBidi"/>
          <w:b w:val="0"/>
          <w:bCs w:val="0"/>
          <w:sz w:val="24"/>
          <w:szCs w:val="22"/>
        </w:rPr>
        <w:id w:val="147454581"/>
        <w15:color w:val="DBDBDB"/>
        <w:docPartObj>
          <w:docPartGallery w:val="Table of Contents"/>
          <w:docPartUnique/>
        </w:docPartObj>
      </w:sdtPr>
      <w:sdtEndPr>
        <w:rPr>
          <w:rFonts w:hint="eastAsia" w:eastAsia="华文仿宋" w:cstheme="minorBidi"/>
          <w:b w:val="0"/>
          <w:bCs w:val="0"/>
          <w:sz w:val="24"/>
          <w:szCs w:val="22"/>
        </w:rPr>
      </w:sdtEndPr>
      <w:sdtContent>
        <w:p w14:paraId="4003ADBE">
          <w:pPr>
            <w:pStyle w:val="16"/>
          </w:pPr>
          <w:bookmarkStart w:id="21" w:name="_Toc23325"/>
          <w:bookmarkStart w:id="22" w:name="_Toc22161"/>
          <w:r>
            <w:rPr>
              <w:rFonts w:hint="eastAsia"/>
            </w:rPr>
            <w:t>目录</w:t>
          </w:r>
          <w:bookmarkEnd w:id="21"/>
        </w:p>
        <w:p w14:paraId="1B152A4D">
          <w:pPr>
            <w:pStyle w:val="26"/>
            <w:tabs>
              <w:tab w:val="right" w:leader="dot" w:pos="8306"/>
            </w:tabs>
          </w:pPr>
          <w:bookmarkStart w:id="121" w:name="_GoBack"/>
          <w:bookmarkEnd w:id="121"/>
          <w:r>
            <w:rPr>
              <w:rFonts w:hint="eastAsia"/>
            </w:rPr>
            <w:fldChar w:fldCharType="begin"/>
          </w:r>
          <w:r>
            <w:rPr>
              <w:rFonts w:hint="eastAsia"/>
            </w:rPr>
            <w:instrText xml:space="preserve">TOC \o "1-3" \h \u </w:instrText>
          </w:r>
          <w:r>
            <w:rPr>
              <w:rFonts w:hint="eastAsia"/>
            </w:rPr>
            <w:fldChar w:fldCharType="separate"/>
          </w:r>
          <w:r>
            <w:rPr>
              <w:rFonts w:hint="eastAsia"/>
            </w:rPr>
            <w:fldChar w:fldCharType="begin"/>
          </w:r>
          <w:r>
            <w:rPr>
              <w:rFonts w:hint="eastAsia"/>
            </w:rPr>
            <w:instrText xml:space="preserve"> HYPERLINK \l _Toc29186 </w:instrText>
          </w:r>
          <w:r>
            <w:rPr>
              <w:rFonts w:hint="eastAsia"/>
            </w:rPr>
            <w:fldChar w:fldCharType="separate"/>
          </w:r>
          <w:r>
            <w:rPr>
              <w:rFonts w:hint="eastAsia"/>
            </w:rPr>
            <w:t>数据安全风险评估基本信息表</w:t>
          </w:r>
          <w:r>
            <w:tab/>
          </w:r>
          <w:r>
            <w:fldChar w:fldCharType="begin"/>
          </w:r>
          <w:r>
            <w:instrText xml:space="preserve"> PAGEREF _Toc29186 \h </w:instrText>
          </w:r>
          <w:r>
            <w:fldChar w:fldCharType="separate"/>
          </w:r>
          <w:r>
            <w:t>I</w:t>
          </w:r>
          <w:r>
            <w:fldChar w:fldCharType="end"/>
          </w:r>
          <w:r>
            <w:rPr>
              <w:rFonts w:hint="eastAsia"/>
            </w:rPr>
            <w:fldChar w:fldCharType="end"/>
          </w:r>
        </w:p>
        <w:p w14:paraId="3C1E0BAF">
          <w:pPr>
            <w:pStyle w:val="26"/>
            <w:tabs>
              <w:tab w:val="right" w:leader="dot" w:pos="8306"/>
            </w:tabs>
          </w:pPr>
          <w:r>
            <w:rPr>
              <w:rFonts w:hint="eastAsia"/>
            </w:rPr>
            <w:fldChar w:fldCharType="begin"/>
          </w:r>
          <w:r>
            <w:rPr>
              <w:rFonts w:hint="eastAsia"/>
            </w:rPr>
            <w:instrText xml:space="preserve"> HYPERLINK \l _Toc23059 </w:instrText>
          </w:r>
          <w:r>
            <w:rPr>
              <w:rFonts w:hint="eastAsia"/>
            </w:rPr>
            <w:fldChar w:fldCharType="separate"/>
          </w:r>
          <w:r>
            <w:rPr>
              <w:rFonts w:hint="eastAsia"/>
            </w:rPr>
            <w:t>声明</w:t>
          </w:r>
          <w:r>
            <w:tab/>
          </w:r>
          <w:r>
            <w:fldChar w:fldCharType="begin"/>
          </w:r>
          <w:r>
            <w:instrText xml:space="preserve"> PAGEREF _Toc23059 \h </w:instrText>
          </w:r>
          <w:r>
            <w:fldChar w:fldCharType="separate"/>
          </w:r>
          <w:r>
            <w:t>II</w:t>
          </w:r>
          <w:r>
            <w:fldChar w:fldCharType="end"/>
          </w:r>
          <w:r>
            <w:rPr>
              <w:rFonts w:hint="eastAsia"/>
            </w:rPr>
            <w:fldChar w:fldCharType="end"/>
          </w:r>
        </w:p>
        <w:p w14:paraId="48FF3AEE">
          <w:pPr>
            <w:pStyle w:val="26"/>
            <w:tabs>
              <w:tab w:val="right" w:leader="dot" w:pos="8306"/>
            </w:tabs>
          </w:pPr>
          <w:r>
            <w:rPr>
              <w:rFonts w:hint="eastAsia"/>
            </w:rPr>
            <w:fldChar w:fldCharType="begin"/>
          </w:r>
          <w:r>
            <w:rPr>
              <w:rFonts w:hint="eastAsia"/>
            </w:rPr>
            <w:instrText xml:space="preserve"> HYPERLINK \l _Toc23325 </w:instrText>
          </w:r>
          <w:r>
            <w:rPr>
              <w:rFonts w:hint="eastAsia"/>
            </w:rPr>
            <w:fldChar w:fldCharType="separate"/>
          </w:r>
          <w:r>
            <w:rPr>
              <w:rFonts w:hint="eastAsia"/>
            </w:rPr>
            <w:t>目录</w:t>
          </w:r>
          <w:r>
            <w:tab/>
          </w:r>
          <w:r>
            <w:fldChar w:fldCharType="begin"/>
          </w:r>
          <w:r>
            <w:instrText xml:space="preserve"> PAGEREF _Toc23325 \h </w:instrText>
          </w:r>
          <w:r>
            <w:fldChar w:fldCharType="separate"/>
          </w:r>
          <w:r>
            <w:t>III</w:t>
          </w:r>
          <w:r>
            <w:fldChar w:fldCharType="end"/>
          </w:r>
          <w:r>
            <w:rPr>
              <w:rFonts w:hint="eastAsia"/>
            </w:rPr>
            <w:fldChar w:fldCharType="end"/>
          </w:r>
        </w:p>
        <w:p w14:paraId="55EA58BD">
          <w:pPr>
            <w:pStyle w:val="26"/>
            <w:tabs>
              <w:tab w:val="right" w:leader="dot" w:pos="8306"/>
            </w:tabs>
          </w:pPr>
          <w:r>
            <w:rPr>
              <w:rFonts w:hint="eastAsia"/>
            </w:rPr>
            <w:fldChar w:fldCharType="begin"/>
          </w:r>
          <w:r>
            <w:rPr>
              <w:rFonts w:hint="eastAsia"/>
            </w:rPr>
            <w:instrText xml:space="preserve"> HYPERLINK \l _Toc11260 </w:instrText>
          </w:r>
          <w:r>
            <w:rPr>
              <w:rFonts w:hint="eastAsia"/>
            </w:rPr>
            <w:fldChar w:fldCharType="separate"/>
          </w:r>
          <w:r>
            <w:t xml:space="preserve">1 </w:t>
          </w:r>
          <w:r>
            <w:rPr>
              <w:rFonts w:hint="eastAsia"/>
            </w:rPr>
            <w:t>评估背景</w:t>
          </w:r>
          <w:r>
            <w:tab/>
          </w:r>
          <w:r>
            <w:fldChar w:fldCharType="begin"/>
          </w:r>
          <w:r>
            <w:instrText xml:space="preserve"> PAGEREF _Toc11260 \h </w:instrText>
          </w:r>
          <w:r>
            <w:fldChar w:fldCharType="separate"/>
          </w:r>
          <w:r>
            <w:t>1</w:t>
          </w:r>
          <w:r>
            <w:fldChar w:fldCharType="end"/>
          </w:r>
          <w:r>
            <w:rPr>
              <w:rFonts w:hint="eastAsia"/>
            </w:rPr>
            <w:fldChar w:fldCharType="end"/>
          </w:r>
        </w:p>
        <w:p w14:paraId="2EAB60DB">
          <w:pPr>
            <w:pStyle w:val="26"/>
            <w:tabs>
              <w:tab w:val="right" w:leader="dot" w:pos="8306"/>
            </w:tabs>
          </w:pPr>
          <w:r>
            <w:rPr>
              <w:rFonts w:hint="eastAsia"/>
            </w:rPr>
            <w:fldChar w:fldCharType="begin"/>
          </w:r>
          <w:r>
            <w:rPr>
              <w:rFonts w:hint="eastAsia"/>
            </w:rPr>
            <w:instrText xml:space="preserve"> HYPERLINK \l _Toc32348 </w:instrText>
          </w:r>
          <w:r>
            <w:rPr>
              <w:rFonts w:hint="eastAsia"/>
            </w:rPr>
            <w:fldChar w:fldCharType="separate"/>
          </w:r>
          <w:r>
            <w:t xml:space="preserve">2 </w:t>
          </w:r>
          <w:r>
            <w:rPr>
              <w:rFonts w:hint="eastAsia"/>
            </w:rPr>
            <w:t>评估目的</w:t>
          </w:r>
          <w:r>
            <w:tab/>
          </w:r>
          <w:r>
            <w:fldChar w:fldCharType="begin"/>
          </w:r>
          <w:r>
            <w:instrText xml:space="preserve"> PAGEREF _Toc32348 \h </w:instrText>
          </w:r>
          <w:r>
            <w:fldChar w:fldCharType="separate"/>
          </w:r>
          <w:r>
            <w:t>2</w:t>
          </w:r>
          <w:r>
            <w:fldChar w:fldCharType="end"/>
          </w:r>
          <w:r>
            <w:rPr>
              <w:rFonts w:hint="eastAsia"/>
            </w:rPr>
            <w:fldChar w:fldCharType="end"/>
          </w:r>
        </w:p>
        <w:p w14:paraId="030AA495">
          <w:pPr>
            <w:pStyle w:val="26"/>
            <w:tabs>
              <w:tab w:val="right" w:leader="dot" w:pos="8306"/>
            </w:tabs>
          </w:pPr>
          <w:r>
            <w:rPr>
              <w:rFonts w:hint="eastAsia"/>
            </w:rPr>
            <w:fldChar w:fldCharType="begin"/>
          </w:r>
          <w:r>
            <w:rPr>
              <w:rFonts w:hint="eastAsia"/>
            </w:rPr>
            <w:instrText xml:space="preserve"> HYPERLINK \l _Toc13683 </w:instrText>
          </w:r>
          <w:r>
            <w:rPr>
              <w:rFonts w:hint="eastAsia"/>
            </w:rPr>
            <w:fldChar w:fldCharType="separate"/>
          </w:r>
          <w:r>
            <w:t xml:space="preserve">3 </w:t>
          </w:r>
          <w:r>
            <w:rPr>
              <w:rFonts w:hint="eastAsia"/>
            </w:rPr>
            <w:t>评估依据</w:t>
          </w:r>
          <w:r>
            <w:tab/>
          </w:r>
          <w:r>
            <w:fldChar w:fldCharType="begin"/>
          </w:r>
          <w:r>
            <w:instrText xml:space="preserve"> PAGEREF _Toc13683 \h </w:instrText>
          </w:r>
          <w:r>
            <w:fldChar w:fldCharType="separate"/>
          </w:r>
          <w:r>
            <w:t>3</w:t>
          </w:r>
          <w:r>
            <w:fldChar w:fldCharType="end"/>
          </w:r>
          <w:r>
            <w:rPr>
              <w:rFonts w:hint="eastAsia"/>
            </w:rPr>
            <w:fldChar w:fldCharType="end"/>
          </w:r>
        </w:p>
        <w:p w14:paraId="4E6F88B9">
          <w:pPr>
            <w:pStyle w:val="31"/>
            <w:tabs>
              <w:tab w:val="right" w:leader="dot" w:pos="8306"/>
            </w:tabs>
          </w:pPr>
          <w:r>
            <w:rPr>
              <w:rFonts w:hint="eastAsia"/>
            </w:rPr>
            <w:fldChar w:fldCharType="begin"/>
          </w:r>
          <w:r>
            <w:rPr>
              <w:rFonts w:hint="eastAsia"/>
            </w:rPr>
            <w:instrText xml:space="preserve"> HYPERLINK \l _Toc19960 </w:instrText>
          </w:r>
          <w:r>
            <w:rPr>
              <w:rFonts w:hint="eastAsia"/>
            </w:rPr>
            <w:fldChar w:fldCharType="separate"/>
          </w:r>
          <w:r>
            <w:t xml:space="preserve">3.1 </w:t>
          </w:r>
          <w:r>
            <w:rPr>
              <w:rFonts w:hint="eastAsia"/>
            </w:rPr>
            <w:t>本次评估所依据的法律法规</w:t>
          </w:r>
          <w:r>
            <w:tab/>
          </w:r>
          <w:r>
            <w:fldChar w:fldCharType="begin"/>
          </w:r>
          <w:r>
            <w:instrText xml:space="preserve"> PAGEREF _Toc19960 \h </w:instrText>
          </w:r>
          <w:r>
            <w:fldChar w:fldCharType="separate"/>
          </w:r>
          <w:r>
            <w:t>3</w:t>
          </w:r>
          <w:r>
            <w:fldChar w:fldCharType="end"/>
          </w:r>
          <w:r>
            <w:rPr>
              <w:rFonts w:hint="eastAsia"/>
            </w:rPr>
            <w:fldChar w:fldCharType="end"/>
          </w:r>
        </w:p>
        <w:p w14:paraId="1429C8E1">
          <w:pPr>
            <w:pStyle w:val="31"/>
            <w:tabs>
              <w:tab w:val="right" w:leader="dot" w:pos="8306"/>
            </w:tabs>
          </w:pPr>
          <w:r>
            <w:rPr>
              <w:rFonts w:hint="eastAsia"/>
            </w:rPr>
            <w:fldChar w:fldCharType="begin"/>
          </w:r>
          <w:r>
            <w:rPr>
              <w:rFonts w:hint="eastAsia"/>
            </w:rPr>
            <w:instrText xml:space="preserve"> HYPERLINK \l _Toc12733 </w:instrText>
          </w:r>
          <w:r>
            <w:rPr>
              <w:rFonts w:hint="eastAsia"/>
            </w:rPr>
            <w:fldChar w:fldCharType="separate"/>
          </w:r>
          <w:r>
            <w:t xml:space="preserve">3.2 </w:t>
          </w:r>
          <w:r>
            <w:rPr>
              <w:rFonts w:hint="eastAsia"/>
            </w:rPr>
            <w:t>本次评估所参考的标准规范</w:t>
          </w:r>
          <w:r>
            <w:tab/>
          </w:r>
          <w:r>
            <w:fldChar w:fldCharType="begin"/>
          </w:r>
          <w:r>
            <w:instrText xml:space="preserve"> PAGEREF _Toc12733 \h </w:instrText>
          </w:r>
          <w:r>
            <w:fldChar w:fldCharType="separate"/>
          </w:r>
          <w:r>
            <w:t>3</w:t>
          </w:r>
          <w:r>
            <w:fldChar w:fldCharType="end"/>
          </w:r>
          <w:r>
            <w:rPr>
              <w:rFonts w:hint="eastAsia"/>
            </w:rPr>
            <w:fldChar w:fldCharType="end"/>
          </w:r>
        </w:p>
        <w:p w14:paraId="40C01ABC">
          <w:pPr>
            <w:pStyle w:val="26"/>
            <w:tabs>
              <w:tab w:val="right" w:leader="dot" w:pos="8306"/>
            </w:tabs>
          </w:pPr>
          <w:r>
            <w:rPr>
              <w:rFonts w:hint="eastAsia"/>
            </w:rPr>
            <w:fldChar w:fldCharType="begin"/>
          </w:r>
          <w:r>
            <w:rPr>
              <w:rFonts w:hint="eastAsia"/>
            </w:rPr>
            <w:instrText xml:space="preserve"> HYPERLINK \l _Toc2662 </w:instrText>
          </w:r>
          <w:r>
            <w:rPr>
              <w:rFonts w:hint="eastAsia"/>
            </w:rPr>
            <w:fldChar w:fldCharType="separate"/>
          </w:r>
          <w:r>
            <w:t xml:space="preserve">4 </w:t>
          </w:r>
          <w:r>
            <w:rPr>
              <w:rFonts w:hint="eastAsia"/>
            </w:rPr>
            <w:t>评估要求</w:t>
          </w:r>
          <w:r>
            <w:tab/>
          </w:r>
          <w:r>
            <w:fldChar w:fldCharType="begin"/>
          </w:r>
          <w:r>
            <w:instrText xml:space="preserve"> PAGEREF _Toc2662 \h </w:instrText>
          </w:r>
          <w:r>
            <w:fldChar w:fldCharType="separate"/>
          </w:r>
          <w:r>
            <w:t>4</w:t>
          </w:r>
          <w:r>
            <w:fldChar w:fldCharType="end"/>
          </w:r>
          <w:r>
            <w:rPr>
              <w:rFonts w:hint="eastAsia"/>
            </w:rPr>
            <w:fldChar w:fldCharType="end"/>
          </w:r>
        </w:p>
        <w:p w14:paraId="7A854107">
          <w:pPr>
            <w:pStyle w:val="31"/>
            <w:tabs>
              <w:tab w:val="right" w:leader="dot" w:pos="8306"/>
            </w:tabs>
          </w:pPr>
          <w:r>
            <w:rPr>
              <w:rFonts w:hint="eastAsia"/>
            </w:rPr>
            <w:fldChar w:fldCharType="begin"/>
          </w:r>
          <w:r>
            <w:rPr>
              <w:rFonts w:hint="eastAsia"/>
            </w:rPr>
            <w:instrText xml:space="preserve"> HYPERLINK \l _Toc4270 </w:instrText>
          </w:r>
          <w:r>
            <w:rPr>
              <w:rFonts w:hint="eastAsia"/>
            </w:rPr>
            <w:fldChar w:fldCharType="separate"/>
          </w:r>
          <w:r>
            <w:t xml:space="preserve">4.1 </w:t>
          </w:r>
          <w:r>
            <w:rPr>
              <w:rFonts w:hint="eastAsia"/>
            </w:rPr>
            <w:t>评估原则</w:t>
          </w:r>
          <w:r>
            <w:tab/>
          </w:r>
          <w:r>
            <w:fldChar w:fldCharType="begin"/>
          </w:r>
          <w:r>
            <w:instrText xml:space="preserve"> PAGEREF _Toc4270 \h </w:instrText>
          </w:r>
          <w:r>
            <w:fldChar w:fldCharType="separate"/>
          </w:r>
          <w:r>
            <w:t>4</w:t>
          </w:r>
          <w:r>
            <w:fldChar w:fldCharType="end"/>
          </w:r>
          <w:r>
            <w:rPr>
              <w:rFonts w:hint="eastAsia"/>
            </w:rPr>
            <w:fldChar w:fldCharType="end"/>
          </w:r>
        </w:p>
        <w:p w14:paraId="1B0255D6">
          <w:pPr>
            <w:pStyle w:val="31"/>
            <w:tabs>
              <w:tab w:val="right" w:leader="dot" w:pos="8306"/>
            </w:tabs>
          </w:pPr>
          <w:r>
            <w:rPr>
              <w:rFonts w:hint="eastAsia"/>
            </w:rPr>
            <w:fldChar w:fldCharType="begin"/>
          </w:r>
          <w:r>
            <w:rPr>
              <w:rFonts w:hint="eastAsia"/>
            </w:rPr>
            <w:instrText xml:space="preserve"> HYPERLINK \l _Toc14460 </w:instrText>
          </w:r>
          <w:r>
            <w:rPr>
              <w:rFonts w:hint="eastAsia"/>
            </w:rPr>
            <w:fldChar w:fldCharType="separate"/>
          </w:r>
          <w:r>
            <w:t xml:space="preserve">4.2 </w:t>
          </w:r>
          <w:r>
            <w:rPr>
              <w:rFonts w:hint="eastAsia"/>
            </w:rPr>
            <w:t>评估内容</w:t>
          </w:r>
          <w:r>
            <w:tab/>
          </w:r>
          <w:r>
            <w:fldChar w:fldCharType="begin"/>
          </w:r>
          <w:r>
            <w:instrText xml:space="preserve"> PAGEREF _Toc14460 \h </w:instrText>
          </w:r>
          <w:r>
            <w:fldChar w:fldCharType="separate"/>
          </w:r>
          <w:r>
            <w:t>4</w:t>
          </w:r>
          <w:r>
            <w:fldChar w:fldCharType="end"/>
          </w:r>
          <w:r>
            <w:rPr>
              <w:rFonts w:hint="eastAsia"/>
            </w:rPr>
            <w:fldChar w:fldCharType="end"/>
          </w:r>
        </w:p>
        <w:p w14:paraId="1A01343A">
          <w:pPr>
            <w:pStyle w:val="31"/>
            <w:tabs>
              <w:tab w:val="right" w:leader="dot" w:pos="8306"/>
            </w:tabs>
          </w:pPr>
          <w:r>
            <w:rPr>
              <w:rFonts w:hint="eastAsia"/>
            </w:rPr>
            <w:fldChar w:fldCharType="begin"/>
          </w:r>
          <w:r>
            <w:rPr>
              <w:rFonts w:hint="eastAsia"/>
            </w:rPr>
            <w:instrText xml:space="preserve"> HYPERLINK \l _Toc3798 </w:instrText>
          </w:r>
          <w:r>
            <w:rPr>
              <w:rFonts w:hint="eastAsia"/>
            </w:rPr>
            <w:fldChar w:fldCharType="separate"/>
          </w:r>
          <w:r>
            <w:t xml:space="preserve">4.3 </w:t>
          </w:r>
          <w:r>
            <w:rPr>
              <w:rFonts w:hint="eastAsia"/>
            </w:rPr>
            <w:t>评估框架与指标</w:t>
          </w:r>
          <w:r>
            <w:tab/>
          </w:r>
          <w:r>
            <w:fldChar w:fldCharType="begin"/>
          </w:r>
          <w:r>
            <w:instrText xml:space="preserve"> PAGEREF _Toc3798 \h </w:instrText>
          </w:r>
          <w:r>
            <w:fldChar w:fldCharType="separate"/>
          </w:r>
          <w:r>
            <w:t>5</w:t>
          </w:r>
          <w:r>
            <w:fldChar w:fldCharType="end"/>
          </w:r>
          <w:r>
            <w:rPr>
              <w:rFonts w:hint="eastAsia"/>
            </w:rPr>
            <w:fldChar w:fldCharType="end"/>
          </w:r>
        </w:p>
        <w:p w14:paraId="068C7DB2">
          <w:pPr>
            <w:pStyle w:val="19"/>
            <w:tabs>
              <w:tab w:val="right" w:leader="dot" w:pos="8306"/>
            </w:tabs>
          </w:pPr>
          <w:r>
            <w:rPr>
              <w:rFonts w:hint="eastAsia"/>
            </w:rPr>
            <w:fldChar w:fldCharType="begin"/>
          </w:r>
          <w:r>
            <w:rPr>
              <w:rFonts w:hint="eastAsia"/>
            </w:rPr>
            <w:instrText xml:space="preserve"> HYPERLINK \l _Toc26985 </w:instrText>
          </w:r>
          <w:r>
            <w:rPr>
              <w:rFonts w:hint="eastAsia"/>
            </w:rPr>
            <w:fldChar w:fldCharType="separate"/>
          </w:r>
          <w:r>
            <w:t xml:space="preserve">4.3.1 </w:t>
          </w:r>
          <w:r>
            <w:rPr>
              <w:rFonts w:hint="eastAsia"/>
            </w:rPr>
            <w:t>评估框架</w:t>
          </w:r>
          <w:r>
            <w:tab/>
          </w:r>
          <w:r>
            <w:fldChar w:fldCharType="begin"/>
          </w:r>
          <w:r>
            <w:instrText xml:space="preserve"> PAGEREF _Toc26985 \h </w:instrText>
          </w:r>
          <w:r>
            <w:fldChar w:fldCharType="separate"/>
          </w:r>
          <w:r>
            <w:t>5</w:t>
          </w:r>
          <w:r>
            <w:fldChar w:fldCharType="end"/>
          </w:r>
          <w:r>
            <w:rPr>
              <w:rFonts w:hint="eastAsia"/>
            </w:rPr>
            <w:fldChar w:fldCharType="end"/>
          </w:r>
        </w:p>
        <w:p w14:paraId="345527A9">
          <w:pPr>
            <w:pStyle w:val="19"/>
            <w:tabs>
              <w:tab w:val="right" w:leader="dot" w:pos="8306"/>
            </w:tabs>
          </w:pPr>
          <w:r>
            <w:rPr>
              <w:rFonts w:hint="eastAsia"/>
            </w:rPr>
            <w:fldChar w:fldCharType="begin"/>
          </w:r>
          <w:r>
            <w:rPr>
              <w:rFonts w:hint="eastAsia"/>
            </w:rPr>
            <w:instrText xml:space="preserve"> HYPERLINK \l _Toc11261 </w:instrText>
          </w:r>
          <w:r>
            <w:rPr>
              <w:rFonts w:hint="eastAsia"/>
            </w:rPr>
            <w:fldChar w:fldCharType="separate"/>
          </w:r>
          <w:r>
            <w:t xml:space="preserve">4.3.2 </w:t>
          </w:r>
          <w:r>
            <w:rPr>
              <w:rFonts w:hint="eastAsia"/>
            </w:rPr>
            <w:t>评估指标</w:t>
          </w:r>
          <w:r>
            <w:tab/>
          </w:r>
          <w:r>
            <w:fldChar w:fldCharType="begin"/>
          </w:r>
          <w:r>
            <w:instrText xml:space="preserve"> PAGEREF _Toc11261 \h </w:instrText>
          </w:r>
          <w:r>
            <w:fldChar w:fldCharType="separate"/>
          </w:r>
          <w:r>
            <w:t>5</w:t>
          </w:r>
          <w:r>
            <w:fldChar w:fldCharType="end"/>
          </w:r>
          <w:r>
            <w:rPr>
              <w:rFonts w:hint="eastAsia"/>
            </w:rPr>
            <w:fldChar w:fldCharType="end"/>
          </w:r>
        </w:p>
        <w:p w14:paraId="7C5722BD">
          <w:pPr>
            <w:pStyle w:val="26"/>
            <w:tabs>
              <w:tab w:val="right" w:leader="dot" w:pos="8306"/>
            </w:tabs>
          </w:pPr>
          <w:r>
            <w:rPr>
              <w:rFonts w:hint="eastAsia"/>
            </w:rPr>
            <w:fldChar w:fldCharType="begin"/>
          </w:r>
          <w:r>
            <w:rPr>
              <w:rFonts w:hint="eastAsia"/>
            </w:rPr>
            <w:instrText xml:space="preserve"> HYPERLINK \l _Toc27595 </w:instrText>
          </w:r>
          <w:r>
            <w:rPr>
              <w:rFonts w:hint="eastAsia"/>
            </w:rPr>
            <w:fldChar w:fldCharType="separate"/>
          </w:r>
          <w:r>
            <w:t xml:space="preserve">5 </w:t>
          </w:r>
          <w:r>
            <w:rPr>
              <w:rFonts w:hint="eastAsia"/>
            </w:rPr>
            <w:t>评估对象和范围</w:t>
          </w:r>
          <w:r>
            <w:tab/>
          </w:r>
          <w:r>
            <w:fldChar w:fldCharType="begin"/>
          </w:r>
          <w:r>
            <w:instrText xml:space="preserve"> PAGEREF _Toc27595 \h </w:instrText>
          </w:r>
          <w:r>
            <w:fldChar w:fldCharType="separate"/>
          </w:r>
          <w:r>
            <w:t>7</w:t>
          </w:r>
          <w:r>
            <w:fldChar w:fldCharType="end"/>
          </w:r>
          <w:r>
            <w:rPr>
              <w:rFonts w:hint="eastAsia"/>
            </w:rPr>
            <w:fldChar w:fldCharType="end"/>
          </w:r>
        </w:p>
        <w:p w14:paraId="57268F8E">
          <w:pPr>
            <w:pStyle w:val="31"/>
            <w:tabs>
              <w:tab w:val="right" w:leader="dot" w:pos="8306"/>
            </w:tabs>
          </w:pPr>
          <w:r>
            <w:rPr>
              <w:rFonts w:hint="eastAsia"/>
            </w:rPr>
            <w:fldChar w:fldCharType="begin"/>
          </w:r>
          <w:r>
            <w:rPr>
              <w:rFonts w:hint="eastAsia"/>
            </w:rPr>
            <w:instrText xml:space="preserve"> HYPERLINK \l _Toc23155 </w:instrText>
          </w:r>
          <w:r>
            <w:rPr>
              <w:rFonts w:hint="eastAsia"/>
            </w:rPr>
            <w:fldChar w:fldCharType="separate"/>
          </w:r>
          <w:r>
            <w:t xml:space="preserve">5.1 </w:t>
          </w:r>
          <w:r>
            <w:rPr>
              <w:rFonts w:hint="eastAsia"/>
            </w:rPr>
            <w:t>评估对象选择原则</w:t>
          </w:r>
          <w:r>
            <w:tab/>
          </w:r>
          <w:r>
            <w:fldChar w:fldCharType="begin"/>
          </w:r>
          <w:r>
            <w:instrText xml:space="preserve"> PAGEREF _Toc23155 \h </w:instrText>
          </w:r>
          <w:r>
            <w:fldChar w:fldCharType="separate"/>
          </w:r>
          <w:r>
            <w:t>7</w:t>
          </w:r>
          <w:r>
            <w:fldChar w:fldCharType="end"/>
          </w:r>
          <w:r>
            <w:rPr>
              <w:rFonts w:hint="eastAsia"/>
            </w:rPr>
            <w:fldChar w:fldCharType="end"/>
          </w:r>
        </w:p>
        <w:p w14:paraId="6938A106">
          <w:pPr>
            <w:pStyle w:val="31"/>
            <w:tabs>
              <w:tab w:val="right" w:leader="dot" w:pos="8306"/>
            </w:tabs>
          </w:pPr>
          <w:r>
            <w:rPr>
              <w:rFonts w:hint="eastAsia"/>
            </w:rPr>
            <w:fldChar w:fldCharType="begin"/>
          </w:r>
          <w:r>
            <w:rPr>
              <w:rFonts w:hint="eastAsia"/>
            </w:rPr>
            <w:instrText xml:space="preserve"> HYPERLINK \l _Toc30256 </w:instrText>
          </w:r>
          <w:r>
            <w:rPr>
              <w:rFonts w:hint="eastAsia"/>
            </w:rPr>
            <w:fldChar w:fldCharType="separate"/>
          </w:r>
          <w:r>
            <w:t xml:space="preserve">5.2 </w:t>
          </w:r>
          <w:r>
            <w:rPr>
              <w:rFonts w:hint="eastAsia"/>
            </w:rPr>
            <w:t>评估对象和范围</w:t>
          </w:r>
          <w:r>
            <w:tab/>
          </w:r>
          <w:r>
            <w:fldChar w:fldCharType="begin"/>
          </w:r>
          <w:r>
            <w:instrText xml:space="preserve"> PAGEREF _Toc30256 \h </w:instrText>
          </w:r>
          <w:r>
            <w:fldChar w:fldCharType="separate"/>
          </w:r>
          <w:r>
            <w:t>8</w:t>
          </w:r>
          <w:r>
            <w:fldChar w:fldCharType="end"/>
          </w:r>
          <w:r>
            <w:rPr>
              <w:rFonts w:hint="eastAsia"/>
            </w:rPr>
            <w:fldChar w:fldCharType="end"/>
          </w:r>
        </w:p>
        <w:p w14:paraId="4AFA0C41">
          <w:pPr>
            <w:pStyle w:val="26"/>
            <w:tabs>
              <w:tab w:val="right" w:leader="dot" w:pos="8306"/>
            </w:tabs>
          </w:pPr>
          <w:r>
            <w:rPr>
              <w:rFonts w:hint="eastAsia"/>
            </w:rPr>
            <w:fldChar w:fldCharType="begin"/>
          </w:r>
          <w:r>
            <w:rPr>
              <w:rFonts w:hint="eastAsia"/>
            </w:rPr>
            <w:instrText xml:space="preserve"> HYPERLINK \l _Toc22027 </w:instrText>
          </w:r>
          <w:r>
            <w:rPr>
              <w:rFonts w:hint="eastAsia"/>
            </w:rPr>
            <w:fldChar w:fldCharType="separate"/>
          </w:r>
          <w:r>
            <w:t xml:space="preserve">6 </w:t>
          </w:r>
          <w:r>
            <w:rPr>
              <w:rFonts w:hint="eastAsia"/>
            </w:rPr>
            <w:t>评估工作开展情况</w:t>
          </w:r>
          <w:r>
            <w:tab/>
          </w:r>
          <w:r>
            <w:fldChar w:fldCharType="begin"/>
          </w:r>
          <w:r>
            <w:instrText xml:space="preserve"> PAGEREF _Toc22027 \h </w:instrText>
          </w:r>
          <w:r>
            <w:fldChar w:fldCharType="separate"/>
          </w:r>
          <w:r>
            <w:t>9</w:t>
          </w:r>
          <w:r>
            <w:fldChar w:fldCharType="end"/>
          </w:r>
          <w:r>
            <w:rPr>
              <w:rFonts w:hint="eastAsia"/>
            </w:rPr>
            <w:fldChar w:fldCharType="end"/>
          </w:r>
        </w:p>
        <w:p w14:paraId="4BC1B3AA">
          <w:pPr>
            <w:pStyle w:val="31"/>
            <w:tabs>
              <w:tab w:val="right" w:leader="dot" w:pos="8306"/>
            </w:tabs>
          </w:pPr>
          <w:r>
            <w:rPr>
              <w:rFonts w:hint="eastAsia"/>
            </w:rPr>
            <w:fldChar w:fldCharType="begin"/>
          </w:r>
          <w:r>
            <w:rPr>
              <w:rFonts w:hint="eastAsia"/>
            </w:rPr>
            <w:instrText xml:space="preserve"> HYPERLINK \l _Toc7862 </w:instrText>
          </w:r>
          <w:r>
            <w:rPr>
              <w:rFonts w:hint="eastAsia"/>
            </w:rPr>
            <w:fldChar w:fldCharType="separate"/>
          </w:r>
          <w:r>
            <w:t xml:space="preserve">6.1 </w:t>
          </w:r>
          <w:r>
            <w:rPr>
              <w:rFonts w:hint="eastAsia"/>
            </w:rPr>
            <w:t>评估人员情况</w:t>
          </w:r>
          <w:r>
            <w:tab/>
          </w:r>
          <w:r>
            <w:fldChar w:fldCharType="begin"/>
          </w:r>
          <w:r>
            <w:instrText xml:space="preserve"> PAGEREF _Toc7862 \h </w:instrText>
          </w:r>
          <w:r>
            <w:fldChar w:fldCharType="separate"/>
          </w:r>
          <w:r>
            <w:t>9</w:t>
          </w:r>
          <w:r>
            <w:fldChar w:fldCharType="end"/>
          </w:r>
          <w:r>
            <w:rPr>
              <w:rFonts w:hint="eastAsia"/>
            </w:rPr>
            <w:fldChar w:fldCharType="end"/>
          </w:r>
        </w:p>
        <w:p w14:paraId="2BF41C26">
          <w:pPr>
            <w:pStyle w:val="31"/>
            <w:tabs>
              <w:tab w:val="right" w:leader="dot" w:pos="8306"/>
            </w:tabs>
          </w:pPr>
          <w:r>
            <w:rPr>
              <w:rFonts w:hint="eastAsia"/>
            </w:rPr>
            <w:fldChar w:fldCharType="begin"/>
          </w:r>
          <w:r>
            <w:rPr>
              <w:rFonts w:hint="eastAsia"/>
            </w:rPr>
            <w:instrText xml:space="preserve"> HYPERLINK \l _Toc18355 </w:instrText>
          </w:r>
          <w:r>
            <w:rPr>
              <w:rFonts w:hint="eastAsia"/>
            </w:rPr>
            <w:fldChar w:fldCharType="separate"/>
          </w:r>
          <w:r>
            <w:t xml:space="preserve">6.2 </w:t>
          </w:r>
          <w:r>
            <w:rPr>
              <w:rFonts w:hint="eastAsia"/>
            </w:rPr>
            <w:t>评估实施流程</w:t>
          </w:r>
          <w:r>
            <w:tab/>
          </w:r>
          <w:r>
            <w:fldChar w:fldCharType="begin"/>
          </w:r>
          <w:r>
            <w:instrText xml:space="preserve"> PAGEREF _Toc18355 \h </w:instrText>
          </w:r>
          <w:r>
            <w:fldChar w:fldCharType="separate"/>
          </w:r>
          <w:r>
            <w:t>9</w:t>
          </w:r>
          <w:r>
            <w:fldChar w:fldCharType="end"/>
          </w:r>
          <w:r>
            <w:rPr>
              <w:rFonts w:hint="eastAsia"/>
            </w:rPr>
            <w:fldChar w:fldCharType="end"/>
          </w:r>
        </w:p>
        <w:p w14:paraId="7C0F148F">
          <w:pPr>
            <w:pStyle w:val="26"/>
            <w:tabs>
              <w:tab w:val="right" w:leader="dot" w:pos="8306"/>
            </w:tabs>
          </w:pPr>
          <w:r>
            <w:rPr>
              <w:rFonts w:hint="eastAsia"/>
            </w:rPr>
            <w:fldChar w:fldCharType="begin"/>
          </w:r>
          <w:r>
            <w:rPr>
              <w:rFonts w:hint="eastAsia"/>
            </w:rPr>
            <w:instrText xml:space="preserve"> HYPERLINK \l _Toc20658 </w:instrText>
          </w:r>
          <w:r>
            <w:rPr>
              <w:rFonts w:hint="eastAsia"/>
            </w:rPr>
            <w:fldChar w:fldCharType="separate"/>
          </w:r>
          <w:r>
            <w:t xml:space="preserve">7 </w:t>
          </w:r>
          <w:r>
            <w:rPr>
              <w:rFonts w:hint="eastAsia"/>
            </w:rPr>
            <w:t>数据安全风险评估</w:t>
          </w:r>
          <w:r>
            <w:tab/>
          </w:r>
          <w:r>
            <w:fldChar w:fldCharType="begin"/>
          </w:r>
          <w:r>
            <w:instrText xml:space="preserve"> PAGEREF _Toc20658 \h </w:instrText>
          </w:r>
          <w:r>
            <w:fldChar w:fldCharType="separate"/>
          </w:r>
          <w:r>
            <w:t>11</w:t>
          </w:r>
          <w:r>
            <w:fldChar w:fldCharType="end"/>
          </w:r>
          <w:r>
            <w:rPr>
              <w:rFonts w:hint="eastAsia"/>
            </w:rPr>
            <w:fldChar w:fldCharType="end"/>
          </w:r>
        </w:p>
        <w:p w14:paraId="4E4AE124">
          <w:pPr>
            <w:pStyle w:val="31"/>
            <w:tabs>
              <w:tab w:val="right" w:leader="dot" w:pos="8306"/>
            </w:tabs>
          </w:pPr>
          <w:r>
            <w:rPr>
              <w:rFonts w:hint="eastAsia"/>
            </w:rPr>
            <w:fldChar w:fldCharType="begin"/>
          </w:r>
          <w:r>
            <w:rPr>
              <w:rFonts w:hint="eastAsia"/>
            </w:rPr>
            <w:instrText xml:space="preserve"> HYPERLINK \l _Toc17159 </w:instrText>
          </w:r>
          <w:r>
            <w:rPr>
              <w:rFonts w:hint="eastAsia"/>
            </w:rPr>
            <w:fldChar w:fldCharType="separate"/>
          </w:r>
          <w:r>
            <w:t xml:space="preserve">7.1 </w:t>
          </w:r>
          <w:r>
            <w:rPr>
              <w:rFonts w:hint="eastAsia"/>
            </w:rPr>
            <w:t>评估方法</w:t>
          </w:r>
          <w:r>
            <w:tab/>
          </w:r>
          <w:r>
            <w:fldChar w:fldCharType="begin"/>
          </w:r>
          <w:r>
            <w:instrText xml:space="preserve"> PAGEREF _Toc17159 \h </w:instrText>
          </w:r>
          <w:r>
            <w:fldChar w:fldCharType="separate"/>
          </w:r>
          <w:r>
            <w:t>11</w:t>
          </w:r>
          <w:r>
            <w:fldChar w:fldCharType="end"/>
          </w:r>
          <w:r>
            <w:rPr>
              <w:rFonts w:hint="eastAsia"/>
            </w:rPr>
            <w:fldChar w:fldCharType="end"/>
          </w:r>
        </w:p>
        <w:p w14:paraId="6E5932AE">
          <w:pPr>
            <w:pStyle w:val="19"/>
            <w:tabs>
              <w:tab w:val="right" w:leader="dot" w:pos="8306"/>
            </w:tabs>
          </w:pPr>
          <w:r>
            <w:rPr>
              <w:rFonts w:hint="eastAsia"/>
            </w:rPr>
            <w:fldChar w:fldCharType="begin"/>
          </w:r>
          <w:r>
            <w:rPr>
              <w:rFonts w:hint="eastAsia"/>
            </w:rPr>
            <w:instrText xml:space="preserve"> HYPERLINK \l _Toc14464 </w:instrText>
          </w:r>
          <w:r>
            <w:rPr>
              <w:rFonts w:hint="eastAsia"/>
            </w:rPr>
            <w:fldChar w:fldCharType="separate"/>
          </w:r>
          <w:r>
            <w:t xml:space="preserve">7.1.1 </w:t>
          </w:r>
          <w:r>
            <w:rPr>
              <w:rFonts w:hint="eastAsia"/>
            </w:rPr>
            <w:t>人员访谈</w:t>
          </w:r>
          <w:r>
            <w:tab/>
          </w:r>
          <w:r>
            <w:fldChar w:fldCharType="begin"/>
          </w:r>
          <w:r>
            <w:instrText xml:space="preserve"> PAGEREF _Toc14464 \h </w:instrText>
          </w:r>
          <w:r>
            <w:fldChar w:fldCharType="separate"/>
          </w:r>
          <w:r>
            <w:t>11</w:t>
          </w:r>
          <w:r>
            <w:fldChar w:fldCharType="end"/>
          </w:r>
          <w:r>
            <w:rPr>
              <w:rFonts w:hint="eastAsia"/>
            </w:rPr>
            <w:fldChar w:fldCharType="end"/>
          </w:r>
        </w:p>
        <w:p w14:paraId="3BAAF93D">
          <w:pPr>
            <w:pStyle w:val="19"/>
            <w:tabs>
              <w:tab w:val="right" w:leader="dot" w:pos="8306"/>
            </w:tabs>
          </w:pPr>
          <w:r>
            <w:rPr>
              <w:rFonts w:hint="eastAsia"/>
            </w:rPr>
            <w:fldChar w:fldCharType="begin"/>
          </w:r>
          <w:r>
            <w:rPr>
              <w:rFonts w:hint="eastAsia"/>
            </w:rPr>
            <w:instrText xml:space="preserve"> HYPERLINK \l _Toc21848 </w:instrText>
          </w:r>
          <w:r>
            <w:rPr>
              <w:rFonts w:hint="eastAsia"/>
            </w:rPr>
            <w:fldChar w:fldCharType="separate"/>
          </w:r>
          <w:r>
            <w:t xml:space="preserve">7.1.2 </w:t>
          </w:r>
          <w:r>
            <w:rPr>
              <w:rFonts w:hint="eastAsia"/>
            </w:rPr>
            <w:t>文档查验</w:t>
          </w:r>
          <w:r>
            <w:tab/>
          </w:r>
          <w:r>
            <w:fldChar w:fldCharType="begin"/>
          </w:r>
          <w:r>
            <w:instrText xml:space="preserve"> PAGEREF _Toc21848 \h </w:instrText>
          </w:r>
          <w:r>
            <w:fldChar w:fldCharType="separate"/>
          </w:r>
          <w:r>
            <w:t>11</w:t>
          </w:r>
          <w:r>
            <w:fldChar w:fldCharType="end"/>
          </w:r>
          <w:r>
            <w:rPr>
              <w:rFonts w:hint="eastAsia"/>
            </w:rPr>
            <w:fldChar w:fldCharType="end"/>
          </w:r>
        </w:p>
        <w:p w14:paraId="72759ED4">
          <w:pPr>
            <w:pStyle w:val="19"/>
            <w:tabs>
              <w:tab w:val="right" w:leader="dot" w:pos="8306"/>
            </w:tabs>
          </w:pPr>
          <w:r>
            <w:rPr>
              <w:rFonts w:hint="eastAsia"/>
            </w:rPr>
            <w:fldChar w:fldCharType="begin"/>
          </w:r>
          <w:r>
            <w:rPr>
              <w:rFonts w:hint="eastAsia"/>
            </w:rPr>
            <w:instrText xml:space="preserve"> HYPERLINK \l _Toc7921 </w:instrText>
          </w:r>
          <w:r>
            <w:rPr>
              <w:rFonts w:hint="eastAsia"/>
            </w:rPr>
            <w:fldChar w:fldCharType="separate"/>
          </w:r>
          <w:r>
            <w:t xml:space="preserve">7.1.3 </w:t>
          </w:r>
          <w:r>
            <w:rPr>
              <w:rFonts w:hint="eastAsia"/>
            </w:rPr>
            <w:t>安全核查</w:t>
          </w:r>
          <w:r>
            <w:tab/>
          </w:r>
          <w:r>
            <w:fldChar w:fldCharType="begin"/>
          </w:r>
          <w:r>
            <w:instrText xml:space="preserve"> PAGEREF _Toc7921 \h </w:instrText>
          </w:r>
          <w:r>
            <w:fldChar w:fldCharType="separate"/>
          </w:r>
          <w:r>
            <w:t>11</w:t>
          </w:r>
          <w:r>
            <w:fldChar w:fldCharType="end"/>
          </w:r>
          <w:r>
            <w:rPr>
              <w:rFonts w:hint="eastAsia"/>
            </w:rPr>
            <w:fldChar w:fldCharType="end"/>
          </w:r>
        </w:p>
        <w:p w14:paraId="572D9BD3">
          <w:pPr>
            <w:pStyle w:val="31"/>
            <w:tabs>
              <w:tab w:val="right" w:leader="dot" w:pos="8306"/>
            </w:tabs>
          </w:pPr>
          <w:r>
            <w:rPr>
              <w:rFonts w:hint="eastAsia"/>
            </w:rPr>
            <w:fldChar w:fldCharType="begin"/>
          </w:r>
          <w:r>
            <w:rPr>
              <w:rFonts w:hint="eastAsia"/>
            </w:rPr>
            <w:instrText xml:space="preserve"> HYPERLINK \l _Toc23031 </w:instrText>
          </w:r>
          <w:r>
            <w:rPr>
              <w:rFonts w:hint="eastAsia"/>
            </w:rPr>
            <w:fldChar w:fldCharType="separate"/>
          </w:r>
          <w:r>
            <w:t xml:space="preserve">7.2 </w:t>
          </w:r>
          <w:r>
            <w:rPr>
              <w:rFonts w:hint="eastAsia"/>
            </w:rPr>
            <w:t>数据安全基本信息</w:t>
          </w:r>
          <w:r>
            <w:tab/>
          </w:r>
          <w:r>
            <w:fldChar w:fldCharType="begin"/>
          </w:r>
          <w:r>
            <w:instrText xml:space="preserve"> PAGEREF _Toc23031 \h </w:instrText>
          </w:r>
          <w:r>
            <w:fldChar w:fldCharType="separate"/>
          </w:r>
          <w:r>
            <w:t>12</w:t>
          </w:r>
          <w:r>
            <w:fldChar w:fldCharType="end"/>
          </w:r>
          <w:r>
            <w:rPr>
              <w:rFonts w:hint="eastAsia"/>
            </w:rPr>
            <w:fldChar w:fldCharType="end"/>
          </w:r>
        </w:p>
        <w:p w14:paraId="51A0EC56">
          <w:pPr>
            <w:pStyle w:val="19"/>
            <w:tabs>
              <w:tab w:val="right" w:leader="dot" w:pos="8306"/>
            </w:tabs>
          </w:pPr>
          <w:r>
            <w:rPr>
              <w:rFonts w:hint="eastAsia"/>
            </w:rPr>
            <w:fldChar w:fldCharType="begin"/>
          </w:r>
          <w:r>
            <w:rPr>
              <w:rFonts w:hint="eastAsia"/>
            </w:rPr>
            <w:instrText xml:space="preserve"> HYPERLINK \l _Toc14565 </w:instrText>
          </w:r>
          <w:r>
            <w:rPr>
              <w:rFonts w:hint="eastAsia"/>
            </w:rPr>
            <w:fldChar w:fldCharType="separate"/>
          </w:r>
          <w:r>
            <w:t>7.2.1 数据处理者基本情况</w:t>
          </w:r>
          <w:r>
            <w:tab/>
          </w:r>
          <w:r>
            <w:fldChar w:fldCharType="begin"/>
          </w:r>
          <w:r>
            <w:instrText xml:space="preserve"> PAGEREF _Toc14565 \h </w:instrText>
          </w:r>
          <w:r>
            <w:fldChar w:fldCharType="separate"/>
          </w:r>
          <w:r>
            <w:t>12</w:t>
          </w:r>
          <w:r>
            <w:fldChar w:fldCharType="end"/>
          </w:r>
          <w:r>
            <w:rPr>
              <w:rFonts w:hint="eastAsia"/>
            </w:rPr>
            <w:fldChar w:fldCharType="end"/>
          </w:r>
        </w:p>
        <w:p w14:paraId="5E286F31">
          <w:pPr>
            <w:pStyle w:val="19"/>
            <w:tabs>
              <w:tab w:val="right" w:leader="dot" w:pos="8306"/>
            </w:tabs>
          </w:pPr>
          <w:r>
            <w:rPr>
              <w:rFonts w:hint="eastAsia"/>
            </w:rPr>
            <w:fldChar w:fldCharType="begin"/>
          </w:r>
          <w:r>
            <w:rPr>
              <w:rFonts w:hint="eastAsia"/>
            </w:rPr>
            <w:instrText xml:space="preserve"> HYPERLINK \l _Toc9668 </w:instrText>
          </w:r>
          <w:r>
            <w:rPr>
              <w:rFonts w:hint="eastAsia"/>
            </w:rPr>
            <w:fldChar w:fldCharType="separate"/>
          </w:r>
          <w:r>
            <w:t xml:space="preserve">7.2.2 </w:t>
          </w:r>
          <w:r>
            <w:rPr>
              <w:rFonts w:hint="eastAsia"/>
            </w:rPr>
            <w:t>业务和信息系统基本情况</w:t>
          </w:r>
          <w:r>
            <w:tab/>
          </w:r>
          <w:r>
            <w:fldChar w:fldCharType="begin"/>
          </w:r>
          <w:r>
            <w:instrText xml:space="preserve"> PAGEREF _Toc9668 \h </w:instrText>
          </w:r>
          <w:r>
            <w:fldChar w:fldCharType="separate"/>
          </w:r>
          <w:r>
            <w:t>12</w:t>
          </w:r>
          <w:r>
            <w:fldChar w:fldCharType="end"/>
          </w:r>
          <w:r>
            <w:rPr>
              <w:rFonts w:hint="eastAsia"/>
            </w:rPr>
            <w:fldChar w:fldCharType="end"/>
          </w:r>
        </w:p>
        <w:p w14:paraId="6ECE2EF9">
          <w:pPr>
            <w:pStyle w:val="19"/>
            <w:tabs>
              <w:tab w:val="right" w:leader="dot" w:pos="8306"/>
            </w:tabs>
          </w:pPr>
          <w:r>
            <w:rPr>
              <w:rFonts w:hint="eastAsia"/>
            </w:rPr>
            <w:fldChar w:fldCharType="begin"/>
          </w:r>
          <w:r>
            <w:rPr>
              <w:rFonts w:hint="eastAsia"/>
            </w:rPr>
            <w:instrText xml:space="preserve"> HYPERLINK \l _Toc21793 </w:instrText>
          </w:r>
          <w:r>
            <w:rPr>
              <w:rFonts w:hint="eastAsia"/>
            </w:rPr>
            <w:fldChar w:fldCharType="separate"/>
          </w:r>
          <w:r>
            <w:t xml:space="preserve">7.2.3 </w:t>
          </w:r>
          <w:r>
            <w:rPr>
              <w:rFonts w:hint="eastAsia"/>
            </w:rPr>
            <w:t>数据资产情况</w:t>
          </w:r>
          <w:r>
            <w:tab/>
          </w:r>
          <w:r>
            <w:fldChar w:fldCharType="begin"/>
          </w:r>
          <w:r>
            <w:instrText xml:space="preserve"> PAGEREF _Toc21793 \h </w:instrText>
          </w:r>
          <w:r>
            <w:fldChar w:fldCharType="separate"/>
          </w:r>
          <w:r>
            <w:t>12</w:t>
          </w:r>
          <w:r>
            <w:fldChar w:fldCharType="end"/>
          </w:r>
          <w:r>
            <w:rPr>
              <w:rFonts w:hint="eastAsia"/>
            </w:rPr>
            <w:fldChar w:fldCharType="end"/>
          </w:r>
        </w:p>
        <w:p w14:paraId="0EE69ECA">
          <w:pPr>
            <w:pStyle w:val="19"/>
            <w:tabs>
              <w:tab w:val="right" w:leader="dot" w:pos="8306"/>
            </w:tabs>
          </w:pPr>
          <w:r>
            <w:rPr>
              <w:rFonts w:hint="eastAsia"/>
            </w:rPr>
            <w:fldChar w:fldCharType="begin"/>
          </w:r>
          <w:r>
            <w:rPr>
              <w:rFonts w:hint="eastAsia"/>
            </w:rPr>
            <w:instrText xml:space="preserve"> HYPERLINK \l _Toc27728 </w:instrText>
          </w:r>
          <w:r>
            <w:rPr>
              <w:rFonts w:hint="eastAsia"/>
            </w:rPr>
            <w:fldChar w:fldCharType="separate"/>
          </w:r>
          <w:r>
            <w:t xml:space="preserve">7.2.4 </w:t>
          </w:r>
          <w:r>
            <w:rPr>
              <w:rFonts w:hint="eastAsia"/>
            </w:rPr>
            <w:t>数据处理活动情况</w:t>
          </w:r>
          <w:r>
            <w:tab/>
          </w:r>
          <w:r>
            <w:fldChar w:fldCharType="begin"/>
          </w:r>
          <w:r>
            <w:instrText xml:space="preserve"> PAGEREF _Toc27728 \h </w:instrText>
          </w:r>
          <w:r>
            <w:fldChar w:fldCharType="separate"/>
          </w:r>
          <w:r>
            <w:t>15</w:t>
          </w:r>
          <w:r>
            <w:fldChar w:fldCharType="end"/>
          </w:r>
          <w:r>
            <w:rPr>
              <w:rFonts w:hint="eastAsia"/>
            </w:rPr>
            <w:fldChar w:fldCharType="end"/>
          </w:r>
        </w:p>
        <w:p w14:paraId="5044DA45">
          <w:pPr>
            <w:pStyle w:val="19"/>
            <w:tabs>
              <w:tab w:val="right" w:leader="dot" w:pos="8306"/>
            </w:tabs>
          </w:pPr>
          <w:r>
            <w:rPr>
              <w:rFonts w:hint="eastAsia"/>
            </w:rPr>
            <w:fldChar w:fldCharType="begin"/>
          </w:r>
          <w:r>
            <w:rPr>
              <w:rFonts w:hint="eastAsia"/>
            </w:rPr>
            <w:instrText xml:space="preserve"> HYPERLINK \l _Toc24923 </w:instrText>
          </w:r>
          <w:r>
            <w:rPr>
              <w:rFonts w:hint="eastAsia"/>
            </w:rPr>
            <w:fldChar w:fldCharType="separate"/>
          </w:r>
          <w:r>
            <w:t xml:space="preserve">7.2.5 </w:t>
          </w:r>
          <w:r>
            <w:rPr>
              <w:rFonts w:hint="eastAsia"/>
            </w:rPr>
            <w:t>安全措施情况</w:t>
          </w:r>
          <w:r>
            <w:tab/>
          </w:r>
          <w:r>
            <w:fldChar w:fldCharType="begin"/>
          </w:r>
          <w:r>
            <w:instrText xml:space="preserve"> PAGEREF _Toc24923 \h </w:instrText>
          </w:r>
          <w:r>
            <w:fldChar w:fldCharType="separate"/>
          </w:r>
          <w:r>
            <w:t>15</w:t>
          </w:r>
          <w:r>
            <w:fldChar w:fldCharType="end"/>
          </w:r>
          <w:r>
            <w:rPr>
              <w:rFonts w:hint="eastAsia"/>
            </w:rPr>
            <w:fldChar w:fldCharType="end"/>
          </w:r>
        </w:p>
        <w:p w14:paraId="674249B4">
          <w:pPr>
            <w:pStyle w:val="19"/>
            <w:tabs>
              <w:tab w:val="right" w:leader="dot" w:pos="8306"/>
            </w:tabs>
          </w:pPr>
          <w:r>
            <w:rPr>
              <w:rFonts w:hint="eastAsia"/>
            </w:rPr>
            <w:fldChar w:fldCharType="begin"/>
          </w:r>
          <w:r>
            <w:rPr>
              <w:rFonts w:hint="eastAsia"/>
            </w:rPr>
            <w:instrText xml:space="preserve"> HYPERLINK \l _Toc4897 </w:instrText>
          </w:r>
          <w:r>
            <w:rPr>
              <w:rFonts w:hint="eastAsia"/>
            </w:rPr>
            <w:fldChar w:fldCharType="separate"/>
          </w:r>
          <w:r>
            <w:t xml:space="preserve">7.2.6 </w:t>
          </w:r>
          <w:r>
            <w:rPr>
              <w:rFonts w:hint="eastAsia"/>
            </w:rPr>
            <w:t>数据安全相关管理制度情况</w:t>
          </w:r>
          <w:r>
            <w:tab/>
          </w:r>
          <w:r>
            <w:fldChar w:fldCharType="begin"/>
          </w:r>
          <w:r>
            <w:instrText xml:space="preserve"> PAGEREF _Toc4897 \h </w:instrText>
          </w:r>
          <w:r>
            <w:fldChar w:fldCharType="separate"/>
          </w:r>
          <w:r>
            <w:t>15</w:t>
          </w:r>
          <w:r>
            <w:fldChar w:fldCharType="end"/>
          </w:r>
          <w:r>
            <w:rPr>
              <w:rFonts w:hint="eastAsia"/>
            </w:rPr>
            <w:fldChar w:fldCharType="end"/>
          </w:r>
        </w:p>
        <w:p w14:paraId="2630E419">
          <w:pPr>
            <w:pStyle w:val="31"/>
            <w:tabs>
              <w:tab w:val="right" w:leader="dot" w:pos="8306"/>
            </w:tabs>
          </w:pPr>
          <w:r>
            <w:rPr>
              <w:rFonts w:hint="eastAsia"/>
            </w:rPr>
            <w:fldChar w:fldCharType="begin"/>
          </w:r>
          <w:r>
            <w:rPr>
              <w:rFonts w:hint="eastAsia"/>
            </w:rPr>
            <w:instrText xml:space="preserve"> HYPERLINK \l _Toc18701 </w:instrText>
          </w:r>
          <w:r>
            <w:rPr>
              <w:rFonts w:hint="eastAsia"/>
            </w:rPr>
            <w:fldChar w:fldCharType="separate"/>
          </w:r>
          <w:r>
            <w:t xml:space="preserve">7.3 </w:t>
          </w:r>
          <w:r>
            <w:rPr>
              <w:rFonts w:hint="eastAsia"/>
            </w:rPr>
            <w:t>数据安全风险识别</w:t>
          </w:r>
          <w:r>
            <w:tab/>
          </w:r>
          <w:r>
            <w:fldChar w:fldCharType="begin"/>
          </w:r>
          <w:r>
            <w:instrText xml:space="preserve"> PAGEREF _Toc18701 \h </w:instrText>
          </w:r>
          <w:r>
            <w:fldChar w:fldCharType="separate"/>
          </w:r>
          <w:r>
            <w:t>16</w:t>
          </w:r>
          <w:r>
            <w:fldChar w:fldCharType="end"/>
          </w:r>
          <w:r>
            <w:rPr>
              <w:rFonts w:hint="eastAsia"/>
            </w:rPr>
            <w:fldChar w:fldCharType="end"/>
          </w:r>
        </w:p>
        <w:p w14:paraId="2FFF376F">
          <w:pPr>
            <w:pStyle w:val="19"/>
            <w:tabs>
              <w:tab w:val="right" w:leader="dot" w:pos="8306"/>
            </w:tabs>
          </w:pPr>
          <w:r>
            <w:rPr>
              <w:rFonts w:hint="eastAsia"/>
            </w:rPr>
            <w:fldChar w:fldCharType="begin"/>
          </w:r>
          <w:r>
            <w:rPr>
              <w:rFonts w:hint="eastAsia"/>
            </w:rPr>
            <w:instrText xml:space="preserve"> HYPERLINK \l _Toc3012 </w:instrText>
          </w:r>
          <w:r>
            <w:rPr>
              <w:rFonts w:hint="eastAsia"/>
            </w:rPr>
            <w:fldChar w:fldCharType="separate"/>
          </w:r>
          <w:r>
            <w:t xml:space="preserve">7.3.1 </w:t>
          </w:r>
          <w:r>
            <w:rPr>
              <w:rFonts w:hint="eastAsia"/>
              <w:lang w:val="en-US" w:eastAsia="zh-CN"/>
            </w:rPr>
            <w:t>XX</w:t>
          </w:r>
          <w:r>
            <w:rPr>
              <w:rFonts w:hint="eastAsia"/>
            </w:rPr>
            <w:t>系统数据安全风险识别</w:t>
          </w:r>
          <w:r>
            <w:tab/>
          </w:r>
          <w:r>
            <w:fldChar w:fldCharType="begin"/>
          </w:r>
          <w:r>
            <w:instrText xml:space="preserve"> PAGEREF _Toc3012 \h </w:instrText>
          </w:r>
          <w:r>
            <w:fldChar w:fldCharType="separate"/>
          </w:r>
          <w:r>
            <w:t>16</w:t>
          </w:r>
          <w:r>
            <w:fldChar w:fldCharType="end"/>
          </w:r>
          <w:r>
            <w:rPr>
              <w:rFonts w:hint="eastAsia"/>
            </w:rPr>
            <w:fldChar w:fldCharType="end"/>
          </w:r>
        </w:p>
        <w:p w14:paraId="03538C78">
          <w:pPr>
            <w:pStyle w:val="26"/>
            <w:tabs>
              <w:tab w:val="right" w:leader="dot" w:pos="8306"/>
            </w:tabs>
          </w:pPr>
          <w:r>
            <w:rPr>
              <w:rFonts w:hint="eastAsia"/>
            </w:rPr>
            <w:fldChar w:fldCharType="begin"/>
          </w:r>
          <w:r>
            <w:rPr>
              <w:rFonts w:hint="eastAsia"/>
            </w:rPr>
            <w:instrText xml:space="preserve"> HYPERLINK \l _Toc21471 </w:instrText>
          </w:r>
          <w:r>
            <w:rPr>
              <w:rFonts w:hint="eastAsia"/>
            </w:rPr>
            <w:fldChar w:fldCharType="separate"/>
          </w:r>
          <w:r>
            <w:t xml:space="preserve">8 </w:t>
          </w:r>
          <w:r>
            <w:rPr>
              <w:rFonts w:hint="eastAsia"/>
            </w:rPr>
            <w:t>风险分析与评价</w:t>
          </w:r>
          <w:r>
            <w:tab/>
          </w:r>
          <w:r>
            <w:fldChar w:fldCharType="begin"/>
          </w:r>
          <w:r>
            <w:instrText xml:space="preserve"> PAGEREF _Toc21471 \h </w:instrText>
          </w:r>
          <w:r>
            <w:fldChar w:fldCharType="separate"/>
          </w:r>
          <w:r>
            <w:t>18</w:t>
          </w:r>
          <w:r>
            <w:fldChar w:fldCharType="end"/>
          </w:r>
          <w:r>
            <w:rPr>
              <w:rFonts w:hint="eastAsia"/>
            </w:rPr>
            <w:fldChar w:fldCharType="end"/>
          </w:r>
        </w:p>
        <w:p w14:paraId="46B732B6">
          <w:pPr>
            <w:pStyle w:val="31"/>
            <w:tabs>
              <w:tab w:val="right" w:leader="dot" w:pos="8306"/>
            </w:tabs>
          </w:pPr>
          <w:r>
            <w:rPr>
              <w:rFonts w:hint="eastAsia"/>
            </w:rPr>
            <w:fldChar w:fldCharType="begin"/>
          </w:r>
          <w:r>
            <w:rPr>
              <w:rFonts w:hint="eastAsia"/>
            </w:rPr>
            <w:instrText xml:space="preserve"> HYPERLINK \l _Toc5303 </w:instrText>
          </w:r>
          <w:r>
            <w:rPr>
              <w:rFonts w:hint="eastAsia"/>
            </w:rPr>
            <w:fldChar w:fldCharType="separate"/>
          </w:r>
          <w:r>
            <w:t xml:space="preserve">8.1 </w:t>
          </w:r>
          <w:r>
            <w:rPr>
              <w:rFonts w:hint="eastAsia"/>
            </w:rPr>
            <w:t>风险源识别</w:t>
          </w:r>
          <w:r>
            <w:tab/>
          </w:r>
          <w:r>
            <w:fldChar w:fldCharType="begin"/>
          </w:r>
          <w:r>
            <w:instrText xml:space="preserve"> PAGEREF _Toc5303 \h </w:instrText>
          </w:r>
          <w:r>
            <w:fldChar w:fldCharType="separate"/>
          </w:r>
          <w:r>
            <w:t>18</w:t>
          </w:r>
          <w:r>
            <w:fldChar w:fldCharType="end"/>
          </w:r>
          <w:r>
            <w:rPr>
              <w:rFonts w:hint="eastAsia"/>
            </w:rPr>
            <w:fldChar w:fldCharType="end"/>
          </w:r>
        </w:p>
        <w:p w14:paraId="673C341C">
          <w:pPr>
            <w:pStyle w:val="19"/>
            <w:tabs>
              <w:tab w:val="right" w:leader="dot" w:pos="8306"/>
            </w:tabs>
          </w:pPr>
          <w:r>
            <w:rPr>
              <w:rFonts w:hint="eastAsia"/>
            </w:rPr>
            <w:fldChar w:fldCharType="begin"/>
          </w:r>
          <w:r>
            <w:rPr>
              <w:rFonts w:hint="eastAsia"/>
            </w:rPr>
            <w:instrText xml:space="preserve"> HYPERLINK \l _Toc6484 </w:instrText>
          </w:r>
          <w:r>
            <w:rPr>
              <w:rFonts w:hint="eastAsia"/>
            </w:rPr>
            <w:fldChar w:fldCharType="separate"/>
          </w:r>
          <w:r>
            <w:t xml:space="preserve">8.1.1 </w:t>
          </w:r>
          <w:r>
            <w:rPr>
              <w:rFonts w:hint="eastAsia"/>
              <w:lang w:val="en-US" w:eastAsia="zh-CN"/>
            </w:rPr>
            <w:t>XX</w:t>
          </w:r>
          <w:r>
            <w:rPr>
              <w:rFonts w:hint="eastAsia"/>
            </w:rPr>
            <w:t>系统风险源识别</w:t>
          </w:r>
          <w:r>
            <w:tab/>
          </w:r>
          <w:r>
            <w:fldChar w:fldCharType="begin"/>
          </w:r>
          <w:r>
            <w:instrText xml:space="preserve"> PAGEREF _Toc6484 \h </w:instrText>
          </w:r>
          <w:r>
            <w:fldChar w:fldCharType="separate"/>
          </w:r>
          <w:r>
            <w:t>19</w:t>
          </w:r>
          <w:r>
            <w:fldChar w:fldCharType="end"/>
          </w:r>
          <w:r>
            <w:rPr>
              <w:rFonts w:hint="eastAsia"/>
            </w:rPr>
            <w:fldChar w:fldCharType="end"/>
          </w:r>
        </w:p>
        <w:p w14:paraId="2A074224">
          <w:pPr>
            <w:pStyle w:val="31"/>
            <w:tabs>
              <w:tab w:val="right" w:leader="dot" w:pos="8306"/>
            </w:tabs>
          </w:pPr>
          <w:r>
            <w:rPr>
              <w:rFonts w:hint="eastAsia"/>
            </w:rPr>
            <w:fldChar w:fldCharType="begin"/>
          </w:r>
          <w:r>
            <w:rPr>
              <w:rFonts w:hint="eastAsia"/>
            </w:rPr>
            <w:instrText xml:space="preserve"> HYPERLINK \l _Toc3134 </w:instrText>
          </w:r>
          <w:r>
            <w:rPr>
              <w:rFonts w:hint="eastAsia"/>
            </w:rPr>
            <w:fldChar w:fldCharType="separate"/>
          </w:r>
          <w:r>
            <w:t xml:space="preserve">8.2 </w:t>
          </w:r>
          <w:r>
            <w:rPr>
              <w:rFonts w:hint="eastAsia"/>
            </w:rPr>
            <w:t>风险危害程度分析</w:t>
          </w:r>
          <w:r>
            <w:tab/>
          </w:r>
          <w:r>
            <w:fldChar w:fldCharType="begin"/>
          </w:r>
          <w:r>
            <w:instrText xml:space="preserve"> PAGEREF _Toc3134 \h </w:instrText>
          </w:r>
          <w:r>
            <w:fldChar w:fldCharType="separate"/>
          </w:r>
          <w:r>
            <w:t>20</w:t>
          </w:r>
          <w:r>
            <w:fldChar w:fldCharType="end"/>
          </w:r>
          <w:r>
            <w:rPr>
              <w:rFonts w:hint="eastAsia"/>
            </w:rPr>
            <w:fldChar w:fldCharType="end"/>
          </w:r>
        </w:p>
        <w:p w14:paraId="69DCAE51">
          <w:pPr>
            <w:pStyle w:val="19"/>
            <w:tabs>
              <w:tab w:val="right" w:leader="dot" w:pos="8306"/>
            </w:tabs>
          </w:pPr>
          <w:r>
            <w:rPr>
              <w:rFonts w:hint="eastAsia"/>
            </w:rPr>
            <w:fldChar w:fldCharType="begin"/>
          </w:r>
          <w:r>
            <w:rPr>
              <w:rFonts w:hint="eastAsia"/>
            </w:rPr>
            <w:instrText xml:space="preserve"> HYPERLINK \l _Toc12486 </w:instrText>
          </w:r>
          <w:r>
            <w:rPr>
              <w:rFonts w:hint="eastAsia"/>
            </w:rPr>
            <w:fldChar w:fldCharType="separate"/>
          </w:r>
          <w:r>
            <w:t xml:space="preserve">8.2.1 </w:t>
          </w:r>
          <w:r>
            <w:rPr>
              <w:rFonts w:hint="eastAsia"/>
            </w:rPr>
            <w:t>风险危害程度描述</w:t>
          </w:r>
          <w:r>
            <w:tab/>
          </w:r>
          <w:r>
            <w:fldChar w:fldCharType="begin"/>
          </w:r>
          <w:r>
            <w:instrText xml:space="preserve"> PAGEREF _Toc12486 \h </w:instrText>
          </w:r>
          <w:r>
            <w:fldChar w:fldCharType="separate"/>
          </w:r>
          <w:r>
            <w:t>20</w:t>
          </w:r>
          <w:r>
            <w:fldChar w:fldCharType="end"/>
          </w:r>
          <w:r>
            <w:rPr>
              <w:rFonts w:hint="eastAsia"/>
            </w:rPr>
            <w:fldChar w:fldCharType="end"/>
          </w:r>
        </w:p>
        <w:p w14:paraId="37B2DF0B">
          <w:pPr>
            <w:pStyle w:val="19"/>
            <w:tabs>
              <w:tab w:val="right" w:leader="dot" w:pos="8306"/>
            </w:tabs>
          </w:pPr>
          <w:r>
            <w:rPr>
              <w:rFonts w:hint="eastAsia"/>
            </w:rPr>
            <w:fldChar w:fldCharType="begin"/>
          </w:r>
          <w:r>
            <w:rPr>
              <w:rFonts w:hint="eastAsia"/>
            </w:rPr>
            <w:instrText xml:space="preserve"> HYPERLINK \l _Toc2384 </w:instrText>
          </w:r>
          <w:r>
            <w:rPr>
              <w:rFonts w:hint="eastAsia"/>
            </w:rPr>
            <w:fldChar w:fldCharType="separate"/>
          </w:r>
          <w:r>
            <w:t xml:space="preserve">8.2.2 </w:t>
          </w:r>
          <w:r>
            <w:rPr>
              <w:rFonts w:hint="eastAsia"/>
            </w:rPr>
            <w:t>风险危害程度示例</w:t>
          </w:r>
          <w:r>
            <w:tab/>
          </w:r>
          <w:r>
            <w:fldChar w:fldCharType="begin"/>
          </w:r>
          <w:r>
            <w:instrText xml:space="preserve"> PAGEREF _Toc2384 \h </w:instrText>
          </w:r>
          <w:r>
            <w:fldChar w:fldCharType="separate"/>
          </w:r>
          <w:r>
            <w:t>21</w:t>
          </w:r>
          <w:r>
            <w:fldChar w:fldCharType="end"/>
          </w:r>
          <w:r>
            <w:rPr>
              <w:rFonts w:hint="eastAsia"/>
            </w:rPr>
            <w:fldChar w:fldCharType="end"/>
          </w:r>
        </w:p>
        <w:p w14:paraId="7B379606">
          <w:pPr>
            <w:pStyle w:val="19"/>
            <w:tabs>
              <w:tab w:val="right" w:leader="dot" w:pos="8306"/>
            </w:tabs>
          </w:pPr>
          <w:r>
            <w:rPr>
              <w:rFonts w:hint="eastAsia"/>
            </w:rPr>
            <w:fldChar w:fldCharType="begin"/>
          </w:r>
          <w:r>
            <w:rPr>
              <w:rFonts w:hint="eastAsia"/>
            </w:rPr>
            <w:instrText xml:space="preserve"> HYPERLINK \l _Toc8957 </w:instrText>
          </w:r>
          <w:r>
            <w:rPr>
              <w:rFonts w:hint="eastAsia"/>
            </w:rPr>
            <w:fldChar w:fldCharType="separate"/>
          </w:r>
          <w:r>
            <w:t xml:space="preserve">8.2.3 </w:t>
          </w:r>
          <w:r>
            <w:rPr>
              <w:rFonts w:hint="eastAsia"/>
            </w:rPr>
            <w:t>风险危害程度判定</w:t>
          </w:r>
          <w:r>
            <w:tab/>
          </w:r>
          <w:r>
            <w:fldChar w:fldCharType="begin"/>
          </w:r>
          <w:r>
            <w:instrText xml:space="preserve"> PAGEREF _Toc8957 \h </w:instrText>
          </w:r>
          <w:r>
            <w:fldChar w:fldCharType="separate"/>
          </w:r>
          <w:r>
            <w:t>23</w:t>
          </w:r>
          <w:r>
            <w:fldChar w:fldCharType="end"/>
          </w:r>
          <w:r>
            <w:rPr>
              <w:rFonts w:hint="eastAsia"/>
            </w:rPr>
            <w:fldChar w:fldCharType="end"/>
          </w:r>
        </w:p>
        <w:p w14:paraId="7799A723">
          <w:pPr>
            <w:pStyle w:val="31"/>
            <w:tabs>
              <w:tab w:val="right" w:leader="dot" w:pos="8306"/>
            </w:tabs>
          </w:pPr>
          <w:r>
            <w:rPr>
              <w:rFonts w:hint="eastAsia"/>
            </w:rPr>
            <w:fldChar w:fldCharType="begin"/>
          </w:r>
          <w:r>
            <w:rPr>
              <w:rFonts w:hint="eastAsia"/>
            </w:rPr>
            <w:instrText xml:space="preserve"> HYPERLINK \l _Toc19205 </w:instrText>
          </w:r>
          <w:r>
            <w:rPr>
              <w:rFonts w:hint="eastAsia"/>
            </w:rPr>
            <w:fldChar w:fldCharType="separate"/>
          </w:r>
          <w:r>
            <w:t xml:space="preserve">8.3 </w:t>
          </w:r>
          <w:r>
            <w:rPr>
              <w:rFonts w:hint="eastAsia"/>
            </w:rPr>
            <w:t>风险发生可能性分析</w:t>
          </w:r>
          <w:r>
            <w:tab/>
          </w:r>
          <w:r>
            <w:fldChar w:fldCharType="begin"/>
          </w:r>
          <w:r>
            <w:instrText xml:space="preserve"> PAGEREF _Toc19205 \h </w:instrText>
          </w:r>
          <w:r>
            <w:fldChar w:fldCharType="separate"/>
          </w:r>
          <w:r>
            <w:t>24</w:t>
          </w:r>
          <w:r>
            <w:fldChar w:fldCharType="end"/>
          </w:r>
          <w:r>
            <w:rPr>
              <w:rFonts w:hint="eastAsia"/>
            </w:rPr>
            <w:fldChar w:fldCharType="end"/>
          </w:r>
        </w:p>
        <w:p w14:paraId="58C24305">
          <w:pPr>
            <w:pStyle w:val="19"/>
            <w:tabs>
              <w:tab w:val="right" w:leader="dot" w:pos="8306"/>
            </w:tabs>
          </w:pPr>
          <w:r>
            <w:rPr>
              <w:rFonts w:hint="eastAsia"/>
            </w:rPr>
            <w:fldChar w:fldCharType="begin"/>
          </w:r>
          <w:r>
            <w:rPr>
              <w:rFonts w:hint="eastAsia"/>
            </w:rPr>
            <w:instrText xml:space="preserve"> HYPERLINK \l _Toc5872 </w:instrText>
          </w:r>
          <w:r>
            <w:rPr>
              <w:rFonts w:hint="eastAsia"/>
            </w:rPr>
            <w:fldChar w:fldCharType="separate"/>
          </w:r>
          <w:r>
            <w:t xml:space="preserve">8.3.1 </w:t>
          </w:r>
          <w:r>
            <w:rPr>
              <w:rFonts w:hint="eastAsia"/>
            </w:rPr>
            <w:t>风险发生可能性定性分级</w:t>
          </w:r>
          <w:r>
            <w:tab/>
          </w:r>
          <w:r>
            <w:fldChar w:fldCharType="begin"/>
          </w:r>
          <w:r>
            <w:instrText xml:space="preserve"> PAGEREF _Toc5872 \h </w:instrText>
          </w:r>
          <w:r>
            <w:fldChar w:fldCharType="separate"/>
          </w:r>
          <w:r>
            <w:t>24</w:t>
          </w:r>
          <w:r>
            <w:fldChar w:fldCharType="end"/>
          </w:r>
          <w:r>
            <w:rPr>
              <w:rFonts w:hint="eastAsia"/>
            </w:rPr>
            <w:fldChar w:fldCharType="end"/>
          </w:r>
        </w:p>
        <w:p w14:paraId="45FC761D">
          <w:pPr>
            <w:pStyle w:val="19"/>
            <w:tabs>
              <w:tab w:val="right" w:leader="dot" w:pos="8306"/>
            </w:tabs>
          </w:pPr>
          <w:r>
            <w:rPr>
              <w:rFonts w:hint="eastAsia"/>
            </w:rPr>
            <w:fldChar w:fldCharType="begin"/>
          </w:r>
          <w:r>
            <w:rPr>
              <w:rFonts w:hint="eastAsia"/>
            </w:rPr>
            <w:instrText xml:space="preserve"> HYPERLINK \l _Toc15767 </w:instrText>
          </w:r>
          <w:r>
            <w:rPr>
              <w:rFonts w:hint="eastAsia"/>
            </w:rPr>
            <w:fldChar w:fldCharType="separate"/>
          </w:r>
          <w:r>
            <w:t xml:space="preserve">8.3.2 </w:t>
          </w:r>
          <w:r>
            <w:rPr>
              <w:rFonts w:hint="eastAsia"/>
            </w:rPr>
            <w:t>风险发生可能性量化分析</w:t>
          </w:r>
          <w:r>
            <w:tab/>
          </w:r>
          <w:r>
            <w:fldChar w:fldCharType="begin"/>
          </w:r>
          <w:r>
            <w:instrText xml:space="preserve"> PAGEREF _Toc15767 \h </w:instrText>
          </w:r>
          <w:r>
            <w:fldChar w:fldCharType="separate"/>
          </w:r>
          <w:r>
            <w:t>25</w:t>
          </w:r>
          <w:r>
            <w:fldChar w:fldCharType="end"/>
          </w:r>
          <w:r>
            <w:rPr>
              <w:rFonts w:hint="eastAsia"/>
            </w:rPr>
            <w:fldChar w:fldCharType="end"/>
          </w:r>
        </w:p>
        <w:p w14:paraId="0E7AE3CA">
          <w:pPr>
            <w:pStyle w:val="19"/>
            <w:tabs>
              <w:tab w:val="right" w:leader="dot" w:pos="8306"/>
            </w:tabs>
          </w:pPr>
          <w:r>
            <w:rPr>
              <w:rFonts w:hint="eastAsia"/>
            </w:rPr>
            <w:fldChar w:fldCharType="begin"/>
          </w:r>
          <w:r>
            <w:rPr>
              <w:rFonts w:hint="eastAsia"/>
            </w:rPr>
            <w:instrText xml:space="preserve"> HYPERLINK \l _Toc26395 </w:instrText>
          </w:r>
          <w:r>
            <w:rPr>
              <w:rFonts w:hint="eastAsia"/>
            </w:rPr>
            <w:fldChar w:fldCharType="separate"/>
          </w:r>
          <w:r>
            <w:t xml:space="preserve">8.3.3 </w:t>
          </w:r>
          <w:r>
            <w:rPr>
              <w:rFonts w:hint="eastAsia"/>
            </w:rPr>
            <w:t>综合得分计算及风险等级判定</w:t>
          </w:r>
          <w:r>
            <w:tab/>
          </w:r>
          <w:r>
            <w:fldChar w:fldCharType="begin"/>
          </w:r>
          <w:r>
            <w:instrText xml:space="preserve"> PAGEREF _Toc26395 \h </w:instrText>
          </w:r>
          <w:r>
            <w:fldChar w:fldCharType="separate"/>
          </w:r>
          <w:r>
            <w:t>25</w:t>
          </w:r>
          <w:r>
            <w:fldChar w:fldCharType="end"/>
          </w:r>
          <w:r>
            <w:rPr>
              <w:rFonts w:hint="eastAsia"/>
            </w:rPr>
            <w:fldChar w:fldCharType="end"/>
          </w:r>
        </w:p>
        <w:p w14:paraId="0E123C14">
          <w:pPr>
            <w:pStyle w:val="31"/>
            <w:tabs>
              <w:tab w:val="right" w:leader="dot" w:pos="8306"/>
            </w:tabs>
          </w:pPr>
          <w:r>
            <w:rPr>
              <w:rFonts w:hint="eastAsia"/>
            </w:rPr>
            <w:fldChar w:fldCharType="begin"/>
          </w:r>
          <w:r>
            <w:rPr>
              <w:rFonts w:hint="eastAsia"/>
            </w:rPr>
            <w:instrText xml:space="preserve"> HYPERLINK \l _Toc7186 </w:instrText>
          </w:r>
          <w:r>
            <w:rPr>
              <w:rFonts w:hint="eastAsia"/>
            </w:rPr>
            <w:fldChar w:fldCharType="separate"/>
          </w:r>
          <w:r>
            <w:t xml:space="preserve">8.4 </w:t>
          </w:r>
          <w:r>
            <w:rPr>
              <w:rFonts w:hint="eastAsia"/>
            </w:rPr>
            <w:t>数据安全风险评价</w:t>
          </w:r>
          <w:r>
            <w:tab/>
          </w:r>
          <w:r>
            <w:fldChar w:fldCharType="begin"/>
          </w:r>
          <w:r>
            <w:instrText xml:space="preserve"> PAGEREF _Toc7186 \h </w:instrText>
          </w:r>
          <w:r>
            <w:fldChar w:fldCharType="separate"/>
          </w:r>
          <w:r>
            <w:t>26</w:t>
          </w:r>
          <w:r>
            <w:fldChar w:fldCharType="end"/>
          </w:r>
          <w:r>
            <w:rPr>
              <w:rFonts w:hint="eastAsia"/>
            </w:rPr>
            <w:fldChar w:fldCharType="end"/>
          </w:r>
        </w:p>
        <w:p w14:paraId="68D5234C">
          <w:pPr>
            <w:pStyle w:val="31"/>
            <w:tabs>
              <w:tab w:val="right" w:leader="dot" w:pos="8306"/>
            </w:tabs>
          </w:pPr>
          <w:r>
            <w:rPr>
              <w:rFonts w:hint="eastAsia"/>
            </w:rPr>
            <w:fldChar w:fldCharType="begin"/>
          </w:r>
          <w:r>
            <w:rPr>
              <w:rFonts w:hint="eastAsia"/>
            </w:rPr>
            <w:instrText xml:space="preserve"> HYPERLINK \l _Toc2774 </w:instrText>
          </w:r>
          <w:r>
            <w:rPr>
              <w:rFonts w:hint="eastAsia"/>
            </w:rPr>
            <w:fldChar w:fldCharType="separate"/>
          </w:r>
          <w:r>
            <w:t xml:space="preserve">8.5 </w:t>
          </w:r>
          <w:r>
            <w:rPr>
              <w:rFonts w:hint="eastAsia"/>
            </w:rPr>
            <w:t>数据安全风险清单</w:t>
          </w:r>
          <w:r>
            <w:tab/>
          </w:r>
          <w:r>
            <w:fldChar w:fldCharType="begin"/>
          </w:r>
          <w:r>
            <w:instrText xml:space="preserve"> PAGEREF _Toc2774 \h </w:instrText>
          </w:r>
          <w:r>
            <w:fldChar w:fldCharType="separate"/>
          </w:r>
          <w:r>
            <w:t>29</w:t>
          </w:r>
          <w:r>
            <w:fldChar w:fldCharType="end"/>
          </w:r>
          <w:r>
            <w:rPr>
              <w:rFonts w:hint="eastAsia"/>
            </w:rPr>
            <w:fldChar w:fldCharType="end"/>
          </w:r>
        </w:p>
        <w:p w14:paraId="295A0732">
          <w:pPr>
            <w:pStyle w:val="19"/>
            <w:tabs>
              <w:tab w:val="right" w:leader="dot" w:pos="8306"/>
            </w:tabs>
          </w:pPr>
          <w:r>
            <w:rPr>
              <w:rFonts w:hint="eastAsia"/>
            </w:rPr>
            <w:fldChar w:fldCharType="begin"/>
          </w:r>
          <w:r>
            <w:rPr>
              <w:rFonts w:hint="eastAsia"/>
            </w:rPr>
            <w:instrText xml:space="preserve"> HYPERLINK \l _Toc28420 </w:instrText>
          </w:r>
          <w:r>
            <w:rPr>
              <w:rFonts w:hint="eastAsia"/>
            </w:rPr>
            <w:fldChar w:fldCharType="separate"/>
          </w:r>
          <w:r>
            <w:t xml:space="preserve">8.5.1 </w:t>
          </w:r>
          <w:r>
            <w:rPr>
              <w:rFonts w:hint="eastAsia"/>
              <w:lang w:val="en-US" w:eastAsia="zh-CN"/>
            </w:rPr>
            <w:t>XX</w:t>
          </w:r>
          <w:r>
            <w:rPr>
              <w:rFonts w:hint="eastAsia"/>
            </w:rPr>
            <w:t>系统安全风险清单</w:t>
          </w:r>
          <w:r>
            <w:tab/>
          </w:r>
          <w:r>
            <w:fldChar w:fldCharType="begin"/>
          </w:r>
          <w:r>
            <w:instrText xml:space="preserve"> PAGEREF _Toc28420 \h </w:instrText>
          </w:r>
          <w:r>
            <w:fldChar w:fldCharType="separate"/>
          </w:r>
          <w:r>
            <w:t>29</w:t>
          </w:r>
          <w:r>
            <w:fldChar w:fldCharType="end"/>
          </w:r>
          <w:r>
            <w:rPr>
              <w:rFonts w:hint="eastAsia"/>
            </w:rPr>
            <w:fldChar w:fldCharType="end"/>
          </w:r>
        </w:p>
        <w:p w14:paraId="65FCF52F">
          <w:pPr>
            <w:pStyle w:val="26"/>
            <w:tabs>
              <w:tab w:val="right" w:leader="dot" w:pos="8306"/>
            </w:tabs>
          </w:pPr>
          <w:r>
            <w:rPr>
              <w:rFonts w:hint="eastAsia"/>
            </w:rPr>
            <w:fldChar w:fldCharType="begin"/>
          </w:r>
          <w:r>
            <w:rPr>
              <w:rFonts w:hint="eastAsia"/>
            </w:rPr>
            <w:instrText xml:space="preserve"> HYPERLINK \l _Toc16820 </w:instrText>
          </w:r>
          <w:r>
            <w:rPr>
              <w:rFonts w:hint="eastAsia"/>
            </w:rPr>
            <w:fldChar w:fldCharType="separate"/>
          </w:r>
          <w:r>
            <w:t xml:space="preserve">9 </w:t>
          </w:r>
          <w:r>
            <w:rPr>
              <w:rFonts w:hint="eastAsia"/>
            </w:rPr>
            <w:t>安全风险处理</w:t>
          </w:r>
          <w:r>
            <w:tab/>
          </w:r>
          <w:r>
            <w:fldChar w:fldCharType="begin"/>
          </w:r>
          <w:r>
            <w:instrText xml:space="preserve"> PAGEREF _Toc16820 \h </w:instrText>
          </w:r>
          <w:r>
            <w:fldChar w:fldCharType="separate"/>
          </w:r>
          <w:r>
            <w:t>31</w:t>
          </w:r>
          <w:r>
            <w:fldChar w:fldCharType="end"/>
          </w:r>
          <w:r>
            <w:rPr>
              <w:rFonts w:hint="eastAsia"/>
            </w:rPr>
            <w:fldChar w:fldCharType="end"/>
          </w:r>
        </w:p>
        <w:p w14:paraId="7D63ECE5">
          <w:pPr>
            <w:pStyle w:val="31"/>
            <w:tabs>
              <w:tab w:val="right" w:leader="dot" w:pos="8306"/>
            </w:tabs>
          </w:pPr>
          <w:r>
            <w:rPr>
              <w:rFonts w:hint="eastAsia"/>
            </w:rPr>
            <w:fldChar w:fldCharType="begin"/>
          </w:r>
          <w:r>
            <w:rPr>
              <w:rFonts w:hint="eastAsia"/>
            </w:rPr>
            <w:instrText xml:space="preserve"> HYPERLINK \l _Toc16792 </w:instrText>
          </w:r>
          <w:r>
            <w:rPr>
              <w:rFonts w:hint="eastAsia"/>
            </w:rPr>
            <w:fldChar w:fldCharType="separate"/>
          </w:r>
          <w:r>
            <w:t xml:space="preserve">9.1 </w:t>
          </w:r>
          <w:r>
            <w:rPr>
              <w:rFonts w:hint="eastAsia"/>
            </w:rPr>
            <w:t>安全风险处理原则</w:t>
          </w:r>
          <w:r>
            <w:tab/>
          </w:r>
          <w:r>
            <w:fldChar w:fldCharType="begin"/>
          </w:r>
          <w:r>
            <w:instrText xml:space="preserve"> PAGEREF _Toc16792 \h </w:instrText>
          </w:r>
          <w:r>
            <w:fldChar w:fldCharType="separate"/>
          </w:r>
          <w:r>
            <w:t>31</w:t>
          </w:r>
          <w:r>
            <w:fldChar w:fldCharType="end"/>
          </w:r>
          <w:r>
            <w:rPr>
              <w:rFonts w:hint="eastAsia"/>
            </w:rPr>
            <w:fldChar w:fldCharType="end"/>
          </w:r>
        </w:p>
        <w:p w14:paraId="3638FA5F">
          <w:pPr>
            <w:pStyle w:val="31"/>
            <w:tabs>
              <w:tab w:val="right" w:leader="dot" w:pos="8306"/>
            </w:tabs>
          </w:pPr>
          <w:r>
            <w:rPr>
              <w:rFonts w:hint="eastAsia"/>
            </w:rPr>
            <w:fldChar w:fldCharType="begin"/>
          </w:r>
          <w:r>
            <w:rPr>
              <w:rFonts w:hint="eastAsia"/>
            </w:rPr>
            <w:instrText xml:space="preserve"> HYPERLINK \l _Toc18948 </w:instrText>
          </w:r>
          <w:r>
            <w:rPr>
              <w:rFonts w:hint="eastAsia"/>
            </w:rPr>
            <w:fldChar w:fldCharType="separate"/>
          </w:r>
          <w:r>
            <w:t xml:space="preserve">9.2 </w:t>
          </w:r>
          <w:r>
            <w:rPr>
              <w:rFonts w:hint="eastAsia"/>
            </w:rPr>
            <w:t>安全风险处理目标及方式</w:t>
          </w:r>
          <w:r>
            <w:tab/>
          </w:r>
          <w:r>
            <w:fldChar w:fldCharType="begin"/>
          </w:r>
          <w:r>
            <w:instrText xml:space="preserve"> PAGEREF _Toc18948 \h </w:instrText>
          </w:r>
          <w:r>
            <w:fldChar w:fldCharType="separate"/>
          </w:r>
          <w:r>
            <w:t>31</w:t>
          </w:r>
          <w:r>
            <w:fldChar w:fldCharType="end"/>
          </w:r>
          <w:r>
            <w:rPr>
              <w:rFonts w:hint="eastAsia"/>
            </w:rPr>
            <w:fldChar w:fldCharType="end"/>
          </w:r>
        </w:p>
        <w:p w14:paraId="52C0EE79">
          <w:pPr>
            <w:pStyle w:val="19"/>
            <w:tabs>
              <w:tab w:val="right" w:leader="dot" w:pos="8306"/>
            </w:tabs>
          </w:pPr>
          <w:r>
            <w:rPr>
              <w:rFonts w:hint="eastAsia"/>
            </w:rPr>
            <w:fldChar w:fldCharType="begin"/>
          </w:r>
          <w:r>
            <w:rPr>
              <w:rFonts w:hint="eastAsia"/>
            </w:rPr>
            <w:instrText xml:space="preserve"> HYPERLINK \l _Toc29481 </w:instrText>
          </w:r>
          <w:r>
            <w:rPr>
              <w:rFonts w:hint="eastAsia"/>
            </w:rPr>
            <w:fldChar w:fldCharType="separate"/>
          </w:r>
          <w:r>
            <w:t xml:space="preserve">9.2.1 </w:t>
          </w:r>
          <w:r>
            <w:rPr>
              <w:rFonts w:hint="eastAsia"/>
            </w:rPr>
            <w:t>安全风险处理目标</w:t>
          </w:r>
          <w:r>
            <w:tab/>
          </w:r>
          <w:r>
            <w:fldChar w:fldCharType="begin"/>
          </w:r>
          <w:r>
            <w:instrText xml:space="preserve"> PAGEREF _Toc29481 \h </w:instrText>
          </w:r>
          <w:r>
            <w:fldChar w:fldCharType="separate"/>
          </w:r>
          <w:r>
            <w:t>31</w:t>
          </w:r>
          <w:r>
            <w:fldChar w:fldCharType="end"/>
          </w:r>
          <w:r>
            <w:rPr>
              <w:rFonts w:hint="eastAsia"/>
            </w:rPr>
            <w:fldChar w:fldCharType="end"/>
          </w:r>
        </w:p>
        <w:p w14:paraId="1609CEB6">
          <w:pPr>
            <w:pStyle w:val="19"/>
            <w:tabs>
              <w:tab w:val="right" w:leader="dot" w:pos="8306"/>
            </w:tabs>
          </w:pPr>
          <w:r>
            <w:rPr>
              <w:rFonts w:hint="eastAsia"/>
            </w:rPr>
            <w:fldChar w:fldCharType="begin"/>
          </w:r>
          <w:r>
            <w:rPr>
              <w:rFonts w:hint="eastAsia"/>
            </w:rPr>
            <w:instrText xml:space="preserve"> HYPERLINK \l _Toc24681 </w:instrText>
          </w:r>
          <w:r>
            <w:rPr>
              <w:rFonts w:hint="eastAsia"/>
            </w:rPr>
            <w:fldChar w:fldCharType="separate"/>
          </w:r>
          <w:r>
            <w:t xml:space="preserve">9.2.2 </w:t>
          </w:r>
          <w:r>
            <w:rPr>
              <w:rFonts w:hint="eastAsia"/>
            </w:rPr>
            <w:t>安全风险处理方式</w:t>
          </w:r>
          <w:r>
            <w:tab/>
          </w:r>
          <w:r>
            <w:fldChar w:fldCharType="begin"/>
          </w:r>
          <w:r>
            <w:instrText xml:space="preserve"> PAGEREF _Toc24681 \h </w:instrText>
          </w:r>
          <w:r>
            <w:fldChar w:fldCharType="separate"/>
          </w:r>
          <w:r>
            <w:t>31</w:t>
          </w:r>
          <w:r>
            <w:fldChar w:fldCharType="end"/>
          </w:r>
          <w:r>
            <w:rPr>
              <w:rFonts w:hint="eastAsia"/>
            </w:rPr>
            <w:fldChar w:fldCharType="end"/>
          </w:r>
        </w:p>
        <w:p w14:paraId="4E0427B0">
          <w:pPr>
            <w:pStyle w:val="31"/>
            <w:tabs>
              <w:tab w:val="right" w:leader="dot" w:pos="8306"/>
            </w:tabs>
          </w:pPr>
          <w:r>
            <w:rPr>
              <w:rFonts w:hint="eastAsia"/>
            </w:rPr>
            <w:fldChar w:fldCharType="begin"/>
          </w:r>
          <w:r>
            <w:rPr>
              <w:rFonts w:hint="eastAsia"/>
            </w:rPr>
            <w:instrText xml:space="preserve"> HYPERLINK \l _Toc3791 </w:instrText>
          </w:r>
          <w:r>
            <w:rPr>
              <w:rFonts w:hint="eastAsia"/>
            </w:rPr>
            <w:fldChar w:fldCharType="separate"/>
          </w:r>
          <w:r>
            <w:t xml:space="preserve">9.3 </w:t>
          </w:r>
          <w:r>
            <w:rPr>
              <w:rFonts w:hint="eastAsia" w:cstheme="minorBidi"/>
              <w:kern w:val="44"/>
              <w:szCs w:val="44"/>
            </w:rPr>
            <w:t>安全风险处置建议</w:t>
          </w:r>
          <w:r>
            <w:tab/>
          </w:r>
          <w:r>
            <w:fldChar w:fldCharType="begin"/>
          </w:r>
          <w:r>
            <w:instrText xml:space="preserve"> PAGEREF _Toc3791 \h </w:instrText>
          </w:r>
          <w:r>
            <w:fldChar w:fldCharType="separate"/>
          </w:r>
          <w:r>
            <w:t>32</w:t>
          </w:r>
          <w:r>
            <w:fldChar w:fldCharType="end"/>
          </w:r>
          <w:r>
            <w:rPr>
              <w:rFonts w:hint="eastAsia"/>
            </w:rPr>
            <w:fldChar w:fldCharType="end"/>
          </w:r>
        </w:p>
        <w:p w14:paraId="388EE933">
          <w:pPr>
            <w:pStyle w:val="19"/>
            <w:tabs>
              <w:tab w:val="right" w:leader="dot" w:pos="8306"/>
            </w:tabs>
          </w:pPr>
          <w:r>
            <w:rPr>
              <w:rFonts w:hint="eastAsia"/>
            </w:rPr>
            <w:fldChar w:fldCharType="begin"/>
          </w:r>
          <w:r>
            <w:rPr>
              <w:rFonts w:hint="eastAsia"/>
            </w:rPr>
            <w:instrText xml:space="preserve"> HYPERLINK \l _Toc20637 </w:instrText>
          </w:r>
          <w:r>
            <w:rPr>
              <w:rFonts w:hint="eastAsia"/>
            </w:rPr>
            <w:fldChar w:fldCharType="separate"/>
          </w:r>
          <w:r>
            <w:t xml:space="preserve">9.3.1 </w:t>
          </w:r>
          <w:r>
            <w:rPr>
              <w:rFonts w:hint="eastAsia"/>
            </w:rPr>
            <w:t>综合分析</w:t>
          </w:r>
          <w:r>
            <w:tab/>
          </w:r>
          <w:r>
            <w:fldChar w:fldCharType="begin"/>
          </w:r>
          <w:r>
            <w:instrText xml:space="preserve"> PAGEREF _Toc20637 \h </w:instrText>
          </w:r>
          <w:r>
            <w:fldChar w:fldCharType="separate"/>
          </w:r>
          <w:r>
            <w:t>32</w:t>
          </w:r>
          <w:r>
            <w:fldChar w:fldCharType="end"/>
          </w:r>
          <w:r>
            <w:rPr>
              <w:rFonts w:hint="eastAsia"/>
            </w:rPr>
            <w:fldChar w:fldCharType="end"/>
          </w:r>
        </w:p>
        <w:p w14:paraId="10F5BFF6">
          <w:pPr>
            <w:pStyle w:val="19"/>
            <w:tabs>
              <w:tab w:val="right" w:leader="dot" w:pos="8306"/>
            </w:tabs>
          </w:pPr>
          <w:r>
            <w:rPr>
              <w:rFonts w:hint="eastAsia"/>
            </w:rPr>
            <w:fldChar w:fldCharType="begin"/>
          </w:r>
          <w:r>
            <w:rPr>
              <w:rFonts w:hint="eastAsia"/>
            </w:rPr>
            <w:instrText xml:space="preserve"> HYPERLINK \l _Toc21984 </w:instrText>
          </w:r>
          <w:r>
            <w:rPr>
              <w:rFonts w:hint="eastAsia"/>
            </w:rPr>
            <w:fldChar w:fldCharType="separate"/>
          </w:r>
          <w:r>
            <w:t xml:space="preserve">9.3.2 </w:t>
          </w:r>
          <w:r>
            <w:rPr>
              <w:rFonts w:hint="eastAsia"/>
              <w:lang w:val="en-US" w:eastAsia="zh-CN"/>
            </w:rPr>
            <w:t>安全风险处置建议</w:t>
          </w:r>
          <w:r>
            <w:tab/>
          </w:r>
          <w:r>
            <w:fldChar w:fldCharType="begin"/>
          </w:r>
          <w:r>
            <w:instrText xml:space="preserve"> PAGEREF _Toc21984 \h </w:instrText>
          </w:r>
          <w:r>
            <w:fldChar w:fldCharType="separate"/>
          </w:r>
          <w:r>
            <w:t>32</w:t>
          </w:r>
          <w:r>
            <w:fldChar w:fldCharType="end"/>
          </w:r>
          <w:r>
            <w:rPr>
              <w:rFonts w:hint="eastAsia"/>
            </w:rPr>
            <w:fldChar w:fldCharType="end"/>
          </w:r>
        </w:p>
        <w:p w14:paraId="317A66D3">
          <w:pPr>
            <w:pStyle w:val="19"/>
            <w:tabs>
              <w:tab w:val="right" w:leader="dot" w:pos="8306"/>
            </w:tabs>
          </w:pPr>
          <w:r>
            <w:rPr>
              <w:rFonts w:hint="eastAsia"/>
            </w:rPr>
            <w:fldChar w:fldCharType="begin"/>
          </w:r>
          <w:r>
            <w:rPr>
              <w:rFonts w:hint="eastAsia"/>
            </w:rPr>
            <w:instrText xml:space="preserve"> HYPERLINK \l _Toc4350 </w:instrText>
          </w:r>
          <w:r>
            <w:rPr>
              <w:rFonts w:hint="eastAsia"/>
            </w:rPr>
            <w:fldChar w:fldCharType="separate"/>
          </w:r>
          <w:r>
            <w:t xml:space="preserve">9.3.3 </w:t>
          </w:r>
          <w:r>
            <w:rPr>
              <w:rFonts w:hint="eastAsia"/>
            </w:rPr>
            <w:t>残余风险处置建议</w:t>
          </w:r>
          <w:r>
            <w:tab/>
          </w:r>
          <w:r>
            <w:fldChar w:fldCharType="begin"/>
          </w:r>
          <w:r>
            <w:instrText xml:space="preserve"> PAGEREF _Toc4350 \h </w:instrText>
          </w:r>
          <w:r>
            <w:fldChar w:fldCharType="separate"/>
          </w:r>
          <w:r>
            <w:t>34</w:t>
          </w:r>
          <w:r>
            <w:fldChar w:fldCharType="end"/>
          </w:r>
          <w:r>
            <w:rPr>
              <w:rFonts w:hint="eastAsia"/>
            </w:rPr>
            <w:fldChar w:fldCharType="end"/>
          </w:r>
        </w:p>
        <w:p w14:paraId="4D46C4E2">
          <w:pPr>
            <w:rPr>
              <w:rFonts w:hint="eastAsia" w:eastAsia="华文仿宋" w:cstheme="minorBidi"/>
              <w:b w:val="0"/>
              <w:bCs w:val="0"/>
              <w:sz w:val="24"/>
              <w:szCs w:val="22"/>
            </w:rPr>
          </w:pPr>
          <w:r>
            <w:rPr>
              <w:rFonts w:hint="eastAsia"/>
            </w:rPr>
            <w:fldChar w:fldCharType="end"/>
          </w:r>
        </w:p>
      </w:sdtContent>
    </w:sdt>
    <w:p w14:paraId="71857EDF">
      <w:pPr>
        <w:bidi w:val="0"/>
        <w:rPr>
          <w:rFonts w:hint="eastAsia" w:ascii="Times New Roman" w:hAnsi="Times New Roman" w:eastAsia="华文仿宋" w:cstheme="minorBidi"/>
          <w:kern w:val="2"/>
          <w:sz w:val="24"/>
          <w:szCs w:val="22"/>
          <w:lang w:val="en-US" w:eastAsia="zh-CN" w:bidi="ar-SA"/>
        </w:rPr>
      </w:pPr>
    </w:p>
    <w:p w14:paraId="4B24420D">
      <w:pPr>
        <w:bidi w:val="0"/>
        <w:rPr>
          <w:rFonts w:hint="eastAsia"/>
          <w:lang w:val="en-US" w:eastAsia="zh-CN"/>
        </w:rPr>
      </w:pPr>
    </w:p>
    <w:p w14:paraId="00A2A94E">
      <w:pPr>
        <w:bidi w:val="0"/>
        <w:rPr>
          <w:rFonts w:hint="eastAsia"/>
          <w:lang w:val="en-US" w:eastAsia="zh-CN"/>
        </w:rPr>
      </w:pPr>
    </w:p>
    <w:p w14:paraId="1EA26C6D">
      <w:pPr>
        <w:tabs>
          <w:tab w:val="left" w:pos="1250"/>
        </w:tabs>
        <w:bidi w:val="0"/>
        <w:jc w:val="left"/>
        <w:rPr>
          <w:rFonts w:hint="eastAsia"/>
          <w:lang w:val="en-US" w:eastAsia="zh-CN"/>
        </w:rPr>
        <w:sectPr>
          <w:footerReference r:id="rId13" w:type="default"/>
          <w:pgSz w:w="11906" w:h="16838"/>
          <w:pgMar w:top="1440" w:right="1800" w:bottom="1440" w:left="1800" w:header="851" w:footer="992" w:gutter="0"/>
          <w:pgNumType w:fmt="upperRoman"/>
          <w:cols w:space="425" w:num="1"/>
          <w:docGrid w:type="lines" w:linePitch="326" w:charSpace="0"/>
        </w:sectPr>
      </w:pPr>
      <w:r>
        <w:rPr>
          <w:rFonts w:hint="eastAsia"/>
          <w:lang w:val="en-US" w:eastAsia="zh-CN"/>
        </w:rPr>
        <w:tab/>
      </w:r>
    </w:p>
    <w:p w14:paraId="2EFBE559">
      <w:pPr>
        <w:pStyle w:val="2"/>
        <w:pageBreakBefore/>
        <w:wordWrap w:val="0"/>
        <w:ind w:left="431" w:hanging="431"/>
      </w:pPr>
      <w:bookmarkStart w:id="23" w:name="_Toc11260"/>
      <w:r>
        <w:rPr>
          <w:rFonts w:hint="eastAsia"/>
        </w:rPr>
        <w:t>评估背景</w:t>
      </w:r>
      <w:bookmarkEnd w:id="22"/>
      <w:bookmarkEnd w:id="23"/>
    </w:p>
    <w:p w14:paraId="109A599B">
      <w:pPr>
        <w:wordWrap w:val="0"/>
        <w:ind w:firstLine="480" w:firstLineChars="200"/>
        <w:rPr>
          <w:rFonts w:hint="eastAsia" w:ascii="宋体" w:hAnsi="宋体" w:cs="Times New Roman"/>
          <w:kern w:val="0"/>
          <w:szCs w:val="20"/>
        </w:rPr>
      </w:pPr>
      <w:r>
        <w:rPr>
          <w:rFonts w:hint="eastAsia" w:ascii="宋体" w:hAnsi="宋体" w:cs="Times New Roman"/>
          <w:kern w:val="0"/>
          <w:szCs w:val="20"/>
        </w:rPr>
        <w:t>为了规范数据处理活动，保障数据安全，促进数据开发利用，保护个人、组织的合法权益，维护国家主权、安全和发展利益，我国近年来密集出台了不少与数据安全相关的法律法规对此进行约束与规范。</w:t>
      </w:r>
    </w:p>
    <w:p w14:paraId="0C6C53B9">
      <w:pPr>
        <w:wordWrap w:val="0"/>
        <w:ind w:firstLine="480" w:firstLineChars="200"/>
        <w:rPr>
          <w:rFonts w:hint="eastAsia" w:ascii="宋体" w:hAnsi="宋体" w:eastAsia="宋体" w:cs="宋体"/>
          <w:szCs w:val="24"/>
        </w:rPr>
      </w:pPr>
      <w:r>
        <w:rPr>
          <w:rFonts w:hint="eastAsia" w:ascii="宋体" w:hAnsi="宋体" w:cs="Times New Roman"/>
          <w:kern w:val="0"/>
          <w:szCs w:val="20"/>
        </w:rPr>
        <w:t>通过全面、系统、科学的数据安全风险评估，能够精准识别系统中潜在的数据安全隐患，深入分析各类风险的发生可能性与影响程度，为制定针对性强、切实有效的数据安全防护策略提供坚实依据。这不仅有助于企业提前防范数据安全风险，降低安全事件发生概率，减轻安全事件造成的损失，保障生产的连续性与稳定性，还能助力企业优化安全资源配置，提升数据安全管理的效率与效益，实现数据安全的精细化管理，从而在复杂多变的网络安全环境中，切实保障系统的数据安全，为企业的高质量发展筑牢坚实根基。</w:t>
      </w:r>
    </w:p>
    <w:p w14:paraId="32D48D77">
      <w:pPr>
        <w:pStyle w:val="2"/>
        <w:pageBreakBefore/>
        <w:wordWrap w:val="0"/>
        <w:ind w:left="431" w:hanging="431"/>
      </w:pPr>
      <w:bookmarkStart w:id="24" w:name="_Toc14691"/>
      <w:bookmarkStart w:id="25" w:name="_Toc32348"/>
      <w:r>
        <w:rPr>
          <w:rFonts w:hint="eastAsia"/>
        </w:rPr>
        <w:t>评估目的</w:t>
      </w:r>
      <w:bookmarkEnd w:id="24"/>
      <w:bookmarkEnd w:id="25"/>
    </w:p>
    <w:p w14:paraId="1F43DCFC">
      <w:pPr>
        <w:wordWrap w:val="0"/>
        <w:ind w:firstLine="480" w:firstLineChars="200"/>
        <w:rPr>
          <w:rFonts w:hint="eastAsia" w:ascii="华文仿宋" w:hAnsi="华文仿宋" w:cs="华文仿宋"/>
          <w:kern w:val="0"/>
          <w:szCs w:val="20"/>
        </w:rPr>
      </w:pPr>
      <w:r>
        <w:rPr>
          <w:rFonts w:hint="eastAsia" w:ascii="华文仿宋" w:hAnsi="华文仿宋" w:cs="华文仿宋"/>
          <w:kern w:val="0"/>
          <w:szCs w:val="20"/>
        </w:rPr>
        <w:t>本次针对</w:t>
      </w:r>
      <w:commentRangeStart w:id="15"/>
      <w:r>
        <w:rPr>
          <w:rFonts w:hint="eastAsia" w:ascii="华文仿宋" w:hAnsi="华文仿宋" w:cs="华文仿宋"/>
          <w:kern w:val="0"/>
          <w:szCs w:val="20"/>
          <w:lang w:val="en-US" w:eastAsia="zh-CN"/>
        </w:rPr>
        <w:t>XXXXXX</w:t>
      </w:r>
      <w:r>
        <w:rPr>
          <w:rFonts w:hint="eastAsia" w:ascii="华文仿宋" w:hAnsi="华文仿宋" w:cs="华文仿宋"/>
          <w:kern w:val="0"/>
          <w:szCs w:val="20"/>
        </w:rPr>
        <w:t>公司</w:t>
      </w:r>
      <w:commentRangeEnd w:id="15"/>
      <w:r>
        <w:commentReference w:id="15"/>
      </w:r>
      <w:commentRangeStart w:id="16"/>
      <w:r>
        <w:rPr>
          <w:rFonts w:hint="eastAsia"/>
          <w:lang w:val="en-US" w:eastAsia="zh-CN"/>
        </w:rPr>
        <w:t>XX</w:t>
      </w:r>
      <w:r>
        <w:rPr>
          <w:rFonts w:hint="eastAsia" w:ascii="华文仿宋" w:hAnsi="华文仿宋" w:cs="华文仿宋"/>
          <w:kern w:val="0"/>
          <w:szCs w:val="20"/>
        </w:rPr>
        <w:t>系统</w:t>
      </w:r>
      <w:commentRangeEnd w:id="16"/>
      <w:r>
        <w:commentReference w:id="16"/>
      </w:r>
      <w:r>
        <w:rPr>
          <w:rFonts w:hint="eastAsia" w:ascii="华文仿宋" w:hAnsi="华文仿宋" w:cs="华文仿宋"/>
          <w:kern w:val="0"/>
          <w:szCs w:val="20"/>
        </w:rPr>
        <w:t>开展数据安全风险评估工作，数据安全风险评估旨在识别数据处理活动所涉及的数据类型、规模与分布，全面梳理数据收集、存储、使用等全流程环节，发现可能危害国家安全、公共利益，或侵害个人、组织合法权益的安全风险（如数据泄露、滥用、篡改等）。基于风险评估结果，提出具有针对性的防护策略与整改措施，以提升企业的数据安全管理水平，强化技术防护能力，保障数据处理活动合规，将数据安全风险控制在可接受范围内，从而全面增强系统的整体安全防护能力。</w:t>
      </w:r>
    </w:p>
    <w:p w14:paraId="09815F5B">
      <w:pPr>
        <w:wordWrap w:val="0"/>
        <w:ind w:firstLine="480" w:firstLineChars="200"/>
        <w:rPr>
          <w:rFonts w:hint="eastAsia" w:ascii="华文仿宋" w:hAnsi="华文仿宋" w:cs="华文仿宋"/>
          <w:kern w:val="0"/>
          <w:szCs w:val="20"/>
        </w:rPr>
      </w:pPr>
      <w:r>
        <w:rPr>
          <w:rFonts w:hint="eastAsia" w:ascii="华文仿宋" w:hAnsi="华文仿宋" w:cs="华文仿宋"/>
          <w:kern w:val="0"/>
          <w:szCs w:val="20"/>
        </w:rPr>
        <w:t>评估聚焦于数据的保密性、完整性、可用性以及数据处理活动的合理性，掌握系统数据安全总体状况，识别潜在隐患，并提出管理与技术层面的防护建议，切实提升防攻击、防破坏、防窃取、防泄露、防滥用的综合数据安全防护能力。</w:t>
      </w:r>
    </w:p>
    <w:p w14:paraId="4333D530">
      <w:pPr>
        <w:pStyle w:val="2"/>
        <w:pageBreakBefore/>
        <w:wordWrap w:val="0"/>
        <w:ind w:left="431" w:hanging="431"/>
      </w:pPr>
      <w:bookmarkStart w:id="26" w:name="_Toc22972"/>
      <w:bookmarkStart w:id="27" w:name="_Toc13683"/>
      <w:r>
        <w:rPr>
          <w:rFonts w:hint="eastAsia"/>
        </w:rPr>
        <w:t>评估依据</w:t>
      </w:r>
      <w:bookmarkEnd w:id="26"/>
      <w:bookmarkEnd w:id="27"/>
    </w:p>
    <w:p w14:paraId="368675F1">
      <w:pPr>
        <w:pStyle w:val="3"/>
        <w:wordWrap w:val="0"/>
      </w:pPr>
      <w:bookmarkStart w:id="28" w:name="_Toc4081"/>
      <w:bookmarkStart w:id="29" w:name="_Toc19960"/>
      <w:bookmarkStart w:id="30" w:name="formText_1_3_1"/>
      <w:r>
        <w:rPr>
          <w:rFonts w:hint="eastAsia"/>
        </w:rPr>
        <w:t>本次评估所依据的法律</w:t>
      </w:r>
      <w:bookmarkEnd w:id="28"/>
      <w:r>
        <w:rPr>
          <w:rFonts w:hint="eastAsia"/>
        </w:rPr>
        <w:t>法规</w:t>
      </w:r>
      <w:bookmarkEnd w:id="29"/>
    </w:p>
    <w:bookmarkEnd w:id="30"/>
    <w:p w14:paraId="38B0379B">
      <w:pPr>
        <w:pStyle w:val="80"/>
        <w:rPr>
          <w:rFonts w:hint="default" w:eastAsia="华文仿宋"/>
          <w:lang w:val="en-US" w:eastAsia="zh-CN"/>
        </w:rPr>
      </w:pPr>
      <w:commentRangeStart w:id="17"/>
      <w:r>
        <w:rPr>
          <w:rFonts w:hint="eastAsia"/>
          <w:lang w:val="en-US" w:eastAsia="zh-CN"/>
        </w:rPr>
        <w:t>XXXXXX</w:t>
      </w:r>
    </w:p>
    <w:p w14:paraId="458020F4">
      <w:pPr>
        <w:pStyle w:val="80"/>
        <w:rPr>
          <w:rFonts w:hint="eastAsia"/>
          <w:lang w:val="en-US" w:eastAsia="zh-CN"/>
        </w:rPr>
      </w:pPr>
      <w:r>
        <w:rPr>
          <w:rFonts w:hint="eastAsia"/>
          <w:lang w:val="en-US" w:eastAsia="zh-CN"/>
        </w:rPr>
        <w:t>XXXXXX</w:t>
      </w:r>
    </w:p>
    <w:p w14:paraId="021CECA1">
      <w:pPr>
        <w:pStyle w:val="80"/>
        <w:rPr>
          <w:rFonts w:hint="default"/>
          <w:lang w:val="en-US" w:eastAsia="zh-CN"/>
        </w:rPr>
      </w:pPr>
      <w:r>
        <w:rPr>
          <w:rFonts w:hint="eastAsia"/>
          <w:lang w:val="en-US" w:eastAsia="zh-CN"/>
        </w:rPr>
        <w:t>XXXXXX</w:t>
      </w:r>
      <w:commentRangeEnd w:id="17"/>
      <w:r>
        <w:commentReference w:id="17"/>
      </w:r>
    </w:p>
    <w:p w14:paraId="2A1C0DAB">
      <w:pPr>
        <w:pStyle w:val="3"/>
        <w:wordWrap w:val="0"/>
      </w:pPr>
      <w:bookmarkStart w:id="31" w:name="_Toc4744"/>
      <w:bookmarkStart w:id="32" w:name="_Toc12733"/>
      <w:r>
        <w:rPr>
          <w:rFonts w:hint="eastAsia"/>
        </w:rPr>
        <w:t>本次评估所参考的标准规范</w:t>
      </w:r>
      <w:bookmarkEnd w:id="31"/>
      <w:bookmarkEnd w:id="32"/>
    </w:p>
    <w:p w14:paraId="2E4FF957">
      <w:pPr>
        <w:pStyle w:val="80"/>
        <w:rPr>
          <w:rFonts w:hint="eastAsia"/>
          <w:lang w:val="en-US" w:eastAsia="zh-CN"/>
        </w:rPr>
      </w:pPr>
      <w:commentRangeStart w:id="18"/>
      <w:r>
        <w:rPr>
          <w:rFonts w:hint="eastAsia"/>
          <w:lang w:val="en-US" w:eastAsia="zh-CN"/>
        </w:rPr>
        <w:t>XXXXXX</w:t>
      </w:r>
    </w:p>
    <w:p w14:paraId="49335EEC">
      <w:pPr>
        <w:pStyle w:val="80"/>
        <w:rPr>
          <w:rFonts w:hint="eastAsia"/>
          <w:lang w:val="en-US" w:eastAsia="zh-CN"/>
        </w:rPr>
      </w:pPr>
      <w:r>
        <w:rPr>
          <w:rFonts w:hint="eastAsia"/>
          <w:lang w:val="en-US" w:eastAsia="zh-CN"/>
        </w:rPr>
        <w:t>XXXXXX</w:t>
      </w:r>
    </w:p>
    <w:p w14:paraId="0B9A6B97">
      <w:pPr>
        <w:pStyle w:val="80"/>
        <w:rPr>
          <w:rFonts w:hint="eastAsia"/>
          <w:lang w:val="en-US" w:eastAsia="zh-CN"/>
        </w:rPr>
      </w:pPr>
      <w:r>
        <w:rPr>
          <w:rFonts w:hint="eastAsia"/>
          <w:lang w:val="en-US" w:eastAsia="zh-CN"/>
        </w:rPr>
        <w:t>XXXXXX</w:t>
      </w:r>
      <w:commentRangeEnd w:id="18"/>
      <w:r>
        <w:commentReference w:id="18"/>
      </w:r>
    </w:p>
    <w:p w14:paraId="4D1D44F6">
      <w:pPr>
        <w:pStyle w:val="2"/>
        <w:pageBreakBefore/>
        <w:wordWrap w:val="0"/>
        <w:ind w:left="431" w:hanging="431"/>
      </w:pPr>
      <w:bookmarkStart w:id="33" w:name="_Toc24269"/>
      <w:bookmarkStart w:id="34" w:name="_Toc2662"/>
      <w:r>
        <w:rPr>
          <w:rFonts w:hint="eastAsia"/>
        </w:rPr>
        <w:t>评估要求</w:t>
      </w:r>
      <w:bookmarkEnd w:id="33"/>
      <w:bookmarkEnd w:id="34"/>
    </w:p>
    <w:p w14:paraId="76EB80B5">
      <w:pPr>
        <w:pStyle w:val="3"/>
      </w:pPr>
      <w:bookmarkStart w:id="35" w:name="_Toc9343"/>
      <w:bookmarkStart w:id="36" w:name="_Toc4270"/>
      <w:r>
        <w:rPr>
          <w:rFonts w:hint="eastAsia"/>
        </w:rPr>
        <w:t>评估原则</w:t>
      </w:r>
      <w:bookmarkEnd w:id="35"/>
      <w:bookmarkEnd w:id="36"/>
    </w:p>
    <w:p w14:paraId="43B59CCF">
      <w:pPr>
        <w:ind w:firstLine="480" w:firstLineChars="200"/>
      </w:pPr>
      <w:r>
        <w:rPr>
          <w:rFonts w:hint="eastAsia"/>
        </w:rPr>
        <w:t>数据安全风险评估过程应遵循以下原则：</w:t>
      </w:r>
    </w:p>
    <w:p w14:paraId="294D912F">
      <w:pPr>
        <w:pStyle w:val="66"/>
        <w:ind w:left="0" w:firstLine="480" w:firstLineChars="200"/>
      </w:pPr>
      <w:r>
        <w:rPr>
          <w:rFonts w:hint="eastAsia"/>
        </w:rPr>
        <w:t>客观公正原则：在评估过程中，应当根据被评估方实际情况做出判断和真实的评价，不得夸大或掩盖发现的问题，不得根据个人主观意愿或他人意见做出评价；</w:t>
      </w:r>
    </w:p>
    <w:p w14:paraId="1FC785B4">
      <w:pPr>
        <w:pStyle w:val="66"/>
        <w:ind w:left="0" w:firstLine="480" w:firstLineChars="200"/>
      </w:pPr>
      <w:r>
        <w:rPr>
          <w:rFonts w:hint="eastAsia"/>
        </w:rPr>
        <w:t>可重用原则：在适当情况下，相同的评估内容可参考或引用被评估方已有的评估结果；</w:t>
      </w:r>
    </w:p>
    <w:p w14:paraId="446104C3">
      <w:pPr>
        <w:pStyle w:val="66"/>
        <w:ind w:left="0" w:firstLine="480" w:firstLineChars="200"/>
      </w:pPr>
      <w:r>
        <w:rPr>
          <w:rFonts w:hint="eastAsia"/>
        </w:rPr>
        <w:t>可再现原则：对于相同评估内容和评估要求，在相同评估环境下，采用同样评估方法对未进行重大变动的同一被评估方的评估实施过程进行重复操作，可得到相同或类似评估结果；</w:t>
      </w:r>
    </w:p>
    <w:p w14:paraId="5900736C">
      <w:pPr>
        <w:pStyle w:val="66"/>
        <w:ind w:left="0" w:firstLine="480" w:firstLineChars="200"/>
      </w:pPr>
      <w:r>
        <w:rPr>
          <w:rFonts w:hint="eastAsia"/>
        </w:rPr>
        <w:t>最小影响原则：在评估过程中不影响被评估方现有业务和信息系统正常运行，最大程度地降低对被评估方造成的干扰和风险；</w:t>
      </w:r>
    </w:p>
    <w:p w14:paraId="0158D420">
      <w:pPr>
        <w:pStyle w:val="66"/>
        <w:ind w:left="0" w:firstLine="480" w:firstLineChars="200"/>
      </w:pPr>
      <w:r>
        <w:rPr>
          <w:rFonts w:hint="eastAsia"/>
        </w:rPr>
        <w:t>信息保密原则：评估参与方对本次评估所涉及的被评估方商业信息、客户信息、技术文件等进行严格保密。</w:t>
      </w:r>
    </w:p>
    <w:p w14:paraId="47CE7397">
      <w:pPr>
        <w:pStyle w:val="3"/>
      </w:pPr>
      <w:bookmarkStart w:id="37" w:name="_Toc14347"/>
      <w:bookmarkStart w:id="38" w:name="_Toc14460"/>
      <w:r>
        <w:rPr>
          <w:rFonts w:hint="eastAsia"/>
        </w:rPr>
        <w:t>评估内容</w:t>
      </w:r>
      <w:bookmarkEnd w:id="37"/>
      <w:bookmarkEnd w:id="38"/>
    </w:p>
    <w:p w14:paraId="563548E3">
      <w:pPr>
        <w:ind w:firstLine="480" w:firstLineChars="200"/>
        <w:jc w:val="left"/>
      </w:pPr>
      <w:r>
        <w:rPr>
          <w:rFonts w:hint="eastAsia"/>
        </w:rPr>
        <w:t>数据安全风险评估内容如下：</w:t>
      </w:r>
    </w:p>
    <w:p w14:paraId="553A1A62">
      <w:pPr>
        <w:pStyle w:val="66"/>
        <w:ind w:left="0" w:firstLine="480" w:firstLineChars="200"/>
      </w:pPr>
      <w:r>
        <w:rPr>
          <w:rFonts w:hint="eastAsia"/>
        </w:rPr>
        <w:t>评估企业数据的数据安全风险，覆盖</w:t>
      </w:r>
      <w:commentRangeStart w:id="19"/>
      <w:r>
        <w:rPr>
          <w:rFonts w:hint="eastAsia"/>
        </w:rPr>
        <w:t>数据</w:t>
      </w:r>
      <w:r>
        <w:rPr>
          <w:rFonts w:hint="eastAsia"/>
          <w:lang w:val="en-US" w:eastAsia="zh-CN"/>
        </w:rPr>
        <w:t>XX</w:t>
      </w:r>
      <w:r>
        <w:rPr>
          <w:rFonts w:hint="eastAsia"/>
        </w:rPr>
        <w:t>、数据</w:t>
      </w:r>
      <w:r>
        <w:rPr>
          <w:rFonts w:hint="eastAsia"/>
          <w:lang w:val="en-US" w:eastAsia="zh-CN"/>
        </w:rPr>
        <w:t>XX</w:t>
      </w:r>
      <w:r>
        <w:rPr>
          <w:rFonts w:hint="eastAsia"/>
        </w:rPr>
        <w:t>、数据</w:t>
      </w:r>
      <w:r>
        <w:rPr>
          <w:rFonts w:hint="eastAsia"/>
          <w:lang w:val="en-US" w:eastAsia="zh-CN"/>
        </w:rPr>
        <w:t>XX</w:t>
      </w:r>
      <w:commentRangeEnd w:id="19"/>
      <w:r>
        <w:commentReference w:id="19"/>
      </w:r>
      <w:r>
        <w:rPr>
          <w:rFonts w:hint="eastAsia"/>
          <w:lang w:val="en-US" w:eastAsia="zh-CN"/>
        </w:rPr>
        <w:t>等</w:t>
      </w:r>
      <w:commentRangeStart w:id="20"/>
      <w:r>
        <w:rPr>
          <w:rFonts w:hint="eastAsia"/>
          <w:lang w:val="en-US" w:eastAsia="zh-CN"/>
        </w:rPr>
        <w:t>X</w:t>
      </w:r>
      <w:commentRangeEnd w:id="20"/>
      <w:r>
        <w:commentReference w:id="20"/>
      </w:r>
      <w:r>
        <w:rPr>
          <w:rFonts w:hint="eastAsia"/>
        </w:rPr>
        <w:t>个环节。</w:t>
      </w:r>
    </w:p>
    <w:p w14:paraId="31130D5A">
      <w:pPr>
        <w:pStyle w:val="3"/>
      </w:pPr>
      <w:bookmarkStart w:id="39" w:name="_Toc3798"/>
      <w:bookmarkStart w:id="40" w:name="_Toc21743"/>
      <w:r>
        <w:rPr>
          <w:rFonts w:hint="eastAsia"/>
        </w:rPr>
        <w:t>评估框架与指标</w:t>
      </w:r>
      <w:bookmarkEnd w:id="39"/>
    </w:p>
    <w:p w14:paraId="42F3F0D0">
      <w:pPr>
        <w:pStyle w:val="4"/>
      </w:pPr>
      <w:bookmarkStart w:id="41" w:name="_Toc26985"/>
      <w:r>
        <w:rPr>
          <w:rFonts w:hint="eastAsia"/>
        </w:rPr>
        <w:t>评估框架</w:t>
      </w:r>
      <w:bookmarkEnd w:id="41"/>
    </w:p>
    <w:p w14:paraId="236A4178">
      <w:pPr>
        <w:pStyle w:val="4"/>
      </w:pPr>
      <w:bookmarkStart w:id="42" w:name="_Toc11261"/>
      <w:r>
        <w:pict>
          <v:shape id="_x0000_s1030" o:spid="_x0000_s1030" o:spt="75" type="#_x0000_t75" style="position:absolute;left:0pt;margin-left:0pt;margin-top:5.05pt;height:250.65pt;width:415pt;mso-wrap-distance-bottom:0pt;mso-wrap-distance-left:9pt;mso-wrap-distance-right:9pt;mso-wrap-distance-top:0pt;z-index:251663360;mso-width-relative:page;mso-height-relative:page;" o:ole="t" filled="f" o:preferrelative="t" stroked="f" coordsize="21600,21600">
            <v:path/>
            <v:fill on="f" focussize="0,0"/>
            <v:stroke on="f" joinstyle="miter"/>
            <v:imagedata r:id="rId18" o:title=""/>
            <o:lock v:ext="edit" aspectratio="t"/>
            <w10:wrap type="square"/>
          </v:shape>
          <o:OLEObject Type="Embed" ProgID="Visio.Drawing.15" ShapeID="_x0000_s1030" DrawAspect="Content" ObjectID="_1468075725" r:id="rId17">
            <o:LockedField>false</o:LockedField>
          </o:OLEObject>
        </w:pict>
      </w:r>
      <w:r>
        <w:rPr>
          <w:rFonts w:hint="eastAsia"/>
        </w:rPr>
        <w:t>评估指标</w:t>
      </w:r>
      <w:bookmarkEnd w:id="42"/>
    </w:p>
    <w:p w14:paraId="3E5E4D45">
      <w:pPr>
        <w:pStyle w:val="66"/>
        <w:ind w:left="0" w:firstLine="480" w:firstLineChars="200"/>
      </w:pPr>
      <w:commentRangeStart w:id="21"/>
      <w:r>
        <w:rPr>
          <w:rFonts w:hint="eastAsia"/>
          <w:lang w:val="en-US" w:eastAsia="zh-CN"/>
        </w:rPr>
        <w:t>XX</w:t>
      </w:r>
      <w:r>
        <w:rPr>
          <w:rFonts w:hint="eastAsia"/>
        </w:rPr>
        <w:t>系统</w:t>
      </w:r>
      <w:commentRangeEnd w:id="21"/>
      <w:r>
        <w:commentReference w:id="21"/>
      </w:r>
      <w:r>
        <w:rPr>
          <w:rFonts w:hint="eastAsia"/>
        </w:rPr>
        <w:t>围绕</w:t>
      </w:r>
      <w:r>
        <w:rPr>
          <w:rFonts w:hint="eastAsia"/>
          <w:lang w:val="en-US" w:eastAsia="zh-CN"/>
        </w:rPr>
        <w:t>XXXX</w:t>
      </w:r>
      <w:commentRangeStart w:id="22"/>
      <w:r>
        <w:rPr>
          <w:rFonts w:hint="eastAsia"/>
        </w:rPr>
        <w:t>、</w:t>
      </w:r>
      <w:r>
        <w:rPr>
          <w:rFonts w:hint="eastAsia"/>
          <w:lang w:val="en-US" w:eastAsia="zh-CN"/>
        </w:rPr>
        <w:t>XXXX</w:t>
      </w:r>
      <w:r>
        <w:rPr>
          <w:rFonts w:hint="eastAsia"/>
        </w:rPr>
        <w:t>、</w:t>
      </w:r>
      <w:r>
        <w:rPr>
          <w:rFonts w:hint="eastAsia"/>
          <w:lang w:val="en-US" w:eastAsia="zh-CN"/>
        </w:rPr>
        <w:t>XXXX</w:t>
      </w:r>
      <w:r>
        <w:rPr>
          <w:rFonts w:hint="eastAsia"/>
        </w:rPr>
        <w:t>及</w:t>
      </w:r>
      <w:r>
        <w:rPr>
          <w:rFonts w:hint="eastAsia"/>
          <w:lang w:val="en-US" w:eastAsia="zh-CN"/>
        </w:rPr>
        <w:t>XXXX</w:t>
      </w:r>
      <w:r>
        <w:rPr>
          <w:rFonts w:hint="eastAsia"/>
        </w:rPr>
        <w:t>四个方面</w:t>
      </w:r>
      <w:commentRangeEnd w:id="22"/>
      <w:r>
        <w:commentReference w:id="22"/>
      </w:r>
      <w:r>
        <w:rPr>
          <w:rFonts w:hint="eastAsia"/>
        </w:rPr>
        <w:t>开展评估实施工作，详细评估细则如下：</w:t>
      </w:r>
    </w:p>
    <w:p w14:paraId="42C71E24">
      <w:r>
        <w:rPr>
          <w:rFonts w:hint="eastAsia"/>
        </w:rPr>
        <w:t>1、数据安全管理指标</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3"/>
        <w:gridCol w:w="3817"/>
        <w:gridCol w:w="2552"/>
      </w:tblGrid>
      <w:tr w14:paraId="2725C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3" w:type="dxa"/>
            <w:shd w:val="clear" w:color="auto" w:fill="BEBEBE" w:themeFill="background1" w:themeFillShade="BF"/>
            <w:vAlign w:val="center"/>
          </w:tcPr>
          <w:p w14:paraId="6BDC2F41">
            <w:pPr>
              <w:jc w:val="center"/>
              <w:rPr>
                <w:rFonts w:hint="eastAsia" w:ascii="华文仿宋" w:hAnsi="华文仿宋" w:cs="华文仿宋"/>
                <w:b/>
                <w:bCs/>
                <w:sz w:val="21"/>
                <w:szCs w:val="21"/>
              </w:rPr>
            </w:pPr>
            <w:r>
              <w:rPr>
                <w:rFonts w:hint="eastAsia" w:ascii="华文仿宋" w:hAnsi="华文仿宋" w:cs="华文仿宋"/>
                <w:b/>
                <w:bCs/>
                <w:sz w:val="21"/>
                <w:szCs w:val="21"/>
              </w:rPr>
              <w:t>序号</w:t>
            </w:r>
          </w:p>
        </w:tc>
        <w:tc>
          <w:tcPr>
            <w:tcW w:w="3817" w:type="dxa"/>
            <w:shd w:val="clear" w:color="auto" w:fill="BEBEBE" w:themeFill="background1" w:themeFillShade="BF"/>
            <w:vAlign w:val="center"/>
          </w:tcPr>
          <w:p w14:paraId="790DCB31">
            <w:pPr>
              <w:jc w:val="center"/>
              <w:rPr>
                <w:rFonts w:hint="eastAsia" w:ascii="华文仿宋" w:hAnsi="华文仿宋" w:cs="华文仿宋"/>
                <w:b/>
                <w:bCs/>
                <w:sz w:val="21"/>
                <w:szCs w:val="21"/>
              </w:rPr>
            </w:pPr>
            <w:r>
              <w:rPr>
                <w:rFonts w:hint="eastAsia" w:ascii="华文仿宋" w:hAnsi="华文仿宋" w:cs="华文仿宋"/>
                <w:b/>
                <w:bCs/>
                <w:sz w:val="21"/>
                <w:szCs w:val="21"/>
              </w:rPr>
              <w:t>控制点</w:t>
            </w:r>
          </w:p>
        </w:tc>
        <w:tc>
          <w:tcPr>
            <w:tcW w:w="2552" w:type="dxa"/>
            <w:shd w:val="clear" w:color="auto" w:fill="BEBEBE" w:themeFill="background1" w:themeFillShade="BF"/>
            <w:vAlign w:val="center"/>
          </w:tcPr>
          <w:p w14:paraId="21391D4D">
            <w:pPr>
              <w:jc w:val="center"/>
              <w:rPr>
                <w:rFonts w:hint="eastAsia" w:ascii="华文仿宋" w:hAnsi="华文仿宋" w:cs="华文仿宋"/>
                <w:b/>
                <w:bCs/>
                <w:sz w:val="21"/>
                <w:szCs w:val="21"/>
              </w:rPr>
            </w:pPr>
            <w:r>
              <w:rPr>
                <w:rFonts w:hint="eastAsia" w:ascii="华文仿宋" w:hAnsi="华文仿宋" w:cs="华文仿宋"/>
                <w:b/>
                <w:bCs/>
                <w:sz w:val="21"/>
                <w:szCs w:val="21"/>
              </w:rPr>
              <w:t>评估项（个）</w:t>
            </w:r>
          </w:p>
        </w:tc>
      </w:tr>
      <w:tr w14:paraId="37FAA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3" w:type="dxa"/>
            <w:vAlign w:val="center"/>
          </w:tcPr>
          <w:p w14:paraId="6F7FF858">
            <w:pPr>
              <w:pStyle w:val="66"/>
              <w:ind w:left="0"/>
              <w:jc w:val="center"/>
              <w:rPr>
                <w:rFonts w:hint="eastAsia" w:ascii="华文仿宋" w:hAnsi="华文仿宋" w:cs="华文仿宋"/>
                <w:sz w:val="21"/>
                <w:szCs w:val="21"/>
              </w:rPr>
            </w:pPr>
            <w:r>
              <w:rPr>
                <w:rFonts w:hint="eastAsia" w:ascii="华文仿宋" w:hAnsi="华文仿宋" w:cs="华文仿宋"/>
                <w:sz w:val="21"/>
                <w:szCs w:val="21"/>
              </w:rPr>
              <w:t>1</w:t>
            </w:r>
          </w:p>
        </w:tc>
        <w:tc>
          <w:tcPr>
            <w:tcW w:w="3817" w:type="dxa"/>
            <w:vAlign w:val="center"/>
          </w:tcPr>
          <w:p w14:paraId="1B67318C">
            <w:pPr>
              <w:jc w:val="center"/>
              <w:rPr>
                <w:rFonts w:hint="eastAsia" w:ascii="华文仿宋" w:hAnsi="华文仿宋" w:cs="华文仿宋"/>
                <w:color w:val="000000"/>
                <w:sz w:val="21"/>
                <w:szCs w:val="20"/>
              </w:rPr>
            </w:pPr>
          </w:p>
        </w:tc>
        <w:tc>
          <w:tcPr>
            <w:tcW w:w="2552" w:type="dxa"/>
            <w:vAlign w:val="center"/>
          </w:tcPr>
          <w:p w14:paraId="60E478C9">
            <w:pPr>
              <w:jc w:val="center"/>
              <w:rPr>
                <w:rFonts w:hint="eastAsia" w:ascii="华文仿宋" w:hAnsi="华文仿宋" w:cs="华文仿宋"/>
                <w:sz w:val="21"/>
                <w:szCs w:val="20"/>
              </w:rPr>
            </w:pPr>
          </w:p>
        </w:tc>
      </w:tr>
      <w:tr w14:paraId="68546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3" w:type="dxa"/>
            <w:vAlign w:val="center"/>
          </w:tcPr>
          <w:p w14:paraId="2617D11E">
            <w:pPr>
              <w:pStyle w:val="66"/>
              <w:ind w:left="0"/>
              <w:jc w:val="center"/>
              <w:rPr>
                <w:rFonts w:hint="eastAsia" w:ascii="华文仿宋" w:hAnsi="华文仿宋" w:cs="华文仿宋"/>
                <w:sz w:val="21"/>
                <w:szCs w:val="21"/>
              </w:rPr>
            </w:pPr>
            <w:r>
              <w:rPr>
                <w:rFonts w:hint="eastAsia" w:ascii="华文仿宋" w:hAnsi="华文仿宋" w:cs="华文仿宋"/>
                <w:sz w:val="21"/>
                <w:szCs w:val="21"/>
              </w:rPr>
              <w:t>2</w:t>
            </w:r>
          </w:p>
        </w:tc>
        <w:tc>
          <w:tcPr>
            <w:tcW w:w="3817" w:type="dxa"/>
            <w:vAlign w:val="center"/>
          </w:tcPr>
          <w:p w14:paraId="7ABE2D62">
            <w:pPr>
              <w:jc w:val="center"/>
              <w:rPr>
                <w:rFonts w:hint="eastAsia" w:ascii="华文仿宋" w:hAnsi="华文仿宋" w:cs="华文仿宋"/>
                <w:color w:val="000000"/>
                <w:sz w:val="21"/>
                <w:szCs w:val="20"/>
              </w:rPr>
            </w:pPr>
          </w:p>
        </w:tc>
        <w:tc>
          <w:tcPr>
            <w:tcW w:w="2552" w:type="dxa"/>
            <w:vAlign w:val="center"/>
          </w:tcPr>
          <w:p w14:paraId="6CDFFF5C">
            <w:pPr>
              <w:jc w:val="center"/>
              <w:rPr>
                <w:rFonts w:hint="eastAsia" w:ascii="华文仿宋" w:hAnsi="华文仿宋" w:cs="华文仿宋"/>
                <w:sz w:val="21"/>
                <w:szCs w:val="20"/>
              </w:rPr>
            </w:pPr>
          </w:p>
        </w:tc>
      </w:tr>
      <w:tr w14:paraId="60D79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3" w:type="dxa"/>
            <w:vAlign w:val="center"/>
          </w:tcPr>
          <w:p w14:paraId="09484E57">
            <w:pPr>
              <w:pStyle w:val="66"/>
              <w:ind w:left="0"/>
              <w:jc w:val="center"/>
              <w:rPr>
                <w:rFonts w:hint="eastAsia" w:ascii="华文仿宋" w:hAnsi="华文仿宋" w:cs="华文仿宋"/>
                <w:sz w:val="21"/>
                <w:szCs w:val="21"/>
              </w:rPr>
            </w:pPr>
            <w:r>
              <w:rPr>
                <w:rFonts w:hint="eastAsia" w:ascii="华文仿宋" w:hAnsi="华文仿宋" w:cs="华文仿宋"/>
                <w:sz w:val="21"/>
                <w:szCs w:val="21"/>
              </w:rPr>
              <w:t>3</w:t>
            </w:r>
          </w:p>
        </w:tc>
        <w:tc>
          <w:tcPr>
            <w:tcW w:w="3817" w:type="dxa"/>
            <w:vAlign w:val="center"/>
          </w:tcPr>
          <w:p w14:paraId="35F227D6">
            <w:pPr>
              <w:jc w:val="center"/>
              <w:rPr>
                <w:rFonts w:hint="eastAsia" w:ascii="华文仿宋" w:hAnsi="华文仿宋" w:cs="华文仿宋"/>
                <w:color w:val="000000"/>
                <w:sz w:val="21"/>
                <w:szCs w:val="20"/>
              </w:rPr>
            </w:pPr>
          </w:p>
        </w:tc>
        <w:tc>
          <w:tcPr>
            <w:tcW w:w="2552" w:type="dxa"/>
            <w:vAlign w:val="center"/>
          </w:tcPr>
          <w:p w14:paraId="25EF1A7B">
            <w:pPr>
              <w:jc w:val="center"/>
              <w:rPr>
                <w:rFonts w:hint="eastAsia" w:ascii="华文仿宋" w:hAnsi="华文仿宋" w:cs="华文仿宋"/>
                <w:sz w:val="21"/>
                <w:szCs w:val="20"/>
              </w:rPr>
            </w:pPr>
          </w:p>
        </w:tc>
      </w:tr>
      <w:tr w14:paraId="7354E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3" w:type="dxa"/>
            <w:vAlign w:val="center"/>
          </w:tcPr>
          <w:p w14:paraId="4AB1CB2D">
            <w:pPr>
              <w:pStyle w:val="66"/>
              <w:ind w:left="0"/>
              <w:jc w:val="center"/>
              <w:rPr>
                <w:rFonts w:hint="eastAsia" w:ascii="华文仿宋" w:hAnsi="华文仿宋" w:cs="华文仿宋"/>
                <w:sz w:val="21"/>
                <w:szCs w:val="21"/>
              </w:rPr>
            </w:pPr>
            <w:r>
              <w:rPr>
                <w:rFonts w:hint="eastAsia" w:ascii="华文仿宋" w:hAnsi="华文仿宋" w:cs="华文仿宋"/>
                <w:sz w:val="21"/>
                <w:szCs w:val="21"/>
              </w:rPr>
              <w:t>4</w:t>
            </w:r>
          </w:p>
        </w:tc>
        <w:tc>
          <w:tcPr>
            <w:tcW w:w="3817" w:type="dxa"/>
            <w:vAlign w:val="center"/>
          </w:tcPr>
          <w:p w14:paraId="21CC5F0E">
            <w:pPr>
              <w:jc w:val="center"/>
              <w:rPr>
                <w:rFonts w:hint="eastAsia" w:ascii="华文仿宋" w:hAnsi="华文仿宋" w:cs="华文仿宋"/>
                <w:color w:val="000000"/>
                <w:sz w:val="21"/>
                <w:szCs w:val="20"/>
              </w:rPr>
            </w:pPr>
            <w:commentRangeStart w:id="23"/>
          </w:p>
          <w:commentRangeEnd w:id="23"/>
        </w:tc>
        <w:tc>
          <w:tcPr>
            <w:tcW w:w="2552" w:type="dxa"/>
            <w:vAlign w:val="center"/>
          </w:tcPr>
          <w:p w14:paraId="38677088">
            <w:pPr>
              <w:jc w:val="center"/>
              <w:rPr>
                <w:rFonts w:hint="eastAsia" w:ascii="华文仿宋" w:hAnsi="华文仿宋" w:cs="华文仿宋"/>
                <w:sz w:val="21"/>
                <w:szCs w:val="20"/>
              </w:rPr>
            </w:pPr>
            <w:r>
              <w:commentReference w:id="23"/>
            </w:r>
          </w:p>
        </w:tc>
      </w:tr>
    </w:tbl>
    <w:p w14:paraId="455D0F41">
      <w:pPr>
        <w:ind w:firstLine="420"/>
      </w:pPr>
      <w:r>
        <w:rPr>
          <w:rFonts w:hint="eastAsia"/>
        </w:rPr>
        <w:t>2、数据安全技术指标</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8"/>
        <w:gridCol w:w="3819"/>
        <w:gridCol w:w="2558"/>
      </w:tblGrid>
      <w:tr w14:paraId="2CF99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8" w:type="dxa"/>
            <w:shd w:val="clear" w:color="auto" w:fill="BEBEBE" w:themeFill="background1" w:themeFillShade="BF"/>
            <w:vAlign w:val="center"/>
          </w:tcPr>
          <w:p w14:paraId="1E1F1745">
            <w:pPr>
              <w:jc w:val="center"/>
              <w:rPr>
                <w:rFonts w:hint="eastAsia" w:ascii="华文仿宋" w:hAnsi="华文仿宋" w:cs="华文仿宋"/>
                <w:b/>
                <w:bCs/>
                <w:sz w:val="21"/>
                <w:szCs w:val="21"/>
              </w:rPr>
            </w:pPr>
            <w:r>
              <w:rPr>
                <w:rFonts w:hint="eastAsia" w:ascii="华文仿宋" w:hAnsi="华文仿宋" w:cs="华文仿宋"/>
                <w:b/>
                <w:bCs/>
                <w:sz w:val="21"/>
                <w:szCs w:val="21"/>
              </w:rPr>
              <w:t>序号</w:t>
            </w:r>
          </w:p>
        </w:tc>
        <w:tc>
          <w:tcPr>
            <w:tcW w:w="3819" w:type="dxa"/>
            <w:shd w:val="clear" w:color="auto" w:fill="BEBEBE" w:themeFill="background1" w:themeFillShade="BF"/>
            <w:vAlign w:val="center"/>
          </w:tcPr>
          <w:p w14:paraId="29CC76B4">
            <w:pPr>
              <w:jc w:val="center"/>
              <w:rPr>
                <w:rFonts w:hint="eastAsia" w:ascii="华文仿宋" w:hAnsi="华文仿宋" w:cs="华文仿宋"/>
                <w:b/>
                <w:bCs/>
                <w:sz w:val="21"/>
                <w:szCs w:val="21"/>
              </w:rPr>
            </w:pPr>
            <w:r>
              <w:rPr>
                <w:rFonts w:hint="eastAsia" w:ascii="华文仿宋" w:hAnsi="华文仿宋" w:cs="华文仿宋"/>
                <w:b/>
                <w:bCs/>
                <w:sz w:val="21"/>
                <w:szCs w:val="21"/>
              </w:rPr>
              <w:t>控制点</w:t>
            </w:r>
          </w:p>
        </w:tc>
        <w:tc>
          <w:tcPr>
            <w:tcW w:w="2558" w:type="dxa"/>
            <w:shd w:val="clear" w:color="auto" w:fill="BEBEBE" w:themeFill="background1" w:themeFillShade="BF"/>
            <w:vAlign w:val="center"/>
          </w:tcPr>
          <w:p w14:paraId="23F2998E">
            <w:pPr>
              <w:jc w:val="center"/>
              <w:rPr>
                <w:rFonts w:hint="eastAsia" w:ascii="华文仿宋" w:hAnsi="华文仿宋" w:cs="华文仿宋"/>
                <w:b/>
                <w:bCs/>
                <w:sz w:val="21"/>
                <w:szCs w:val="21"/>
              </w:rPr>
            </w:pPr>
            <w:r>
              <w:rPr>
                <w:rFonts w:hint="eastAsia" w:ascii="华文仿宋" w:hAnsi="华文仿宋" w:cs="华文仿宋"/>
                <w:b/>
                <w:bCs/>
                <w:sz w:val="21"/>
                <w:szCs w:val="21"/>
              </w:rPr>
              <w:t>评估项（个）</w:t>
            </w:r>
          </w:p>
        </w:tc>
      </w:tr>
      <w:tr w14:paraId="7210C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8" w:type="dxa"/>
            <w:vAlign w:val="center"/>
          </w:tcPr>
          <w:p w14:paraId="7F548DBF">
            <w:pPr>
              <w:pStyle w:val="66"/>
              <w:ind w:left="0"/>
              <w:jc w:val="center"/>
              <w:rPr>
                <w:rFonts w:hint="eastAsia" w:ascii="华文仿宋" w:hAnsi="华文仿宋" w:cs="华文仿宋"/>
                <w:sz w:val="21"/>
                <w:szCs w:val="21"/>
              </w:rPr>
            </w:pPr>
            <w:r>
              <w:rPr>
                <w:rFonts w:hint="eastAsia" w:ascii="华文仿宋" w:hAnsi="华文仿宋" w:cs="华文仿宋"/>
                <w:sz w:val="21"/>
                <w:szCs w:val="21"/>
              </w:rPr>
              <w:t>1</w:t>
            </w:r>
          </w:p>
        </w:tc>
        <w:tc>
          <w:tcPr>
            <w:tcW w:w="3819" w:type="dxa"/>
            <w:vAlign w:val="center"/>
          </w:tcPr>
          <w:p w14:paraId="69CEC9AD">
            <w:pPr>
              <w:widowControl/>
              <w:jc w:val="center"/>
              <w:textAlignment w:val="center"/>
              <w:rPr>
                <w:rFonts w:hint="eastAsia" w:ascii="华文仿宋" w:hAnsi="华文仿宋" w:cs="华文仿宋"/>
                <w:color w:val="000000"/>
                <w:kern w:val="0"/>
                <w:sz w:val="21"/>
                <w:szCs w:val="21"/>
                <w:lang w:bidi="ar"/>
              </w:rPr>
            </w:pPr>
          </w:p>
        </w:tc>
        <w:tc>
          <w:tcPr>
            <w:tcW w:w="2558" w:type="dxa"/>
            <w:vAlign w:val="center"/>
          </w:tcPr>
          <w:p w14:paraId="3D1BE443">
            <w:pPr>
              <w:jc w:val="center"/>
              <w:rPr>
                <w:rFonts w:hint="eastAsia" w:ascii="华文仿宋" w:hAnsi="华文仿宋" w:cs="华文仿宋"/>
                <w:sz w:val="21"/>
                <w:szCs w:val="20"/>
              </w:rPr>
            </w:pPr>
          </w:p>
        </w:tc>
      </w:tr>
      <w:tr w14:paraId="2C98E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8" w:type="dxa"/>
            <w:vAlign w:val="center"/>
          </w:tcPr>
          <w:p w14:paraId="08901634">
            <w:pPr>
              <w:pStyle w:val="66"/>
              <w:ind w:left="0"/>
              <w:jc w:val="center"/>
              <w:rPr>
                <w:rFonts w:hint="eastAsia" w:ascii="华文仿宋" w:hAnsi="华文仿宋" w:cs="华文仿宋"/>
                <w:sz w:val="21"/>
                <w:szCs w:val="21"/>
              </w:rPr>
            </w:pPr>
            <w:r>
              <w:rPr>
                <w:rFonts w:hint="eastAsia" w:ascii="华文仿宋" w:hAnsi="华文仿宋" w:cs="华文仿宋"/>
                <w:sz w:val="21"/>
                <w:szCs w:val="21"/>
              </w:rPr>
              <w:t>2</w:t>
            </w:r>
          </w:p>
        </w:tc>
        <w:tc>
          <w:tcPr>
            <w:tcW w:w="3819" w:type="dxa"/>
            <w:vAlign w:val="center"/>
          </w:tcPr>
          <w:p w14:paraId="1AB0789F">
            <w:pPr>
              <w:widowControl/>
              <w:jc w:val="center"/>
              <w:textAlignment w:val="center"/>
              <w:rPr>
                <w:rFonts w:hint="eastAsia" w:ascii="华文仿宋" w:hAnsi="华文仿宋" w:cs="华文仿宋"/>
                <w:color w:val="000000"/>
                <w:kern w:val="0"/>
                <w:sz w:val="21"/>
                <w:szCs w:val="21"/>
                <w:lang w:bidi="ar"/>
              </w:rPr>
            </w:pPr>
          </w:p>
        </w:tc>
        <w:tc>
          <w:tcPr>
            <w:tcW w:w="2558" w:type="dxa"/>
            <w:vAlign w:val="center"/>
          </w:tcPr>
          <w:p w14:paraId="7F103A48">
            <w:pPr>
              <w:jc w:val="center"/>
              <w:rPr>
                <w:rFonts w:hint="eastAsia" w:ascii="华文仿宋" w:hAnsi="华文仿宋" w:cs="华文仿宋"/>
                <w:sz w:val="21"/>
                <w:szCs w:val="20"/>
              </w:rPr>
            </w:pPr>
          </w:p>
        </w:tc>
      </w:tr>
      <w:tr w14:paraId="2A306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8" w:type="dxa"/>
            <w:vAlign w:val="center"/>
          </w:tcPr>
          <w:p w14:paraId="015B6F60">
            <w:pPr>
              <w:pStyle w:val="66"/>
              <w:ind w:left="0"/>
              <w:jc w:val="center"/>
              <w:rPr>
                <w:rFonts w:hint="eastAsia" w:ascii="华文仿宋" w:hAnsi="华文仿宋" w:cs="华文仿宋"/>
                <w:sz w:val="21"/>
                <w:szCs w:val="21"/>
              </w:rPr>
            </w:pPr>
            <w:r>
              <w:rPr>
                <w:rFonts w:hint="eastAsia" w:ascii="华文仿宋" w:hAnsi="华文仿宋" w:cs="华文仿宋"/>
                <w:sz w:val="21"/>
                <w:szCs w:val="21"/>
              </w:rPr>
              <w:t>3</w:t>
            </w:r>
          </w:p>
        </w:tc>
        <w:tc>
          <w:tcPr>
            <w:tcW w:w="3819" w:type="dxa"/>
            <w:vAlign w:val="center"/>
          </w:tcPr>
          <w:p w14:paraId="2BCC78DD">
            <w:pPr>
              <w:widowControl/>
              <w:jc w:val="center"/>
              <w:textAlignment w:val="center"/>
              <w:rPr>
                <w:rFonts w:hint="eastAsia" w:ascii="华文仿宋" w:hAnsi="华文仿宋" w:cs="华文仿宋"/>
                <w:color w:val="000000"/>
                <w:kern w:val="0"/>
                <w:sz w:val="21"/>
                <w:szCs w:val="21"/>
                <w:lang w:bidi="ar"/>
              </w:rPr>
            </w:pPr>
            <w:commentRangeStart w:id="24"/>
          </w:p>
          <w:commentRangeEnd w:id="24"/>
        </w:tc>
        <w:tc>
          <w:tcPr>
            <w:tcW w:w="2558" w:type="dxa"/>
            <w:vAlign w:val="center"/>
          </w:tcPr>
          <w:p w14:paraId="5E457899">
            <w:pPr>
              <w:jc w:val="center"/>
              <w:rPr>
                <w:rFonts w:hint="eastAsia" w:ascii="华文仿宋" w:hAnsi="华文仿宋" w:cs="华文仿宋"/>
                <w:sz w:val="21"/>
                <w:szCs w:val="20"/>
              </w:rPr>
            </w:pPr>
            <w:r>
              <w:commentReference w:id="24"/>
            </w:r>
          </w:p>
        </w:tc>
      </w:tr>
    </w:tbl>
    <w:p w14:paraId="63A9E992">
      <w:pPr>
        <w:numPr>
          <w:ilvl w:val="0"/>
          <w:numId w:val="6"/>
        </w:numPr>
        <w:ind w:firstLine="420"/>
      </w:pPr>
      <w:r>
        <w:rPr>
          <w:rFonts w:hint="eastAsia"/>
        </w:rPr>
        <w:t>数据处理活动指标</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7"/>
        <w:gridCol w:w="3807"/>
        <w:gridCol w:w="2560"/>
      </w:tblGrid>
      <w:tr w14:paraId="42185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7" w:type="dxa"/>
            <w:shd w:val="clear" w:color="auto" w:fill="BEBEBE" w:themeFill="background1" w:themeFillShade="BF"/>
            <w:vAlign w:val="center"/>
          </w:tcPr>
          <w:p w14:paraId="08726A86">
            <w:pPr>
              <w:jc w:val="center"/>
              <w:rPr>
                <w:rFonts w:hint="eastAsia" w:ascii="华文仿宋" w:hAnsi="华文仿宋" w:cs="华文仿宋"/>
                <w:b/>
                <w:bCs/>
                <w:sz w:val="21"/>
                <w:szCs w:val="21"/>
              </w:rPr>
            </w:pPr>
            <w:r>
              <w:rPr>
                <w:rFonts w:hint="eastAsia" w:ascii="华文仿宋" w:hAnsi="华文仿宋" w:cs="华文仿宋"/>
                <w:b/>
                <w:bCs/>
                <w:sz w:val="21"/>
                <w:szCs w:val="21"/>
              </w:rPr>
              <w:t>序号</w:t>
            </w:r>
          </w:p>
        </w:tc>
        <w:tc>
          <w:tcPr>
            <w:tcW w:w="3807" w:type="dxa"/>
            <w:shd w:val="clear" w:color="auto" w:fill="BEBEBE" w:themeFill="background1" w:themeFillShade="BF"/>
            <w:vAlign w:val="center"/>
          </w:tcPr>
          <w:p w14:paraId="286D3A0C">
            <w:pPr>
              <w:jc w:val="center"/>
              <w:rPr>
                <w:rFonts w:hint="eastAsia" w:ascii="华文仿宋" w:hAnsi="华文仿宋" w:cs="华文仿宋"/>
                <w:b/>
                <w:bCs/>
                <w:sz w:val="21"/>
                <w:szCs w:val="21"/>
              </w:rPr>
            </w:pPr>
            <w:r>
              <w:rPr>
                <w:rFonts w:hint="eastAsia" w:ascii="华文仿宋" w:hAnsi="华文仿宋" w:cs="华文仿宋"/>
                <w:b/>
                <w:bCs/>
                <w:sz w:val="21"/>
                <w:szCs w:val="21"/>
              </w:rPr>
              <w:t>控制点</w:t>
            </w:r>
          </w:p>
        </w:tc>
        <w:tc>
          <w:tcPr>
            <w:tcW w:w="2560" w:type="dxa"/>
            <w:shd w:val="clear" w:color="auto" w:fill="BEBEBE" w:themeFill="background1" w:themeFillShade="BF"/>
            <w:vAlign w:val="center"/>
          </w:tcPr>
          <w:p w14:paraId="0158AE03">
            <w:pPr>
              <w:jc w:val="center"/>
              <w:rPr>
                <w:rFonts w:hint="eastAsia" w:ascii="华文仿宋" w:hAnsi="华文仿宋" w:cs="华文仿宋"/>
                <w:b/>
                <w:bCs/>
                <w:sz w:val="21"/>
                <w:szCs w:val="21"/>
              </w:rPr>
            </w:pPr>
            <w:r>
              <w:rPr>
                <w:rFonts w:hint="eastAsia" w:ascii="华文仿宋" w:hAnsi="华文仿宋" w:cs="华文仿宋"/>
                <w:b/>
                <w:bCs/>
                <w:sz w:val="21"/>
                <w:szCs w:val="21"/>
              </w:rPr>
              <w:t>评估项（个）</w:t>
            </w:r>
          </w:p>
        </w:tc>
      </w:tr>
      <w:tr w14:paraId="5B2FA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7" w:type="dxa"/>
            <w:vAlign w:val="center"/>
          </w:tcPr>
          <w:p w14:paraId="3C1F92CA">
            <w:pPr>
              <w:pStyle w:val="66"/>
              <w:ind w:left="0"/>
              <w:jc w:val="center"/>
              <w:rPr>
                <w:rFonts w:hint="eastAsia" w:ascii="华文仿宋" w:hAnsi="华文仿宋" w:cs="华文仿宋"/>
                <w:sz w:val="21"/>
                <w:szCs w:val="21"/>
              </w:rPr>
            </w:pPr>
            <w:r>
              <w:rPr>
                <w:rFonts w:hint="eastAsia" w:ascii="华文仿宋" w:hAnsi="华文仿宋" w:cs="华文仿宋"/>
                <w:sz w:val="21"/>
                <w:szCs w:val="21"/>
              </w:rPr>
              <w:t>1</w:t>
            </w:r>
          </w:p>
        </w:tc>
        <w:tc>
          <w:tcPr>
            <w:tcW w:w="3807" w:type="dxa"/>
            <w:vAlign w:val="center"/>
          </w:tcPr>
          <w:p w14:paraId="224F1C7C">
            <w:pPr>
              <w:widowControl/>
              <w:jc w:val="center"/>
              <w:textAlignment w:val="center"/>
              <w:rPr>
                <w:rFonts w:hint="eastAsia" w:ascii="华文仿宋" w:hAnsi="华文仿宋" w:cs="华文仿宋"/>
                <w:color w:val="000000"/>
                <w:sz w:val="21"/>
                <w:szCs w:val="20"/>
              </w:rPr>
            </w:pPr>
          </w:p>
        </w:tc>
        <w:tc>
          <w:tcPr>
            <w:tcW w:w="2560" w:type="dxa"/>
            <w:vAlign w:val="center"/>
          </w:tcPr>
          <w:p w14:paraId="5004975D">
            <w:pPr>
              <w:jc w:val="center"/>
              <w:rPr>
                <w:rFonts w:hint="eastAsia" w:ascii="华文仿宋" w:hAnsi="华文仿宋" w:cs="华文仿宋"/>
                <w:sz w:val="21"/>
                <w:szCs w:val="20"/>
              </w:rPr>
            </w:pPr>
          </w:p>
        </w:tc>
      </w:tr>
      <w:tr w14:paraId="71E1C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7" w:type="dxa"/>
            <w:vAlign w:val="center"/>
          </w:tcPr>
          <w:p w14:paraId="4F3B4F3E">
            <w:pPr>
              <w:pStyle w:val="66"/>
              <w:ind w:left="0"/>
              <w:jc w:val="center"/>
              <w:rPr>
                <w:rFonts w:hint="eastAsia" w:ascii="华文仿宋" w:hAnsi="华文仿宋" w:cs="华文仿宋"/>
                <w:sz w:val="21"/>
                <w:szCs w:val="21"/>
              </w:rPr>
            </w:pPr>
            <w:r>
              <w:rPr>
                <w:rFonts w:hint="eastAsia" w:ascii="华文仿宋" w:hAnsi="华文仿宋" w:cs="华文仿宋"/>
                <w:sz w:val="21"/>
                <w:szCs w:val="21"/>
              </w:rPr>
              <w:t>2</w:t>
            </w:r>
          </w:p>
        </w:tc>
        <w:tc>
          <w:tcPr>
            <w:tcW w:w="3807" w:type="dxa"/>
            <w:vAlign w:val="center"/>
          </w:tcPr>
          <w:p w14:paraId="315BE081">
            <w:pPr>
              <w:widowControl/>
              <w:jc w:val="center"/>
              <w:textAlignment w:val="center"/>
              <w:rPr>
                <w:rFonts w:hint="eastAsia" w:ascii="华文仿宋" w:hAnsi="华文仿宋" w:cs="华文仿宋"/>
                <w:color w:val="000000"/>
                <w:sz w:val="21"/>
                <w:szCs w:val="20"/>
              </w:rPr>
            </w:pPr>
          </w:p>
        </w:tc>
        <w:tc>
          <w:tcPr>
            <w:tcW w:w="2560" w:type="dxa"/>
            <w:vAlign w:val="center"/>
          </w:tcPr>
          <w:p w14:paraId="2CC08CAE">
            <w:pPr>
              <w:jc w:val="center"/>
              <w:rPr>
                <w:rFonts w:hint="eastAsia" w:ascii="华文仿宋" w:hAnsi="华文仿宋" w:cs="华文仿宋"/>
                <w:sz w:val="21"/>
                <w:szCs w:val="20"/>
              </w:rPr>
            </w:pPr>
          </w:p>
        </w:tc>
      </w:tr>
      <w:tr w14:paraId="208AE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7" w:type="dxa"/>
            <w:vAlign w:val="center"/>
          </w:tcPr>
          <w:p w14:paraId="7D3E5127">
            <w:pPr>
              <w:pStyle w:val="66"/>
              <w:ind w:left="0"/>
              <w:jc w:val="center"/>
              <w:rPr>
                <w:rFonts w:hint="eastAsia" w:ascii="华文仿宋" w:hAnsi="华文仿宋" w:cs="华文仿宋"/>
                <w:sz w:val="21"/>
                <w:szCs w:val="21"/>
              </w:rPr>
            </w:pPr>
            <w:r>
              <w:rPr>
                <w:rFonts w:hint="eastAsia" w:ascii="华文仿宋" w:hAnsi="华文仿宋" w:cs="华文仿宋"/>
                <w:sz w:val="21"/>
                <w:szCs w:val="21"/>
              </w:rPr>
              <w:t>3</w:t>
            </w:r>
          </w:p>
        </w:tc>
        <w:tc>
          <w:tcPr>
            <w:tcW w:w="3807" w:type="dxa"/>
            <w:vAlign w:val="center"/>
          </w:tcPr>
          <w:p w14:paraId="5ABC2FCA">
            <w:pPr>
              <w:widowControl/>
              <w:jc w:val="center"/>
              <w:textAlignment w:val="center"/>
              <w:rPr>
                <w:rFonts w:hint="eastAsia" w:ascii="华文仿宋" w:hAnsi="华文仿宋" w:cs="华文仿宋"/>
                <w:color w:val="000000"/>
                <w:sz w:val="21"/>
                <w:szCs w:val="20"/>
              </w:rPr>
            </w:pPr>
            <w:commentRangeStart w:id="25"/>
          </w:p>
          <w:commentRangeEnd w:id="25"/>
        </w:tc>
        <w:tc>
          <w:tcPr>
            <w:tcW w:w="2560" w:type="dxa"/>
            <w:vAlign w:val="center"/>
          </w:tcPr>
          <w:p w14:paraId="00824482">
            <w:pPr>
              <w:jc w:val="center"/>
              <w:rPr>
                <w:rFonts w:hint="eastAsia" w:ascii="华文仿宋" w:hAnsi="华文仿宋" w:cs="华文仿宋"/>
                <w:sz w:val="21"/>
                <w:szCs w:val="20"/>
              </w:rPr>
            </w:pPr>
            <w:r>
              <w:commentReference w:id="25"/>
            </w:r>
          </w:p>
        </w:tc>
      </w:tr>
    </w:tbl>
    <w:p w14:paraId="659254EA">
      <w:pPr>
        <w:numPr>
          <w:ilvl w:val="0"/>
          <w:numId w:val="6"/>
        </w:numPr>
        <w:ind w:firstLine="420"/>
      </w:pPr>
      <w:r>
        <w:rPr>
          <w:rFonts w:hint="eastAsia"/>
        </w:rPr>
        <w:t>个人信息保护指标</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7"/>
        <w:gridCol w:w="3807"/>
        <w:gridCol w:w="2560"/>
      </w:tblGrid>
      <w:tr w14:paraId="5407D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7" w:type="dxa"/>
            <w:shd w:val="clear" w:color="auto" w:fill="BEBEBE" w:themeFill="background1" w:themeFillShade="BF"/>
            <w:vAlign w:val="center"/>
          </w:tcPr>
          <w:p w14:paraId="39D071B2">
            <w:pPr>
              <w:jc w:val="center"/>
              <w:rPr>
                <w:rFonts w:hint="eastAsia" w:ascii="华文仿宋" w:hAnsi="华文仿宋" w:cs="华文仿宋"/>
                <w:b/>
                <w:bCs/>
                <w:sz w:val="21"/>
                <w:szCs w:val="21"/>
              </w:rPr>
            </w:pPr>
            <w:r>
              <w:rPr>
                <w:rFonts w:hint="eastAsia" w:ascii="华文仿宋" w:hAnsi="华文仿宋" w:cs="华文仿宋"/>
                <w:b/>
                <w:bCs/>
                <w:sz w:val="21"/>
                <w:szCs w:val="21"/>
              </w:rPr>
              <w:t>序号</w:t>
            </w:r>
          </w:p>
        </w:tc>
        <w:tc>
          <w:tcPr>
            <w:tcW w:w="3807" w:type="dxa"/>
            <w:shd w:val="clear" w:color="auto" w:fill="BEBEBE" w:themeFill="background1" w:themeFillShade="BF"/>
            <w:vAlign w:val="center"/>
          </w:tcPr>
          <w:p w14:paraId="0CA68798">
            <w:pPr>
              <w:jc w:val="center"/>
              <w:rPr>
                <w:rFonts w:hint="eastAsia" w:ascii="华文仿宋" w:hAnsi="华文仿宋" w:cs="华文仿宋"/>
                <w:b/>
                <w:bCs/>
                <w:sz w:val="21"/>
                <w:szCs w:val="21"/>
              </w:rPr>
            </w:pPr>
            <w:r>
              <w:rPr>
                <w:rFonts w:hint="eastAsia" w:ascii="华文仿宋" w:hAnsi="华文仿宋" w:cs="华文仿宋"/>
                <w:b/>
                <w:bCs/>
                <w:sz w:val="21"/>
                <w:szCs w:val="21"/>
              </w:rPr>
              <w:t>控制点</w:t>
            </w:r>
          </w:p>
        </w:tc>
        <w:tc>
          <w:tcPr>
            <w:tcW w:w="2560" w:type="dxa"/>
            <w:shd w:val="clear" w:color="auto" w:fill="BEBEBE" w:themeFill="background1" w:themeFillShade="BF"/>
            <w:vAlign w:val="center"/>
          </w:tcPr>
          <w:p w14:paraId="6BAC8218">
            <w:pPr>
              <w:jc w:val="center"/>
              <w:rPr>
                <w:rFonts w:hint="eastAsia" w:ascii="华文仿宋" w:hAnsi="华文仿宋" w:cs="华文仿宋"/>
                <w:b/>
                <w:bCs/>
                <w:sz w:val="21"/>
                <w:szCs w:val="21"/>
              </w:rPr>
            </w:pPr>
            <w:r>
              <w:rPr>
                <w:rFonts w:hint="eastAsia" w:ascii="华文仿宋" w:hAnsi="华文仿宋" w:cs="华文仿宋"/>
                <w:b/>
                <w:bCs/>
                <w:sz w:val="21"/>
                <w:szCs w:val="21"/>
              </w:rPr>
              <w:t>评估项（个）</w:t>
            </w:r>
          </w:p>
        </w:tc>
      </w:tr>
      <w:tr w14:paraId="42AA8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7" w:type="dxa"/>
            <w:vAlign w:val="center"/>
          </w:tcPr>
          <w:p w14:paraId="4B981507">
            <w:pPr>
              <w:pStyle w:val="66"/>
              <w:ind w:left="0"/>
              <w:jc w:val="center"/>
              <w:rPr>
                <w:rFonts w:hint="eastAsia" w:ascii="华文仿宋" w:hAnsi="华文仿宋" w:cs="华文仿宋"/>
                <w:sz w:val="21"/>
                <w:szCs w:val="21"/>
              </w:rPr>
            </w:pPr>
            <w:r>
              <w:rPr>
                <w:rFonts w:hint="eastAsia" w:ascii="华文仿宋" w:hAnsi="华文仿宋" w:cs="华文仿宋"/>
                <w:sz w:val="21"/>
                <w:szCs w:val="21"/>
              </w:rPr>
              <w:t>1</w:t>
            </w:r>
          </w:p>
        </w:tc>
        <w:tc>
          <w:tcPr>
            <w:tcW w:w="3807" w:type="dxa"/>
            <w:vAlign w:val="center"/>
          </w:tcPr>
          <w:p w14:paraId="246B9E16">
            <w:pPr>
              <w:widowControl/>
              <w:jc w:val="center"/>
              <w:textAlignment w:val="center"/>
              <w:rPr>
                <w:rFonts w:hint="eastAsia" w:ascii="华文仿宋" w:hAnsi="华文仿宋" w:cs="华文仿宋"/>
                <w:color w:val="000000"/>
                <w:sz w:val="21"/>
                <w:szCs w:val="20"/>
              </w:rPr>
            </w:pPr>
          </w:p>
        </w:tc>
        <w:tc>
          <w:tcPr>
            <w:tcW w:w="2560" w:type="dxa"/>
            <w:vAlign w:val="center"/>
          </w:tcPr>
          <w:p w14:paraId="4F9C8516">
            <w:pPr>
              <w:jc w:val="center"/>
              <w:rPr>
                <w:rFonts w:hint="eastAsia" w:ascii="华文仿宋" w:hAnsi="华文仿宋" w:cs="华文仿宋"/>
                <w:sz w:val="21"/>
                <w:szCs w:val="20"/>
              </w:rPr>
            </w:pPr>
          </w:p>
        </w:tc>
      </w:tr>
      <w:tr w14:paraId="33CC4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7" w:type="dxa"/>
            <w:vAlign w:val="center"/>
          </w:tcPr>
          <w:p w14:paraId="23245DF4">
            <w:pPr>
              <w:pStyle w:val="66"/>
              <w:ind w:left="0"/>
              <w:jc w:val="center"/>
              <w:rPr>
                <w:rFonts w:hint="eastAsia" w:ascii="华文仿宋" w:hAnsi="华文仿宋" w:cs="华文仿宋"/>
                <w:sz w:val="21"/>
                <w:szCs w:val="21"/>
              </w:rPr>
            </w:pPr>
            <w:r>
              <w:rPr>
                <w:rFonts w:hint="eastAsia" w:ascii="华文仿宋" w:hAnsi="华文仿宋" w:cs="华文仿宋"/>
                <w:sz w:val="21"/>
                <w:szCs w:val="21"/>
              </w:rPr>
              <w:t>2</w:t>
            </w:r>
          </w:p>
        </w:tc>
        <w:tc>
          <w:tcPr>
            <w:tcW w:w="3807" w:type="dxa"/>
            <w:vAlign w:val="center"/>
          </w:tcPr>
          <w:p w14:paraId="45352C83">
            <w:pPr>
              <w:widowControl/>
              <w:jc w:val="center"/>
              <w:textAlignment w:val="center"/>
              <w:rPr>
                <w:rFonts w:hint="eastAsia" w:ascii="华文仿宋" w:hAnsi="华文仿宋" w:cs="华文仿宋"/>
                <w:color w:val="000000"/>
                <w:sz w:val="21"/>
                <w:szCs w:val="20"/>
              </w:rPr>
            </w:pPr>
          </w:p>
        </w:tc>
        <w:tc>
          <w:tcPr>
            <w:tcW w:w="2560" w:type="dxa"/>
            <w:vAlign w:val="center"/>
          </w:tcPr>
          <w:p w14:paraId="23F97363">
            <w:pPr>
              <w:jc w:val="center"/>
              <w:rPr>
                <w:rFonts w:hint="eastAsia" w:ascii="华文仿宋" w:hAnsi="华文仿宋" w:cs="华文仿宋"/>
                <w:sz w:val="21"/>
                <w:szCs w:val="20"/>
              </w:rPr>
            </w:pPr>
          </w:p>
        </w:tc>
      </w:tr>
      <w:tr w14:paraId="34363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7" w:type="dxa"/>
            <w:vAlign w:val="center"/>
          </w:tcPr>
          <w:p w14:paraId="40173225">
            <w:pPr>
              <w:pStyle w:val="66"/>
              <w:ind w:left="0"/>
              <w:jc w:val="center"/>
              <w:rPr>
                <w:rFonts w:hint="eastAsia" w:ascii="华文仿宋" w:hAnsi="华文仿宋" w:cs="华文仿宋"/>
                <w:sz w:val="21"/>
                <w:szCs w:val="21"/>
              </w:rPr>
            </w:pPr>
            <w:r>
              <w:rPr>
                <w:rFonts w:hint="eastAsia" w:ascii="华文仿宋" w:hAnsi="华文仿宋" w:cs="华文仿宋"/>
                <w:sz w:val="21"/>
                <w:szCs w:val="21"/>
              </w:rPr>
              <w:t>3</w:t>
            </w:r>
          </w:p>
        </w:tc>
        <w:tc>
          <w:tcPr>
            <w:tcW w:w="3807" w:type="dxa"/>
            <w:vAlign w:val="center"/>
          </w:tcPr>
          <w:p w14:paraId="54EB95CC">
            <w:pPr>
              <w:widowControl/>
              <w:jc w:val="center"/>
              <w:textAlignment w:val="center"/>
              <w:rPr>
                <w:rFonts w:hint="eastAsia" w:ascii="华文仿宋" w:hAnsi="华文仿宋" w:cs="华文仿宋"/>
                <w:color w:val="000000"/>
                <w:sz w:val="21"/>
                <w:szCs w:val="20"/>
              </w:rPr>
            </w:pPr>
          </w:p>
        </w:tc>
        <w:tc>
          <w:tcPr>
            <w:tcW w:w="2560" w:type="dxa"/>
            <w:vAlign w:val="center"/>
          </w:tcPr>
          <w:p w14:paraId="6CDEA393">
            <w:pPr>
              <w:jc w:val="center"/>
              <w:rPr>
                <w:rFonts w:hint="eastAsia" w:ascii="华文仿宋" w:hAnsi="华文仿宋" w:cs="华文仿宋"/>
                <w:sz w:val="21"/>
                <w:szCs w:val="20"/>
              </w:rPr>
            </w:pPr>
          </w:p>
        </w:tc>
      </w:tr>
      <w:tr w14:paraId="7FB3D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7" w:type="dxa"/>
            <w:vAlign w:val="center"/>
          </w:tcPr>
          <w:p w14:paraId="1DFE89A6">
            <w:pPr>
              <w:pStyle w:val="66"/>
              <w:ind w:left="0"/>
              <w:jc w:val="center"/>
              <w:rPr>
                <w:rFonts w:hint="eastAsia" w:ascii="华文仿宋" w:hAnsi="华文仿宋" w:cs="华文仿宋"/>
                <w:sz w:val="21"/>
                <w:szCs w:val="21"/>
              </w:rPr>
            </w:pPr>
            <w:r>
              <w:rPr>
                <w:rFonts w:hint="eastAsia" w:ascii="华文仿宋" w:hAnsi="华文仿宋" w:cs="华文仿宋"/>
                <w:sz w:val="21"/>
                <w:szCs w:val="21"/>
              </w:rPr>
              <w:t>4</w:t>
            </w:r>
          </w:p>
        </w:tc>
        <w:tc>
          <w:tcPr>
            <w:tcW w:w="3807" w:type="dxa"/>
            <w:vAlign w:val="center"/>
          </w:tcPr>
          <w:p w14:paraId="48F37195">
            <w:pPr>
              <w:widowControl/>
              <w:jc w:val="center"/>
              <w:textAlignment w:val="center"/>
              <w:rPr>
                <w:rFonts w:hint="eastAsia" w:ascii="华文仿宋" w:hAnsi="华文仿宋" w:cs="华文仿宋"/>
                <w:color w:val="000000"/>
                <w:sz w:val="21"/>
                <w:szCs w:val="20"/>
              </w:rPr>
            </w:pPr>
            <w:commentRangeStart w:id="26"/>
          </w:p>
          <w:commentRangeEnd w:id="26"/>
        </w:tc>
        <w:tc>
          <w:tcPr>
            <w:tcW w:w="2560" w:type="dxa"/>
            <w:vAlign w:val="center"/>
          </w:tcPr>
          <w:p w14:paraId="3E593786">
            <w:pPr>
              <w:jc w:val="center"/>
              <w:rPr>
                <w:rFonts w:hint="eastAsia" w:ascii="华文仿宋" w:hAnsi="华文仿宋" w:cs="华文仿宋"/>
                <w:sz w:val="21"/>
                <w:szCs w:val="20"/>
              </w:rPr>
            </w:pPr>
            <w:r>
              <w:commentReference w:id="26"/>
            </w:r>
          </w:p>
        </w:tc>
      </w:tr>
    </w:tbl>
    <w:p w14:paraId="16464A92">
      <w:pPr>
        <w:pStyle w:val="2"/>
        <w:pageBreakBefore/>
        <w:wordWrap w:val="0"/>
        <w:ind w:left="431" w:hanging="431"/>
      </w:pPr>
      <w:bookmarkStart w:id="43" w:name="_Toc27595"/>
      <w:r>
        <w:rPr>
          <w:rFonts w:hint="eastAsia"/>
        </w:rPr>
        <w:t>评估</w:t>
      </w:r>
      <w:bookmarkEnd w:id="40"/>
      <w:r>
        <w:rPr>
          <w:rFonts w:hint="eastAsia"/>
        </w:rPr>
        <w:t>对象和范围</w:t>
      </w:r>
      <w:bookmarkEnd w:id="43"/>
    </w:p>
    <w:p w14:paraId="21A76D9A">
      <w:pPr>
        <w:pStyle w:val="3"/>
      </w:pPr>
      <w:bookmarkStart w:id="44" w:name="_Toc23155"/>
      <w:r>
        <w:rPr>
          <w:rFonts w:hint="eastAsia"/>
        </w:rPr>
        <w:t>评估对象选择原则</w:t>
      </w:r>
      <w:bookmarkEnd w:id="44"/>
    </w:p>
    <w:p w14:paraId="2F246704">
      <w:pPr>
        <w:ind w:firstLine="480" w:firstLineChars="200"/>
      </w:pPr>
      <w:r>
        <w:rPr>
          <w:rFonts w:hint="eastAsia"/>
        </w:rPr>
        <w:t>结合数据安全风险评估特性及国家标准要求，形成数据安全风险评估对象选择原则，具体如下：</w:t>
      </w:r>
    </w:p>
    <w:p w14:paraId="2290D587">
      <w:pPr>
        <w:ind w:firstLine="480" w:firstLineChars="200"/>
      </w:pPr>
      <w:r>
        <w:rPr>
          <w:rFonts w:hint="eastAsia"/>
        </w:rPr>
        <w:t>数据价值与敏感性优先</w:t>
      </w:r>
      <w:r>
        <w:rPr>
          <w:rFonts w:hint="eastAsia" w:cs="Times New Roman"/>
        </w:rPr>
        <w:t>原则：</w:t>
      </w:r>
      <w:r>
        <w:rPr>
          <w:rFonts w:hint="eastAsia"/>
        </w:rPr>
        <w:t>优先选择涉及个人信息、重要数据、核心数据的处理活动及承载系统；若未完成数据分类分级，则聚焦核心业务系统、关键数据流转节点</w:t>
      </w:r>
      <w:r>
        <w:rPr>
          <w:rFonts w:hint="eastAsia" w:ascii="华文仿宋" w:hAnsi="华文仿宋" w:cs="华文仿宋"/>
        </w:rPr>
        <w:t>（如客户数据中心、交易平台）；</w:t>
      </w:r>
      <w:r>
        <w:rPr>
          <w:rFonts w:hint="eastAsia"/>
        </w:rPr>
        <w:t>避免仅关注硬件设备，需覆盖数据全生命周期</w:t>
      </w:r>
      <w:r>
        <w:rPr>
          <w:rFonts w:hint="eastAsia" w:ascii="华文仿宋" w:hAnsi="华文仿宋" w:cs="华文仿宋"/>
        </w:rPr>
        <w:t>（收集、存储、使用、共享、销毁等环节）。</w:t>
      </w:r>
      <w:r>
        <w:t xml:space="preserve"> </w:t>
      </w:r>
    </w:p>
    <w:p w14:paraId="295C640D">
      <w:pPr>
        <w:ind w:firstLine="480" w:firstLineChars="200"/>
      </w:pPr>
      <w:r>
        <w:rPr>
          <w:rFonts w:hint="eastAsia"/>
        </w:rPr>
        <w:t>数据风险场景全覆盖原则：强制纳入跨境传输、共享委托、重要数据出境等高风险场景；重点评估对外暴露的数据接口、第三方数据交互平台</w:t>
      </w:r>
      <w:r>
        <w:rPr>
          <w:rFonts w:hint="eastAsia" w:ascii="华文仿宋" w:hAnsi="华文仿宋" w:cs="华文仿宋"/>
        </w:rPr>
        <w:t>（如</w:t>
      </w:r>
      <w:r>
        <w:t>API</w:t>
      </w:r>
      <w:r>
        <w:rPr>
          <w:rFonts w:hint="eastAsia"/>
        </w:rPr>
        <w:t>网关、数据交换中间件）；识别多机构协作场景</w:t>
      </w:r>
      <w:r>
        <w:rPr>
          <w:rFonts w:hint="eastAsia" w:ascii="华文仿宋" w:hAnsi="华文仿宋" w:cs="华文仿宋"/>
        </w:rPr>
        <w:t>（如供应链数据共享），明确责任机构与关联机构责任边界。</w:t>
      </w:r>
      <w:r>
        <w:t xml:space="preserve"> </w:t>
      </w:r>
    </w:p>
    <w:p w14:paraId="58770F8D">
      <w:pPr>
        <w:ind w:firstLine="480" w:firstLineChars="200"/>
      </w:pPr>
      <w:r>
        <w:rPr>
          <w:rFonts w:hint="eastAsia"/>
        </w:rPr>
        <w:t>数据处理活动全覆盖原则：抽查需覆盖异构数据处理环境</w:t>
      </w:r>
      <w:r>
        <w:rPr>
          <w:rFonts w:hint="eastAsia" w:ascii="华文仿宋" w:hAnsi="华文仿宋" w:cs="华文仿宋"/>
        </w:rPr>
        <w:t>（云平台、本地数据中心、混合架构）；</w:t>
      </w:r>
      <w:r>
        <w:rPr>
          <w:rFonts w:hint="eastAsia"/>
        </w:rPr>
        <w:t>含不同数据载体类型</w:t>
      </w:r>
      <w:r>
        <w:rPr>
          <w:rFonts w:hint="eastAsia" w:ascii="华文仿宋" w:hAnsi="华文仿宋" w:cs="华文仿宋"/>
        </w:rPr>
        <w:t>（数据库、文件系统、大数据平台、</w:t>
      </w:r>
      <w:r>
        <w:t>API</w:t>
      </w:r>
      <w:r>
        <w:rPr>
          <w:rFonts w:hint="eastAsia"/>
        </w:rPr>
        <w:t>服务）；延伸至数据合作方系统</w:t>
      </w:r>
      <w:r>
        <w:rPr>
          <w:rFonts w:hint="eastAsia" w:ascii="华文仿宋" w:hAnsi="华文仿宋" w:cs="华文仿宋"/>
        </w:rPr>
        <w:t>（如委托处理方的数据接收端安全措施）。</w:t>
      </w:r>
      <w:r>
        <w:t xml:space="preserve"> </w:t>
      </w:r>
    </w:p>
    <w:p w14:paraId="6A9C8357">
      <w:pPr>
        <w:ind w:firstLine="480" w:firstLineChars="200"/>
      </w:pPr>
      <w:r>
        <w:rPr>
          <w:rFonts w:hint="eastAsia"/>
        </w:rPr>
        <w:t>防护措施有效性验证原则：验证技术措施落地情况</w:t>
      </w:r>
      <w:r>
        <w:rPr>
          <w:rFonts w:hint="eastAsia" w:ascii="华文仿宋" w:hAnsi="华文仿宋" w:cs="华文仿宋"/>
        </w:rPr>
        <w:t>（加密脱敏、访问控制、防泄露系统）；</w:t>
      </w:r>
      <w:r>
        <w:rPr>
          <w:rFonts w:hint="eastAsia"/>
        </w:rPr>
        <w:t>检查管理机制完备性</w:t>
      </w:r>
      <w:r>
        <w:rPr>
          <w:rFonts w:hint="eastAsia" w:ascii="华文仿宋" w:hAnsi="华文仿宋" w:cs="华文仿宋"/>
        </w:rPr>
        <w:t>（数据安全制度、应急响应流程、人员权限管理）；符</w:t>
      </w:r>
      <w:r>
        <w:rPr>
          <w:rFonts w:hint="eastAsia"/>
        </w:rPr>
        <w:t>合数据安全等级要求</w:t>
      </w:r>
      <w:r>
        <w:rPr>
          <w:rFonts w:hint="eastAsia" w:ascii="华文仿宋" w:hAnsi="华文仿宋" w:cs="华文仿宋"/>
        </w:rPr>
        <w:t>（如重要数据处理系统需满足增强级防护）。</w:t>
      </w:r>
    </w:p>
    <w:p w14:paraId="116788C2">
      <w:pPr>
        <w:ind w:firstLine="480" w:firstLineChars="200"/>
      </w:pPr>
      <w:r>
        <w:rPr>
          <w:rFonts w:hint="eastAsia"/>
        </w:rPr>
        <w:t>合规强制性</w:t>
      </w:r>
      <w:r>
        <w:rPr>
          <w:rFonts w:hint="eastAsia" w:cs="Times New Roman"/>
        </w:rPr>
        <w:t>原则：</w:t>
      </w:r>
      <w:r>
        <w:rPr>
          <w:rFonts w:hint="eastAsia" w:ascii="华文仿宋" w:hAnsi="华文仿宋" w:cs="华文仿宋"/>
        </w:rPr>
        <w:t>评估范围必须覆盖以下对象：</w:t>
      </w:r>
      <w:r>
        <w:rPr>
          <w:rFonts w:hint="eastAsia"/>
        </w:rPr>
        <w:t>处理超</w:t>
      </w:r>
      <w:r>
        <w:t>1000</w:t>
      </w:r>
      <w:r>
        <w:rPr>
          <w:rFonts w:hint="eastAsia"/>
        </w:rPr>
        <w:t xml:space="preserve">万人个人信息的系统；重要数据/核心数据处理者；数据出境、破产重组涉及数据转移的场景；政策法规更新后的关联系统。 </w:t>
      </w:r>
    </w:p>
    <w:p w14:paraId="4BF64062">
      <w:pPr>
        <w:pStyle w:val="3"/>
      </w:pPr>
      <w:bookmarkStart w:id="45" w:name="_Toc30256"/>
      <w:r>
        <w:rPr>
          <w:rFonts w:hint="eastAsia"/>
        </w:rPr>
        <w:t>评估对象和范围</w:t>
      </w:r>
      <w:bookmarkEnd w:id="45"/>
    </w:p>
    <w:p w14:paraId="4110DB80">
      <w:pPr>
        <w:wordWrap w:val="0"/>
        <w:ind w:firstLine="480" w:firstLineChars="200"/>
      </w:pPr>
      <w:r>
        <w:rPr>
          <w:rFonts w:hint="eastAsia"/>
        </w:rPr>
        <w:t>本次数据安全风险评估对象是</w:t>
      </w:r>
      <w:commentRangeStart w:id="27"/>
      <w:r>
        <w:rPr>
          <w:rFonts w:hint="eastAsia"/>
          <w:lang w:val="en-US" w:eastAsia="zh-CN"/>
        </w:rPr>
        <w:t>XX</w:t>
      </w:r>
      <w:r>
        <w:rPr>
          <w:rFonts w:hint="eastAsia"/>
        </w:rPr>
        <w:t>系统</w:t>
      </w:r>
      <w:commentRangeEnd w:id="27"/>
      <w:r>
        <w:commentReference w:id="27"/>
      </w:r>
      <w:r>
        <w:rPr>
          <w:rFonts w:hint="eastAsia"/>
        </w:rPr>
        <w:t>，测评范围是</w:t>
      </w:r>
      <w:commentRangeStart w:id="28"/>
      <w:r>
        <w:rPr>
          <w:rFonts w:hint="eastAsia"/>
          <w:lang w:val="en-US" w:eastAsia="zh-CN"/>
        </w:rPr>
        <w:t>XX</w:t>
      </w:r>
      <w:r>
        <w:rPr>
          <w:rFonts w:hint="eastAsia"/>
        </w:rPr>
        <w:t>系统</w:t>
      </w:r>
      <w:commentRangeEnd w:id="28"/>
      <w:r>
        <w:commentReference w:id="28"/>
      </w:r>
      <w:r>
        <w:rPr>
          <w:rFonts w:hint="eastAsia"/>
        </w:rPr>
        <w:t>的业务架构、数据资产及</w:t>
      </w:r>
      <w:commentRangeStart w:id="29"/>
      <w:r>
        <w:rPr>
          <w:rFonts w:hint="eastAsia"/>
        </w:rPr>
        <w:t>数据</w:t>
      </w:r>
      <w:r>
        <w:rPr>
          <w:rFonts w:hint="eastAsia"/>
          <w:lang w:val="en-US" w:eastAsia="zh-CN"/>
        </w:rPr>
        <w:t>XX</w:t>
      </w:r>
      <w:r>
        <w:rPr>
          <w:rFonts w:hint="eastAsia"/>
        </w:rPr>
        <w:t>、</w:t>
      </w:r>
      <w:r>
        <w:rPr>
          <w:rFonts w:hint="eastAsia"/>
          <w:lang w:val="en-US" w:eastAsia="zh-CN"/>
        </w:rPr>
        <w:t>XX</w:t>
      </w:r>
      <w:r>
        <w:rPr>
          <w:rFonts w:hint="eastAsia"/>
        </w:rPr>
        <w:t>、</w:t>
      </w:r>
      <w:r>
        <w:rPr>
          <w:rFonts w:hint="eastAsia"/>
          <w:lang w:val="en-US" w:eastAsia="zh-CN"/>
        </w:rPr>
        <w:t>XX</w:t>
      </w:r>
      <w:r>
        <w:rPr>
          <w:rFonts w:hint="eastAsia"/>
        </w:rPr>
        <w:t>和</w:t>
      </w:r>
      <w:r>
        <w:rPr>
          <w:rFonts w:hint="eastAsia"/>
          <w:lang w:val="en-US" w:eastAsia="zh-CN"/>
        </w:rPr>
        <w:t>XX</w:t>
      </w:r>
      <w:commentRangeEnd w:id="29"/>
      <w:r>
        <w:commentReference w:id="29"/>
      </w:r>
      <w:r>
        <w:rPr>
          <w:rFonts w:hint="eastAsia"/>
        </w:rPr>
        <w:t>阶段等环节。</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1417"/>
        <w:gridCol w:w="4536"/>
        <w:gridCol w:w="1497"/>
      </w:tblGrid>
      <w:tr w14:paraId="3C606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6" w:type="dxa"/>
            <w:shd w:val="clear" w:color="auto" w:fill="BEBEBE" w:themeFill="background1" w:themeFillShade="BF"/>
            <w:vAlign w:val="center"/>
          </w:tcPr>
          <w:p w14:paraId="3EC1868E">
            <w:pPr>
              <w:jc w:val="center"/>
              <w:rPr>
                <w:rFonts w:hint="eastAsia" w:ascii="华文仿宋" w:hAnsi="华文仿宋" w:cs="华文仿宋"/>
                <w:b/>
                <w:bCs/>
                <w:sz w:val="21"/>
                <w:szCs w:val="21"/>
              </w:rPr>
            </w:pPr>
            <w:r>
              <w:rPr>
                <w:rFonts w:hint="eastAsia" w:ascii="华文仿宋" w:hAnsi="华文仿宋" w:cs="华文仿宋"/>
                <w:b/>
                <w:bCs/>
                <w:sz w:val="21"/>
                <w:szCs w:val="21"/>
              </w:rPr>
              <w:t>序号</w:t>
            </w:r>
          </w:p>
        </w:tc>
        <w:tc>
          <w:tcPr>
            <w:tcW w:w="1417" w:type="dxa"/>
            <w:shd w:val="clear" w:color="auto" w:fill="BEBEBE" w:themeFill="background1" w:themeFillShade="BF"/>
            <w:vAlign w:val="center"/>
          </w:tcPr>
          <w:p w14:paraId="2153D340">
            <w:pPr>
              <w:wordWrap w:val="0"/>
              <w:jc w:val="center"/>
              <w:rPr>
                <w:rFonts w:hint="eastAsia" w:ascii="华文仿宋" w:hAnsi="华文仿宋" w:cs="华文仿宋"/>
                <w:b/>
                <w:bCs/>
                <w:sz w:val="21"/>
                <w:szCs w:val="21"/>
              </w:rPr>
            </w:pPr>
            <w:r>
              <w:rPr>
                <w:rFonts w:hint="eastAsia" w:ascii="华文仿宋" w:hAnsi="华文仿宋" w:cs="华文仿宋"/>
                <w:b/>
                <w:bCs/>
                <w:sz w:val="21"/>
                <w:szCs w:val="21"/>
              </w:rPr>
              <w:t>系统名称</w:t>
            </w:r>
          </w:p>
        </w:tc>
        <w:tc>
          <w:tcPr>
            <w:tcW w:w="4536" w:type="dxa"/>
            <w:shd w:val="clear" w:color="auto" w:fill="BEBEBE" w:themeFill="background1" w:themeFillShade="BF"/>
            <w:vAlign w:val="center"/>
          </w:tcPr>
          <w:p w14:paraId="27DBF3AD">
            <w:pPr>
              <w:wordWrap w:val="0"/>
              <w:jc w:val="center"/>
              <w:rPr>
                <w:rFonts w:hint="eastAsia" w:ascii="华文仿宋" w:hAnsi="华文仿宋" w:cs="华文仿宋"/>
                <w:b/>
                <w:bCs/>
                <w:sz w:val="21"/>
                <w:szCs w:val="21"/>
              </w:rPr>
            </w:pPr>
            <w:r>
              <w:rPr>
                <w:rFonts w:hint="eastAsia" w:ascii="华文仿宋" w:hAnsi="华文仿宋" w:cs="华文仿宋"/>
                <w:b/>
                <w:bCs/>
                <w:sz w:val="21"/>
                <w:szCs w:val="21"/>
              </w:rPr>
              <w:t>系统描述</w:t>
            </w:r>
          </w:p>
        </w:tc>
        <w:tc>
          <w:tcPr>
            <w:tcW w:w="1497" w:type="dxa"/>
            <w:shd w:val="clear" w:color="auto" w:fill="BEBEBE" w:themeFill="background1" w:themeFillShade="BF"/>
          </w:tcPr>
          <w:p w14:paraId="3C1FFAE1">
            <w:pPr>
              <w:wordWrap w:val="0"/>
              <w:jc w:val="center"/>
              <w:rPr>
                <w:rFonts w:hint="eastAsia" w:ascii="华文仿宋" w:hAnsi="华文仿宋" w:cs="华文仿宋"/>
                <w:b/>
                <w:bCs/>
                <w:sz w:val="21"/>
                <w:szCs w:val="21"/>
              </w:rPr>
            </w:pPr>
            <w:r>
              <w:rPr>
                <w:rFonts w:hint="eastAsia" w:ascii="华文仿宋" w:hAnsi="华文仿宋" w:cs="华文仿宋"/>
                <w:b/>
                <w:bCs/>
                <w:sz w:val="21"/>
                <w:szCs w:val="21"/>
              </w:rPr>
              <w:t>涉及数据</w:t>
            </w:r>
          </w:p>
          <w:p w14:paraId="31E86B12">
            <w:pPr>
              <w:wordWrap w:val="0"/>
              <w:jc w:val="center"/>
              <w:rPr>
                <w:rFonts w:hint="eastAsia" w:ascii="华文仿宋" w:hAnsi="华文仿宋" w:cs="华文仿宋"/>
                <w:b/>
                <w:bCs/>
                <w:sz w:val="21"/>
                <w:szCs w:val="21"/>
              </w:rPr>
            </w:pPr>
            <w:r>
              <w:rPr>
                <w:rFonts w:hint="eastAsia" w:ascii="华文仿宋" w:hAnsi="华文仿宋" w:cs="华文仿宋"/>
                <w:b/>
                <w:bCs/>
                <w:sz w:val="21"/>
                <w:szCs w:val="21"/>
              </w:rPr>
              <w:t>类型</w:t>
            </w:r>
          </w:p>
        </w:tc>
      </w:tr>
      <w:tr w14:paraId="1C6C1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6" w:type="dxa"/>
            <w:vAlign w:val="center"/>
          </w:tcPr>
          <w:p w14:paraId="59BC5D24">
            <w:pPr>
              <w:wordWrap w:val="0"/>
              <w:jc w:val="center"/>
              <w:rPr>
                <w:rFonts w:hint="eastAsia" w:ascii="华文仿宋" w:hAnsi="华文仿宋" w:cs="华文仿宋"/>
                <w:sz w:val="21"/>
                <w:szCs w:val="21"/>
              </w:rPr>
            </w:pPr>
            <w:r>
              <w:rPr>
                <w:rFonts w:hint="eastAsia" w:ascii="华文仿宋" w:hAnsi="华文仿宋" w:cs="华文仿宋"/>
                <w:sz w:val="21"/>
                <w:szCs w:val="21"/>
              </w:rPr>
              <w:t>1</w:t>
            </w:r>
          </w:p>
        </w:tc>
        <w:tc>
          <w:tcPr>
            <w:tcW w:w="1417" w:type="dxa"/>
            <w:vAlign w:val="center"/>
          </w:tcPr>
          <w:p w14:paraId="2A4E21C5">
            <w:pPr>
              <w:wordWrap w:val="0"/>
              <w:jc w:val="center"/>
              <w:rPr>
                <w:rFonts w:hint="eastAsia" w:ascii="华文仿宋" w:hAnsi="华文仿宋" w:cs="华文仿宋"/>
                <w:sz w:val="21"/>
                <w:szCs w:val="21"/>
              </w:rPr>
            </w:pPr>
            <w:commentRangeStart w:id="30"/>
            <w:r>
              <w:rPr>
                <w:rFonts w:hint="eastAsia" w:ascii="华文仿宋" w:hAnsi="华文仿宋" w:cs="华文仿宋"/>
                <w:sz w:val="21"/>
                <w:szCs w:val="21"/>
                <w:lang w:val="en-US" w:eastAsia="zh-CN"/>
              </w:rPr>
              <w:t>XX</w:t>
            </w:r>
            <w:r>
              <w:rPr>
                <w:rFonts w:hint="eastAsia" w:ascii="华文仿宋" w:hAnsi="华文仿宋" w:cs="华文仿宋"/>
                <w:sz w:val="21"/>
                <w:szCs w:val="21"/>
              </w:rPr>
              <w:t>系统</w:t>
            </w:r>
            <w:commentRangeEnd w:id="30"/>
            <w:r>
              <w:commentReference w:id="30"/>
            </w:r>
          </w:p>
        </w:tc>
        <w:tc>
          <w:tcPr>
            <w:tcW w:w="4536" w:type="dxa"/>
            <w:vAlign w:val="center"/>
          </w:tcPr>
          <w:p w14:paraId="1272476E">
            <w:pPr>
              <w:wordWrap w:val="0"/>
              <w:jc w:val="left"/>
              <w:rPr>
                <w:rFonts w:hint="eastAsia" w:ascii="华文仿宋" w:hAnsi="华文仿宋" w:cs="华文仿宋"/>
                <w:sz w:val="21"/>
                <w:szCs w:val="21"/>
              </w:rPr>
            </w:pPr>
            <w:commentRangeStart w:id="31"/>
            <w:r>
              <w:rPr>
                <w:rFonts w:hint="eastAsia" w:ascii="华文仿宋" w:hAnsi="华文仿宋" w:cs="华文仿宋"/>
                <w:sz w:val="21"/>
                <w:szCs w:val="21"/>
                <w:lang w:val="en-US" w:eastAsia="zh-CN"/>
              </w:rPr>
              <w:t>XXXXXXXXXXXXXXXXXXXXXXXXXXXXXXXXXXXXXXXXXXXXXXXXXXXX</w:t>
            </w:r>
            <w:r>
              <w:rPr>
                <w:rFonts w:hint="eastAsia" w:ascii="华文仿宋" w:hAnsi="华文仿宋" w:cs="华文仿宋"/>
                <w:sz w:val="21"/>
                <w:szCs w:val="21"/>
              </w:rPr>
              <w:t>。</w:t>
            </w:r>
            <w:commentRangeEnd w:id="31"/>
            <w:r>
              <w:commentReference w:id="31"/>
            </w:r>
          </w:p>
        </w:tc>
        <w:tc>
          <w:tcPr>
            <w:tcW w:w="1497" w:type="dxa"/>
            <w:vAlign w:val="center"/>
          </w:tcPr>
          <w:p w14:paraId="452AF7AA">
            <w:pPr>
              <w:wordWrap w:val="0"/>
              <w:jc w:val="center"/>
              <w:rPr>
                <w:rFonts w:hint="eastAsia" w:ascii="华文仿宋" w:hAnsi="华文仿宋" w:cs="华文仿宋"/>
                <w:sz w:val="21"/>
                <w:szCs w:val="21"/>
              </w:rPr>
            </w:pPr>
            <w:r>
              <w:rPr>
                <w:rFonts w:hint="eastAsia" w:ascii="华文仿宋" w:hAnsi="华文仿宋" w:cs="华文仿宋"/>
                <w:sz w:val="21"/>
                <w:szCs w:val="21"/>
              </w:rPr>
              <w:t>业务数据、配置数据、管理数据</w:t>
            </w:r>
          </w:p>
        </w:tc>
      </w:tr>
    </w:tbl>
    <w:p w14:paraId="78DA90DB">
      <w:pPr>
        <w:pStyle w:val="2"/>
        <w:pageBreakBefore/>
        <w:wordWrap w:val="0"/>
        <w:ind w:left="431" w:hanging="431"/>
      </w:pPr>
      <w:bookmarkStart w:id="46" w:name="_Toc20529"/>
      <w:bookmarkStart w:id="47" w:name="_Toc22027"/>
      <w:r>
        <w:rPr>
          <w:rFonts w:hint="eastAsia"/>
        </w:rPr>
        <w:t>评估</w:t>
      </w:r>
      <w:bookmarkEnd w:id="46"/>
      <w:r>
        <w:rPr>
          <w:rFonts w:hint="eastAsia"/>
        </w:rPr>
        <w:t>工作开展情况</w:t>
      </w:r>
      <w:bookmarkEnd w:id="47"/>
    </w:p>
    <w:p w14:paraId="73F40848">
      <w:pPr>
        <w:pStyle w:val="3"/>
      </w:pPr>
      <w:bookmarkStart w:id="48" w:name="_Toc20699"/>
      <w:bookmarkStart w:id="49" w:name="_Toc7862"/>
      <w:r>
        <w:rPr>
          <w:rFonts w:hint="eastAsia"/>
        </w:rPr>
        <w:t>评估人员情况</w:t>
      </w:r>
      <w:bookmarkEnd w:id="48"/>
      <w:bookmarkEnd w:id="49"/>
    </w:p>
    <w:p w14:paraId="73EEB38E">
      <w:pPr>
        <w:ind w:firstLine="420"/>
      </w:pPr>
      <w:r>
        <w:rPr>
          <w:rFonts w:hint="eastAsia"/>
        </w:rPr>
        <w:t>评估团队由</w:t>
      </w:r>
      <w:commentRangeStart w:id="32"/>
      <w:r>
        <w:rPr>
          <w:rFonts w:hint="eastAsia"/>
          <w:lang w:val="en-US" w:eastAsia="zh-CN"/>
        </w:rPr>
        <w:t>XXXX</w:t>
      </w:r>
      <w:r>
        <w:rPr>
          <w:rFonts w:hint="eastAsia"/>
        </w:rPr>
        <w:t>公司</w:t>
      </w:r>
      <w:commentRangeEnd w:id="32"/>
      <w:r>
        <w:commentReference w:id="32"/>
      </w:r>
      <w:r>
        <w:rPr>
          <w:rFonts w:hint="eastAsia"/>
        </w:rPr>
        <w:t>及北京卓识网安技术股份有限公司等相关人员共同组成，按计划有步骤的实施。</w:t>
      </w:r>
    </w:p>
    <w:p w14:paraId="276B431A">
      <w:pPr>
        <w:ind w:firstLine="420"/>
      </w:pPr>
      <w:r>
        <w:rPr>
          <w:rFonts w:hint="eastAsia"/>
        </w:rPr>
        <w:t>评估团队人员组成如下：</w:t>
      </w:r>
    </w:p>
    <w:tbl>
      <w:tblPr>
        <w:tblStyle w:val="37"/>
        <w:tblW w:w="833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68"/>
        <w:gridCol w:w="4014"/>
        <w:gridCol w:w="2648"/>
      </w:tblGrid>
      <w:tr w14:paraId="232BFA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73" w:hRule="atLeast"/>
          <w:jc w:val="center"/>
        </w:trPr>
        <w:tc>
          <w:tcPr>
            <w:tcW w:w="1668" w:type="dxa"/>
            <w:shd w:val="clear" w:color="auto" w:fill="BEBEBE" w:themeFill="background1" w:themeFillShade="BF"/>
            <w:vAlign w:val="center"/>
          </w:tcPr>
          <w:p w14:paraId="58FA014E">
            <w:pPr>
              <w:jc w:val="center"/>
              <w:rPr>
                <w:rFonts w:hint="eastAsia" w:ascii="华文仿宋" w:hAnsi="华文仿宋"/>
                <w:b/>
                <w:sz w:val="21"/>
                <w:szCs w:val="21"/>
              </w:rPr>
            </w:pPr>
            <w:r>
              <w:rPr>
                <w:rFonts w:hint="eastAsia" w:ascii="华文仿宋" w:hAnsi="华文仿宋"/>
                <w:b/>
                <w:sz w:val="21"/>
                <w:szCs w:val="21"/>
              </w:rPr>
              <w:t>姓名</w:t>
            </w:r>
          </w:p>
        </w:tc>
        <w:tc>
          <w:tcPr>
            <w:tcW w:w="4014" w:type="dxa"/>
            <w:shd w:val="clear" w:color="auto" w:fill="BEBEBE" w:themeFill="background1" w:themeFillShade="BF"/>
            <w:vAlign w:val="center"/>
          </w:tcPr>
          <w:p w14:paraId="0A10E468">
            <w:pPr>
              <w:jc w:val="center"/>
              <w:rPr>
                <w:rFonts w:hint="eastAsia" w:ascii="华文仿宋" w:hAnsi="华文仿宋"/>
                <w:b/>
                <w:sz w:val="21"/>
                <w:szCs w:val="21"/>
              </w:rPr>
            </w:pPr>
            <w:r>
              <w:rPr>
                <w:rFonts w:hint="eastAsia" w:ascii="华文仿宋" w:hAnsi="华文仿宋"/>
                <w:b/>
                <w:sz w:val="21"/>
                <w:szCs w:val="21"/>
              </w:rPr>
              <w:t>工作组织/单位/部门</w:t>
            </w:r>
          </w:p>
        </w:tc>
        <w:tc>
          <w:tcPr>
            <w:tcW w:w="2648" w:type="dxa"/>
            <w:shd w:val="clear" w:color="auto" w:fill="BEBEBE" w:themeFill="background1" w:themeFillShade="BF"/>
            <w:vAlign w:val="center"/>
          </w:tcPr>
          <w:p w14:paraId="45171FCE">
            <w:pPr>
              <w:jc w:val="center"/>
              <w:rPr>
                <w:rFonts w:hint="eastAsia" w:ascii="华文仿宋" w:hAnsi="华文仿宋"/>
                <w:b/>
                <w:sz w:val="21"/>
                <w:szCs w:val="21"/>
              </w:rPr>
            </w:pPr>
            <w:r>
              <w:rPr>
                <w:rFonts w:hint="eastAsia" w:ascii="华文仿宋" w:hAnsi="华文仿宋"/>
                <w:b/>
                <w:sz w:val="21"/>
                <w:szCs w:val="21"/>
              </w:rPr>
              <w:t>角色</w:t>
            </w:r>
          </w:p>
        </w:tc>
      </w:tr>
      <w:tr w14:paraId="0FAF65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8" w:type="dxa"/>
            <w:vAlign w:val="center"/>
          </w:tcPr>
          <w:p w14:paraId="692C4FF9">
            <w:pPr>
              <w:wordWrap w:val="0"/>
              <w:jc w:val="center"/>
              <w:rPr>
                <w:rFonts w:hint="eastAsia" w:eastAsia="华文仿宋" w:cs="Times New Roman"/>
                <w:sz w:val="21"/>
                <w:szCs w:val="21"/>
                <w:lang w:val="en-US" w:eastAsia="zh-CN"/>
              </w:rPr>
            </w:pPr>
            <w:r>
              <w:rPr>
                <w:rFonts w:hint="eastAsia" w:cs="Times New Roman"/>
                <w:sz w:val="21"/>
                <w:szCs w:val="21"/>
                <w:lang w:val="en-US" w:eastAsia="zh-CN"/>
              </w:rPr>
              <w:t>XX</w:t>
            </w:r>
          </w:p>
        </w:tc>
        <w:tc>
          <w:tcPr>
            <w:tcW w:w="4014" w:type="dxa"/>
            <w:vAlign w:val="center"/>
          </w:tcPr>
          <w:p w14:paraId="640504C8">
            <w:pPr>
              <w:wordWrap w:val="0"/>
              <w:jc w:val="center"/>
              <w:rPr>
                <w:rFonts w:hint="eastAsia" w:eastAsia="华文仿宋" w:cs="Times New Roman"/>
                <w:sz w:val="21"/>
                <w:szCs w:val="21"/>
                <w:lang w:val="en-US" w:eastAsia="zh-CN"/>
              </w:rPr>
            </w:pPr>
            <w:r>
              <w:rPr>
                <w:rFonts w:hint="eastAsia" w:cs="Times New Roman"/>
                <w:sz w:val="21"/>
                <w:szCs w:val="21"/>
                <w:lang w:val="en-US" w:eastAsia="zh-CN"/>
              </w:rPr>
              <w:t>XXXX</w:t>
            </w:r>
          </w:p>
        </w:tc>
        <w:tc>
          <w:tcPr>
            <w:tcW w:w="2648" w:type="dxa"/>
            <w:vAlign w:val="center"/>
          </w:tcPr>
          <w:p w14:paraId="2F955A21">
            <w:pPr>
              <w:wordWrap w:val="0"/>
              <w:jc w:val="center"/>
              <w:rPr>
                <w:rFonts w:hint="eastAsia" w:eastAsia="华文仿宋" w:cs="Times New Roman"/>
                <w:sz w:val="21"/>
                <w:szCs w:val="21"/>
                <w:lang w:val="en-US" w:eastAsia="zh-CN"/>
              </w:rPr>
            </w:pPr>
            <w:r>
              <w:rPr>
                <w:rFonts w:hint="eastAsia" w:cs="Times New Roman"/>
                <w:sz w:val="21"/>
                <w:szCs w:val="21"/>
                <w:lang w:val="en-US" w:eastAsia="zh-CN"/>
              </w:rPr>
              <w:t>XXX</w:t>
            </w:r>
          </w:p>
        </w:tc>
      </w:tr>
      <w:tr w14:paraId="4C4DF6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8" w:type="dxa"/>
            <w:vAlign w:val="center"/>
          </w:tcPr>
          <w:p w14:paraId="56E608F1">
            <w:pPr>
              <w:wordWrap w:val="0"/>
              <w:jc w:val="center"/>
              <w:rPr>
                <w:rFonts w:cs="Times New Roman"/>
                <w:sz w:val="21"/>
                <w:szCs w:val="21"/>
              </w:rPr>
            </w:pPr>
            <w:r>
              <w:rPr>
                <w:rFonts w:hint="eastAsia" w:cs="Times New Roman"/>
                <w:sz w:val="21"/>
                <w:szCs w:val="21"/>
                <w:lang w:val="en-US" w:eastAsia="zh-CN"/>
              </w:rPr>
              <w:t>XX</w:t>
            </w:r>
          </w:p>
        </w:tc>
        <w:tc>
          <w:tcPr>
            <w:tcW w:w="4014" w:type="dxa"/>
            <w:vAlign w:val="center"/>
          </w:tcPr>
          <w:p w14:paraId="51F1E934">
            <w:pPr>
              <w:wordWrap w:val="0"/>
              <w:jc w:val="center"/>
              <w:rPr>
                <w:rFonts w:cs="Times New Roman"/>
                <w:sz w:val="21"/>
                <w:szCs w:val="21"/>
              </w:rPr>
            </w:pPr>
            <w:r>
              <w:rPr>
                <w:rFonts w:hint="eastAsia" w:cs="Times New Roman"/>
                <w:sz w:val="21"/>
                <w:szCs w:val="21"/>
                <w:lang w:val="en-US" w:eastAsia="zh-CN"/>
              </w:rPr>
              <w:t>XXXX</w:t>
            </w:r>
          </w:p>
        </w:tc>
        <w:tc>
          <w:tcPr>
            <w:tcW w:w="2648" w:type="dxa"/>
            <w:vAlign w:val="center"/>
          </w:tcPr>
          <w:p w14:paraId="488C600F">
            <w:pPr>
              <w:wordWrap w:val="0"/>
              <w:jc w:val="center"/>
              <w:rPr>
                <w:rFonts w:cs="Times New Roman"/>
                <w:sz w:val="21"/>
                <w:szCs w:val="21"/>
              </w:rPr>
            </w:pPr>
            <w:r>
              <w:rPr>
                <w:rFonts w:hint="eastAsia" w:cs="Times New Roman"/>
                <w:sz w:val="21"/>
                <w:szCs w:val="21"/>
                <w:lang w:val="en-US" w:eastAsia="zh-CN"/>
              </w:rPr>
              <w:t>XXX</w:t>
            </w:r>
          </w:p>
        </w:tc>
      </w:tr>
      <w:tr w14:paraId="6C856D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8" w:type="dxa"/>
            <w:vAlign w:val="center"/>
          </w:tcPr>
          <w:p w14:paraId="65E5C31D">
            <w:pPr>
              <w:wordWrap w:val="0"/>
              <w:jc w:val="center"/>
              <w:rPr>
                <w:rFonts w:cs="Times New Roman"/>
                <w:sz w:val="21"/>
                <w:szCs w:val="21"/>
              </w:rPr>
            </w:pPr>
            <w:r>
              <w:rPr>
                <w:rFonts w:hint="eastAsia" w:cs="Times New Roman"/>
                <w:sz w:val="21"/>
                <w:szCs w:val="21"/>
                <w:lang w:val="en-US" w:eastAsia="zh-CN"/>
              </w:rPr>
              <w:t>XX</w:t>
            </w:r>
          </w:p>
        </w:tc>
        <w:tc>
          <w:tcPr>
            <w:tcW w:w="4014" w:type="dxa"/>
            <w:vAlign w:val="center"/>
          </w:tcPr>
          <w:p w14:paraId="3A7B20AD">
            <w:pPr>
              <w:wordWrap w:val="0"/>
              <w:jc w:val="center"/>
              <w:rPr>
                <w:rFonts w:cs="Times New Roman"/>
                <w:sz w:val="21"/>
                <w:szCs w:val="21"/>
              </w:rPr>
            </w:pPr>
            <w:r>
              <w:rPr>
                <w:rFonts w:hint="eastAsia" w:cs="Times New Roman"/>
                <w:sz w:val="21"/>
                <w:szCs w:val="21"/>
                <w:lang w:val="en-US" w:eastAsia="zh-CN"/>
              </w:rPr>
              <w:t>XXXX</w:t>
            </w:r>
          </w:p>
        </w:tc>
        <w:tc>
          <w:tcPr>
            <w:tcW w:w="2648" w:type="dxa"/>
            <w:vAlign w:val="center"/>
          </w:tcPr>
          <w:p w14:paraId="20A17154">
            <w:pPr>
              <w:wordWrap w:val="0"/>
              <w:jc w:val="center"/>
              <w:rPr>
                <w:rFonts w:cs="Times New Roman"/>
                <w:sz w:val="21"/>
                <w:szCs w:val="21"/>
              </w:rPr>
            </w:pPr>
            <w:r>
              <w:rPr>
                <w:rFonts w:hint="eastAsia" w:cs="Times New Roman"/>
                <w:sz w:val="21"/>
                <w:szCs w:val="21"/>
                <w:lang w:val="en-US" w:eastAsia="zh-CN"/>
              </w:rPr>
              <w:t>XXX</w:t>
            </w:r>
          </w:p>
        </w:tc>
      </w:tr>
      <w:tr w14:paraId="2CD0CC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8" w:type="dxa"/>
            <w:vAlign w:val="center"/>
          </w:tcPr>
          <w:p w14:paraId="55BCD989">
            <w:pPr>
              <w:wordWrap w:val="0"/>
              <w:jc w:val="center"/>
              <w:rPr>
                <w:rFonts w:cs="Times New Roman"/>
                <w:sz w:val="21"/>
                <w:szCs w:val="21"/>
              </w:rPr>
            </w:pPr>
            <w:r>
              <w:rPr>
                <w:rFonts w:hint="eastAsia" w:cs="Times New Roman"/>
                <w:sz w:val="21"/>
                <w:szCs w:val="21"/>
                <w:lang w:val="en-US" w:eastAsia="zh-CN"/>
              </w:rPr>
              <w:t>XX</w:t>
            </w:r>
          </w:p>
        </w:tc>
        <w:tc>
          <w:tcPr>
            <w:tcW w:w="4014" w:type="dxa"/>
            <w:vAlign w:val="center"/>
          </w:tcPr>
          <w:p w14:paraId="48F239E8">
            <w:pPr>
              <w:wordWrap w:val="0"/>
              <w:jc w:val="center"/>
              <w:rPr>
                <w:rFonts w:cs="Times New Roman"/>
                <w:sz w:val="21"/>
                <w:szCs w:val="21"/>
              </w:rPr>
            </w:pPr>
            <w:r>
              <w:rPr>
                <w:rFonts w:hint="eastAsia" w:cs="Times New Roman"/>
                <w:sz w:val="21"/>
                <w:szCs w:val="21"/>
                <w:lang w:val="en-US" w:eastAsia="zh-CN"/>
              </w:rPr>
              <w:t>XXXX</w:t>
            </w:r>
          </w:p>
        </w:tc>
        <w:tc>
          <w:tcPr>
            <w:tcW w:w="2648" w:type="dxa"/>
            <w:vAlign w:val="center"/>
          </w:tcPr>
          <w:p w14:paraId="0FA44AA8">
            <w:pPr>
              <w:wordWrap w:val="0"/>
              <w:jc w:val="center"/>
              <w:rPr>
                <w:rFonts w:cs="Times New Roman"/>
                <w:sz w:val="21"/>
                <w:szCs w:val="21"/>
              </w:rPr>
            </w:pPr>
            <w:r>
              <w:rPr>
                <w:rFonts w:hint="eastAsia" w:cs="Times New Roman"/>
                <w:sz w:val="21"/>
                <w:szCs w:val="21"/>
                <w:lang w:val="en-US" w:eastAsia="zh-CN"/>
              </w:rPr>
              <w:t>XXX</w:t>
            </w:r>
          </w:p>
        </w:tc>
      </w:tr>
      <w:tr w14:paraId="6E7624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8" w:type="dxa"/>
            <w:vAlign w:val="center"/>
          </w:tcPr>
          <w:p w14:paraId="6143F591">
            <w:pPr>
              <w:wordWrap w:val="0"/>
              <w:jc w:val="center"/>
              <w:rPr>
                <w:rFonts w:cs="Times New Roman"/>
                <w:sz w:val="21"/>
                <w:szCs w:val="21"/>
              </w:rPr>
            </w:pPr>
            <w:commentRangeStart w:id="33"/>
            <w:r>
              <w:rPr>
                <w:rFonts w:hint="eastAsia" w:cs="Times New Roman"/>
                <w:sz w:val="21"/>
                <w:szCs w:val="21"/>
                <w:lang w:val="en-US" w:eastAsia="zh-CN"/>
              </w:rPr>
              <w:t>XX</w:t>
            </w:r>
          </w:p>
        </w:tc>
        <w:tc>
          <w:tcPr>
            <w:tcW w:w="4014" w:type="dxa"/>
            <w:vAlign w:val="center"/>
          </w:tcPr>
          <w:p w14:paraId="0730AC4C">
            <w:pPr>
              <w:wordWrap w:val="0"/>
              <w:jc w:val="center"/>
              <w:rPr>
                <w:rFonts w:cs="Times New Roman"/>
                <w:sz w:val="21"/>
                <w:szCs w:val="21"/>
              </w:rPr>
            </w:pPr>
            <w:r>
              <w:rPr>
                <w:rFonts w:hint="eastAsia" w:cs="Times New Roman"/>
                <w:sz w:val="21"/>
                <w:szCs w:val="21"/>
                <w:lang w:val="en-US" w:eastAsia="zh-CN"/>
              </w:rPr>
              <w:t>XXXX</w:t>
            </w:r>
          </w:p>
        </w:tc>
        <w:tc>
          <w:tcPr>
            <w:tcW w:w="2648" w:type="dxa"/>
            <w:vAlign w:val="center"/>
          </w:tcPr>
          <w:p w14:paraId="714E934F">
            <w:pPr>
              <w:wordWrap w:val="0"/>
              <w:jc w:val="center"/>
              <w:rPr>
                <w:rFonts w:cs="Times New Roman"/>
                <w:sz w:val="21"/>
                <w:szCs w:val="21"/>
              </w:rPr>
            </w:pPr>
            <w:r>
              <w:rPr>
                <w:rFonts w:hint="eastAsia" w:cs="Times New Roman"/>
                <w:sz w:val="21"/>
                <w:szCs w:val="21"/>
                <w:lang w:val="en-US" w:eastAsia="zh-CN"/>
              </w:rPr>
              <w:t>XXX</w:t>
            </w:r>
            <w:commentRangeEnd w:id="33"/>
            <w:r>
              <w:commentReference w:id="33"/>
            </w:r>
          </w:p>
        </w:tc>
      </w:tr>
    </w:tbl>
    <w:p w14:paraId="455A84E5">
      <w:pPr>
        <w:ind w:firstLine="420"/>
      </w:pPr>
      <w:r>
        <w:rPr>
          <w:rFonts w:hint="eastAsia"/>
        </w:rPr>
        <w:t>被评估方参与人员如下：</w:t>
      </w:r>
    </w:p>
    <w:tbl>
      <w:tblPr>
        <w:tblStyle w:val="37"/>
        <w:tblW w:w="833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68"/>
        <w:gridCol w:w="4014"/>
        <w:gridCol w:w="2648"/>
      </w:tblGrid>
      <w:tr w14:paraId="019AAD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70" w:hRule="atLeast"/>
          <w:jc w:val="center"/>
        </w:trPr>
        <w:tc>
          <w:tcPr>
            <w:tcW w:w="1668" w:type="dxa"/>
            <w:shd w:val="clear" w:color="auto" w:fill="BEBEBE" w:themeFill="background1" w:themeFillShade="BF"/>
            <w:vAlign w:val="center"/>
          </w:tcPr>
          <w:p w14:paraId="3CA91B96">
            <w:pPr>
              <w:wordWrap w:val="0"/>
              <w:jc w:val="center"/>
              <w:rPr>
                <w:rFonts w:hint="eastAsia" w:ascii="华文仿宋" w:hAnsi="华文仿宋"/>
                <w:b/>
                <w:sz w:val="21"/>
                <w:szCs w:val="21"/>
              </w:rPr>
            </w:pPr>
            <w:r>
              <w:rPr>
                <w:rFonts w:hint="eastAsia" w:ascii="华文仿宋" w:hAnsi="华文仿宋"/>
                <w:b/>
                <w:sz w:val="21"/>
                <w:szCs w:val="21"/>
              </w:rPr>
              <w:t>姓名</w:t>
            </w:r>
          </w:p>
        </w:tc>
        <w:tc>
          <w:tcPr>
            <w:tcW w:w="4014" w:type="dxa"/>
            <w:shd w:val="clear" w:color="auto" w:fill="BEBEBE" w:themeFill="background1" w:themeFillShade="BF"/>
            <w:vAlign w:val="center"/>
          </w:tcPr>
          <w:p w14:paraId="3E940D87">
            <w:pPr>
              <w:wordWrap w:val="0"/>
              <w:jc w:val="center"/>
              <w:rPr>
                <w:rFonts w:hint="eastAsia" w:ascii="华文仿宋" w:hAnsi="华文仿宋"/>
                <w:b/>
                <w:sz w:val="21"/>
                <w:szCs w:val="21"/>
              </w:rPr>
            </w:pPr>
            <w:r>
              <w:rPr>
                <w:rFonts w:hint="eastAsia" w:ascii="华文仿宋" w:hAnsi="华文仿宋"/>
                <w:b/>
                <w:sz w:val="21"/>
                <w:szCs w:val="21"/>
              </w:rPr>
              <w:t>公司/部门</w:t>
            </w:r>
          </w:p>
        </w:tc>
        <w:tc>
          <w:tcPr>
            <w:tcW w:w="2648" w:type="dxa"/>
            <w:shd w:val="clear" w:color="auto" w:fill="BEBEBE" w:themeFill="background1" w:themeFillShade="BF"/>
            <w:vAlign w:val="center"/>
          </w:tcPr>
          <w:p w14:paraId="50D7CB2F">
            <w:pPr>
              <w:wordWrap w:val="0"/>
              <w:jc w:val="center"/>
              <w:rPr>
                <w:rFonts w:hint="eastAsia" w:ascii="华文仿宋" w:hAnsi="华文仿宋"/>
                <w:b/>
                <w:sz w:val="21"/>
                <w:szCs w:val="21"/>
              </w:rPr>
            </w:pPr>
            <w:r>
              <w:rPr>
                <w:rFonts w:hint="eastAsia" w:ascii="华文仿宋" w:hAnsi="华文仿宋"/>
                <w:b/>
                <w:sz w:val="21"/>
                <w:szCs w:val="21"/>
              </w:rPr>
              <w:t>角色</w:t>
            </w:r>
          </w:p>
        </w:tc>
      </w:tr>
      <w:tr w14:paraId="554B5A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8" w:type="dxa"/>
            <w:vAlign w:val="center"/>
          </w:tcPr>
          <w:p w14:paraId="25FC2942">
            <w:pPr>
              <w:wordWrap w:val="0"/>
              <w:jc w:val="center"/>
              <w:rPr>
                <w:rFonts w:cs="Times New Roman"/>
                <w:sz w:val="21"/>
                <w:szCs w:val="21"/>
              </w:rPr>
            </w:pPr>
            <w:r>
              <w:rPr>
                <w:rFonts w:hint="eastAsia" w:cs="Times New Roman"/>
                <w:sz w:val="21"/>
                <w:szCs w:val="21"/>
                <w:lang w:val="en-US" w:eastAsia="zh-CN"/>
              </w:rPr>
              <w:t>XX</w:t>
            </w:r>
          </w:p>
        </w:tc>
        <w:tc>
          <w:tcPr>
            <w:tcW w:w="4014" w:type="dxa"/>
            <w:vAlign w:val="center"/>
          </w:tcPr>
          <w:p w14:paraId="55C789B7">
            <w:pPr>
              <w:wordWrap w:val="0"/>
              <w:jc w:val="center"/>
              <w:rPr>
                <w:rFonts w:cs="Times New Roman"/>
                <w:sz w:val="21"/>
                <w:szCs w:val="21"/>
              </w:rPr>
            </w:pPr>
            <w:r>
              <w:rPr>
                <w:rFonts w:hint="eastAsia" w:cs="Times New Roman"/>
                <w:sz w:val="21"/>
                <w:szCs w:val="21"/>
                <w:lang w:val="en-US" w:eastAsia="zh-CN"/>
              </w:rPr>
              <w:t>XXXX</w:t>
            </w:r>
          </w:p>
        </w:tc>
        <w:tc>
          <w:tcPr>
            <w:tcW w:w="2648" w:type="dxa"/>
            <w:vAlign w:val="center"/>
          </w:tcPr>
          <w:p w14:paraId="62FB146C">
            <w:pPr>
              <w:wordWrap w:val="0"/>
              <w:jc w:val="center"/>
              <w:rPr>
                <w:rFonts w:cs="Times New Roman"/>
                <w:sz w:val="21"/>
                <w:szCs w:val="21"/>
              </w:rPr>
            </w:pPr>
            <w:r>
              <w:rPr>
                <w:rFonts w:hint="eastAsia" w:cs="Times New Roman"/>
                <w:sz w:val="21"/>
                <w:szCs w:val="21"/>
                <w:lang w:val="en-US" w:eastAsia="zh-CN"/>
              </w:rPr>
              <w:t>XXX</w:t>
            </w:r>
          </w:p>
        </w:tc>
      </w:tr>
      <w:tr w14:paraId="3FAAD4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8" w:type="dxa"/>
            <w:vAlign w:val="center"/>
          </w:tcPr>
          <w:p w14:paraId="46E6ABE8">
            <w:pPr>
              <w:wordWrap w:val="0"/>
              <w:jc w:val="center"/>
              <w:rPr>
                <w:rFonts w:cs="Times New Roman"/>
                <w:sz w:val="21"/>
                <w:szCs w:val="21"/>
              </w:rPr>
            </w:pPr>
            <w:bookmarkStart w:id="50" w:name="_Toc23518"/>
            <w:r>
              <w:rPr>
                <w:rFonts w:hint="eastAsia" w:cs="Times New Roman"/>
                <w:sz w:val="21"/>
                <w:szCs w:val="21"/>
                <w:lang w:val="en-US" w:eastAsia="zh-CN"/>
              </w:rPr>
              <w:t>XX</w:t>
            </w:r>
          </w:p>
        </w:tc>
        <w:tc>
          <w:tcPr>
            <w:tcW w:w="4014" w:type="dxa"/>
            <w:vAlign w:val="center"/>
          </w:tcPr>
          <w:p w14:paraId="1A5DC9C9">
            <w:pPr>
              <w:wordWrap w:val="0"/>
              <w:jc w:val="center"/>
              <w:rPr>
                <w:rFonts w:cs="Times New Roman"/>
                <w:sz w:val="21"/>
                <w:szCs w:val="21"/>
              </w:rPr>
            </w:pPr>
            <w:r>
              <w:rPr>
                <w:rFonts w:hint="eastAsia" w:cs="Times New Roman"/>
                <w:sz w:val="21"/>
                <w:szCs w:val="21"/>
                <w:lang w:val="en-US" w:eastAsia="zh-CN"/>
              </w:rPr>
              <w:t>XXXX</w:t>
            </w:r>
          </w:p>
        </w:tc>
        <w:tc>
          <w:tcPr>
            <w:tcW w:w="2648" w:type="dxa"/>
            <w:vAlign w:val="center"/>
          </w:tcPr>
          <w:p w14:paraId="1B12EA14">
            <w:pPr>
              <w:wordWrap w:val="0"/>
              <w:jc w:val="center"/>
              <w:rPr>
                <w:rFonts w:cs="Times New Roman"/>
                <w:sz w:val="21"/>
                <w:szCs w:val="21"/>
              </w:rPr>
            </w:pPr>
            <w:r>
              <w:rPr>
                <w:rFonts w:hint="eastAsia" w:cs="Times New Roman"/>
                <w:sz w:val="21"/>
                <w:szCs w:val="21"/>
                <w:lang w:val="en-US" w:eastAsia="zh-CN"/>
              </w:rPr>
              <w:t>XXX</w:t>
            </w:r>
          </w:p>
        </w:tc>
      </w:tr>
      <w:tr w14:paraId="1E718A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8" w:type="dxa"/>
            <w:vAlign w:val="center"/>
          </w:tcPr>
          <w:p w14:paraId="17B0177A">
            <w:pPr>
              <w:wordWrap w:val="0"/>
              <w:jc w:val="center"/>
              <w:rPr>
                <w:rFonts w:cs="Times New Roman"/>
                <w:sz w:val="21"/>
                <w:szCs w:val="21"/>
              </w:rPr>
            </w:pPr>
            <w:commentRangeStart w:id="34"/>
            <w:r>
              <w:rPr>
                <w:rFonts w:hint="eastAsia" w:cs="Times New Roman"/>
                <w:sz w:val="21"/>
                <w:szCs w:val="21"/>
                <w:lang w:val="en-US" w:eastAsia="zh-CN"/>
              </w:rPr>
              <w:t>XX</w:t>
            </w:r>
          </w:p>
        </w:tc>
        <w:tc>
          <w:tcPr>
            <w:tcW w:w="4014" w:type="dxa"/>
            <w:vAlign w:val="center"/>
          </w:tcPr>
          <w:p w14:paraId="59815B5E">
            <w:pPr>
              <w:wordWrap w:val="0"/>
              <w:jc w:val="center"/>
              <w:rPr>
                <w:rFonts w:cs="Times New Roman"/>
                <w:sz w:val="21"/>
                <w:szCs w:val="21"/>
              </w:rPr>
            </w:pPr>
            <w:r>
              <w:rPr>
                <w:rFonts w:hint="eastAsia" w:cs="Times New Roman"/>
                <w:sz w:val="21"/>
                <w:szCs w:val="21"/>
                <w:lang w:val="en-US" w:eastAsia="zh-CN"/>
              </w:rPr>
              <w:t>XXXX</w:t>
            </w:r>
          </w:p>
        </w:tc>
        <w:tc>
          <w:tcPr>
            <w:tcW w:w="2648" w:type="dxa"/>
            <w:vAlign w:val="center"/>
          </w:tcPr>
          <w:p w14:paraId="529AF9E4">
            <w:pPr>
              <w:wordWrap w:val="0"/>
              <w:jc w:val="center"/>
              <w:rPr>
                <w:rFonts w:cs="Times New Roman"/>
                <w:sz w:val="21"/>
                <w:szCs w:val="21"/>
              </w:rPr>
            </w:pPr>
            <w:r>
              <w:rPr>
                <w:rFonts w:hint="eastAsia" w:cs="Times New Roman"/>
                <w:sz w:val="21"/>
                <w:szCs w:val="21"/>
                <w:lang w:val="en-US" w:eastAsia="zh-CN"/>
              </w:rPr>
              <w:t>XXX</w:t>
            </w:r>
            <w:commentRangeEnd w:id="34"/>
            <w:r>
              <w:commentReference w:id="34"/>
            </w:r>
          </w:p>
        </w:tc>
      </w:tr>
    </w:tbl>
    <w:p w14:paraId="04D669F5">
      <w:pPr>
        <w:pStyle w:val="3"/>
      </w:pPr>
      <w:bookmarkStart w:id="51" w:name="_Toc18355"/>
      <w:r>
        <w:rPr>
          <w:rFonts w:hint="eastAsia"/>
        </w:rPr>
        <w:t>评估实施流程</w:t>
      </w:r>
      <w:bookmarkEnd w:id="50"/>
      <w:bookmarkEnd w:id="51"/>
    </w:p>
    <w:p w14:paraId="30AB90C1">
      <w:pPr>
        <w:ind w:firstLine="420"/>
      </w:pPr>
      <w:r>
        <w:rPr>
          <w:rFonts w:hint="eastAsia"/>
        </w:rPr>
        <w:t>本次评估项目自</w:t>
      </w:r>
      <w:commentRangeStart w:id="35"/>
      <w:r>
        <w:rPr>
          <w:rFonts w:hint="eastAsia"/>
        </w:rPr>
        <w:t>20</w:t>
      </w:r>
      <w:r>
        <w:rPr>
          <w:rFonts w:hint="eastAsia"/>
          <w:lang w:val="en-US" w:eastAsia="zh-CN"/>
        </w:rPr>
        <w:t>XX</w:t>
      </w:r>
      <w:r>
        <w:rPr>
          <w:rFonts w:hint="eastAsia"/>
        </w:rPr>
        <w:t>年</w:t>
      </w:r>
      <w:r>
        <w:rPr>
          <w:rFonts w:hint="eastAsia"/>
          <w:lang w:val="en-US" w:eastAsia="zh-CN"/>
        </w:rPr>
        <w:t>XX</w:t>
      </w:r>
      <w:r>
        <w:rPr>
          <w:rFonts w:hint="eastAsia"/>
        </w:rPr>
        <w:t>月</w:t>
      </w:r>
      <w:r>
        <w:rPr>
          <w:rFonts w:hint="eastAsia"/>
          <w:lang w:val="en-US" w:eastAsia="zh-CN"/>
        </w:rPr>
        <w:t>XX</w:t>
      </w:r>
      <w:r>
        <w:rPr>
          <w:rFonts w:hint="eastAsia"/>
        </w:rPr>
        <w:t>日</w:t>
      </w:r>
      <w:commentRangeEnd w:id="35"/>
      <w:r>
        <w:commentReference w:id="35"/>
      </w:r>
      <w:r>
        <w:rPr>
          <w:rFonts w:hint="eastAsia"/>
        </w:rPr>
        <w:t>起至</w:t>
      </w:r>
      <w:commentRangeStart w:id="36"/>
      <w:r>
        <w:rPr>
          <w:rFonts w:hint="eastAsia"/>
        </w:rPr>
        <w:t>20</w:t>
      </w:r>
      <w:r>
        <w:rPr>
          <w:rFonts w:hint="eastAsia"/>
          <w:lang w:val="en-US" w:eastAsia="zh-CN"/>
        </w:rPr>
        <w:t>XX</w:t>
      </w:r>
      <w:r>
        <w:rPr>
          <w:rFonts w:hint="eastAsia"/>
        </w:rPr>
        <w:t>年</w:t>
      </w:r>
      <w:r>
        <w:rPr>
          <w:rFonts w:hint="eastAsia"/>
          <w:lang w:val="en-US" w:eastAsia="zh-CN"/>
        </w:rPr>
        <w:t>XX</w:t>
      </w:r>
      <w:r>
        <w:rPr>
          <w:rFonts w:hint="eastAsia"/>
        </w:rPr>
        <w:t>月</w:t>
      </w:r>
      <w:r>
        <w:rPr>
          <w:rFonts w:hint="eastAsia"/>
          <w:lang w:val="en-US" w:eastAsia="zh-CN"/>
        </w:rPr>
        <w:t>XX</w:t>
      </w:r>
      <w:r>
        <w:rPr>
          <w:rFonts w:hint="eastAsia"/>
        </w:rPr>
        <w:t>日</w:t>
      </w:r>
      <w:commentRangeEnd w:id="36"/>
      <w:r>
        <w:commentReference w:id="36"/>
      </w:r>
      <w:r>
        <w:rPr>
          <w:rFonts w:hint="eastAsia"/>
        </w:rPr>
        <w:t>结束，评估流程包括评估准备阶段、信息调研阶段、风险识别阶段、风险分析与评价阶段以及评估总结阶段，数据安全风险评估实施流程如下图所示：</w:t>
      </w:r>
    </w:p>
    <w:p w14:paraId="40DD1128">
      <w:pPr>
        <w:ind w:firstLine="420"/>
        <w:jc w:val="center"/>
      </w:pPr>
      <w:r>
        <w:pict>
          <v:shape id="_x0000_s1027" o:spid="_x0000_s1027" o:spt="75" type="#_x0000_t75" style="position:absolute;left:0pt;margin-left:-0.4pt;margin-top:3.95pt;height:404.15pt;width:415pt;mso-position-vertical-relative:margin;mso-wrap-distance-bottom:0pt;mso-wrap-distance-left:9.05pt;mso-wrap-distance-right:9.05pt;mso-wrap-distance-top:0pt;z-index:251662336;mso-width-relative:page;mso-height-relative:page;" o:ole="t" filled="f" o:preferrelative="t" stroked="f" coordsize="21600,21600">
            <v:path/>
            <v:fill on="f" focussize="0,0"/>
            <v:stroke on="f" joinstyle="miter"/>
            <v:imagedata r:id="rId20" o:title=""/>
            <o:lock v:ext="edit" aspectratio="t"/>
            <w10:wrap type="square"/>
          </v:shape>
          <o:OLEObject Type="Embed" ProgID="Visio.Drawing.15" ShapeID="_x0000_s1027" DrawAspect="Content" ObjectID="_1468075726" r:id="rId19">
            <o:LockedField>false</o:LockedField>
          </o:OLEObject>
        </w:pict>
      </w:r>
      <w:r>
        <w:rPr>
          <w:rFonts w:hint="eastAsia"/>
          <w:b/>
          <w:bCs/>
        </w:rPr>
        <w:t>图1 数据安全风险评估实施流程图</w:t>
      </w:r>
    </w:p>
    <w:p w14:paraId="7BE80B96">
      <w:pPr>
        <w:pStyle w:val="2"/>
        <w:pageBreakBefore/>
        <w:wordWrap w:val="0"/>
        <w:ind w:left="431" w:hanging="431"/>
      </w:pPr>
      <w:bookmarkStart w:id="52" w:name="_Toc6601"/>
      <w:bookmarkStart w:id="53" w:name="_Toc20658"/>
      <w:r>
        <w:rPr>
          <w:rFonts w:hint="eastAsia"/>
        </w:rPr>
        <w:t>数据安全风险评估</w:t>
      </w:r>
      <w:bookmarkEnd w:id="52"/>
      <w:bookmarkEnd w:id="53"/>
    </w:p>
    <w:p w14:paraId="10117474">
      <w:pPr>
        <w:pStyle w:val="3"/>
      </w:pPr>
      <w:bookmarkStart w:id="54" w:name="_Toc10238"/>
      <w:bookmarkStart w:id="55" w:name="_Toc17159"/>
      <w:r>
        <w:rPr>
          <w:rFonts w:hint="eastAsia"/>
        </w:rPr>
        <w:t>评估方法</w:t>
      </w:r>
      <w:bookmarkEnd w:id="54"/>
      <w:bookmarkEnd w:id="55"/>
    </w:p>
    <w:p w14:paraId="08AD3C78">
      <w:pPr>
        <w:pStyle w:val="4"/>
      </w:pPr>
      <w:bookmarkStart w:id="56" w:name="_Toc17221"/>
      <w:bookmarkStart w:id="57" w:name="_Toc14464"/>
      <w:bookmarkStart w:id="58" w:name="_Toc23297"/>
      <w:r>
        <w:rPr>
          <w:rFonts w:hint="eastAsia"/>
        </w:rPr>
        <w:t>人员访谈</w:t>
      </w:r>
      <w:bookmarkEnd w:id="56"/>
      <w:bookmarkEnd w:id="57"/>
    </w:p>
    <w:p w14:paraId="78F56F27">
      <w:pPr>
        <w:ind w:firstLine="420"/>
      </w:pPr>
      <w:r>
        <w:rPr>
          <w:rFonts w:hint="eastAsia"/>
        </w:rPr>
        <w:t>本次访谈对象主要包括</w:t>
      </w:r>
      <w:commentRangeStart w:id="37"/>
      <w:r>
        <w:rPr>
          <w:rFonts w:hint="eastAsia"/>
          <w:lang w:val="en-US" w:eastAsia="zh-CN"/>
        </w:rPr>
        <w:t>XX</w:t>
      </w:r>
      <w:r>
        <w:rPr>
          <w:rFonts w:hint="eastAsia"/>
        </w:rPr>
        <w:t>系统</w:t>
      </w:r>
      <w:commentRangeEnd w:id="37"/>
      <w:r>
        <w:commentReference w:id="37"/>
      </w:r>
      <w:r>
        <w:rPr>
          <w:rFonts w:hint="eastAsia"/>
        </w:rPr>
        <w:t>业务人员以及安全管理人员。访谈内容主要包括数据安全组织架构建设情况、资产清单梳理情况、管理要求与实际工作开展情况、培训工作开展情况、评估工作开展情况、业务人员对被测系统数据安全要求的掌握情况、数据生命周期和数据安全运维情况等。</w:t>
      </w:r>
    </w:p>
    <w:p w14:paraId="7AB627C5">
      <w:pPr>
        <w:pStyle w:val="4"/>
      </w:pPr>
      <w:bookmarkStart w:id="59" w:name="_Toc21848"/>
      <w:r>
        <w:rPr>
          <w:rFonts w:hint="eastAsia"/>
        </w:rPr>
        <w:t>文档</w:t>
      </w:r>
      <w:bookmarkEnd w:id="58"/>
      <w:r>
        <w:rPr>
          <w:rFonts w:hint="eastAsia"/>
        </w:rPr>
        <w:t>查验</w:t>
      </w:r>
      <w:bookmarkEnd w:id="59"/>
    </w:p>
    <w:p w14:paraId="3920B378">
      <w:pPr>
        <w:ind w:firstLine="480" w:firstLineChars="200"/>
      </w:pPr>
      <w:commentRangeStart w:id="38"/>
      <w:r>
        <w:rPr>
          <w:rFonts w:hint="eastAsia"/>
          <w:lang w:val="en-US" w:eastAsia="zh-CN"/>
        </w:rPr>
        <w:t>XXXX</w:t>
      </w:r>
      <w:r>
        <w:rPr>
          <w:rFonts w:hint="eastAsia"/>
        </w:rPr>
        <w:t>公司</w:t>
      </w:r>
      <w:commentRangeEnd w:id="38"/>
      <w:r>
        <w:commentReference w:id="38"/>
      </w:r>
      <w:r>
        <w:rPr>
          <w:rFonts w:hint="eastAsia"/>
        </w:rPr>
        <w:t>提供本公司遵循的网络安全、数据安全制度相关的文档材料（如方针政策、制度规范流程、培训教育材料，以及与产品技术相关的设计实施方案、配置说明、运行记录），由评估人员查验相关的文档材料是否涵盖数据安全管理、数据生命周期管理及数据安全运维相关要求和控制项。</w:t>
      </w:r>
    </w:p>
    <w:p w14:paraId="3691C2A9">
      <w:pPr>
        <w:pStyle w:val="4"/>
      </w:pPr>
      <w:bookmarkStart w:id="60" w:name="_Toc30721"/>
      <w:bookmarkStart w:id="61" w:name="_Toc7921"/>
      <w:r>
        <w:rPr>
          <w:rFonts w:hint="eastAsia"/>
        </w:rPr>
        <w:t>安全核查</w:t>
      </w:r>
      <w:bookmarkEnd w:id="60"/>
      <w:bookmarkEnd w:id="61"/>
    </w:p>
    <w:p w14:paraId="10E58C7D">
      <w:pPr>
        <w:ind w:firstLine="420"/>
      </w:pPr>
      <w:commentRangeStart w:id="39"/>
      <w:r>
        <w:rPr>
          <w:rFonts w:hint="eastAsia"/>
          <w:lang w:val="en-US" w:eastAsia="zh-CN"/>
        </w:rPr>
        <w:t>XX</w:t>
      </w:r>
      <w:r>
        <w:rPr>
          <w:rFonts w:hint="eastAsia"/>
        </w:rPr>
        <w:t>系统</w:t>
      </w:r>
      <w:commentRangeEnd w:id="39"/>
      <w:r>
        <w:commentReference w:id="39"/>
      </w:r>
      <w:r>
        <w:rPr>
          <w:rFonts w:hint="eastAsia"/>
        </w:rPr>
        <w:t>业务人员对业务系统、操作系统、数据库等进行现场操作和演示，由评估方人员对业务、防护机制等进行查验，评估数据安全保障措施是否有效，并实地观察人员行为、技术设施和环境状况，判断人员的安全意识，以及业务操作、管理程序等方面的安全情况。</w:t>
      </w:r>
    </w:p>
    <w:p w14:paraId="514B48A3">
      <w:pPr>
        <w:pStyle w:val="3"/>
      </w:pPr>
      <w:bookmarkStart w:id="62" w:name="_Toc473"/>
      <w:bookmarkStart w:id="63" w:name="_Toc23031"/>
      <w:r>
        <w:rPr>
          <w:rFonts w:hint="eastAsia"/>
        </w:rPr>
        <w:t>数据安全基本信息</w:t>
      </w:r>
      <w:bookmarkEnd w:id="62"/>
      <w:bookmarkEnd w:id="63"/>
    </w:p>
    <w:p w14:paraId="502E7C04">
      <w:pPr>
        <w:pStyle w:val="4"/>
      </w:pPr>
      <w:bookmarkStart w:id="64" w:name="_Toc14565"/>
      <w:bookmarkStart w:id="65" w:name="_Toc334"/>
      <w:r>
        <w:t>数据处理者基本情况</w:t>
      </w:r>
      <w:bookmarkEnd w:id="64"/>
    </w:p>
    <w:p w14:paraId="22588763">
      <w:pPr>
        <w:widowControl/>
        <w:ind w:firstLine="420"/>
        <w:jc w:val="left"/>
      </w:pPr>
      <w:commentRangeStart w:id="40"/>
      <w:r>
        <w:rPr>
          <w:rFonts w:hint="eastAsia"/>
          <w:lang w:val="en-US" w:eastAsia="zh-CN" w:bidi="ar"/>
        </w:rPr>
        <w:t>XXXXXXXXXXXXXXXXXXXXXXXXXXXXXXXXXXXXXXXXXXXXXXXXXXXXXXXXXXXXXXXX</w:t>
      </w:r>
      <w:r>
        <w:rPr>
          <w:rFonts w:hint="eastAsia"/>
          <w:lang w:bidi="ar"/>
        </w:rPr>
        <w:t>。</w:t>
      </w:r>
      <w:commentRangeEnd w:id="40"/>
      <w:r>
        <w:commentReference w:id="40"/>
      </w:r>
    </w:p>
    <w:p w14:paraId="394EA3F4">
      <w:pPr>
        <w:pStyle w:val="4"/>
      </w:pPr>
      <w:bookmarkStart w:id="66" w:name="_Toc9668"/>
      <w:r>
        <w:rPr>
          <w:rFonts w:hint="eastAsia"/>
        </w:rPr>
        <w:t>业务和信息系统基本情况</w:t>
      </w:r>
      <w:bookmarkEnd w:id="65"/>
      <w:bookmarkEnd w:id="66"/>
    </w:p>
    <w:p w14:paraId="18F489F4">
      <w:pPr>
        <w:ind w:firstLine="420"/>
      </w:pPr>
      <w:commentRangeStart w:id="41"/>
      <w:r>
        <w:rPr>
          <w:rFonts w:hint="eastAsia" w:ascii="华文仿宋" w:hAnsi="华文仿宋" w:cs="华文仿宋"/>
          <w:lang w:val="en-US" w:eastAsia="zh-CN"/>
        </w:rPr>
        <w:t>XXXXXXXXXXXXXXXXXXXXXXXXXXXXXXXXXXXXXXXXXXXXXXXXXXXXXXXXXXXXXXXXXXXXXXXXXXXXX</w:t>
      </w:r>
      <w:r>
        <w:rPr>
          <w:rFonts w:hint="eastAsia" w:ascii="华文仿宋" w:hAnsi="华文仿宋" w:cs="华文仿宋"/>
        </w:rPr>
        <w:t>。</w:t>
      </w:r>
      <w:commentRangeEnd w:id="41"/>
      <w:r>
        <w:commentReference w:id="41"/>
      </w:r>
    </w:p>
    <w:p w14:paraId="1BD12DE7">
      <w:pPr>
        <w:ind w:firstLine="420"/>
        <w:rPr>
          <w:rFonts w:hint="eastAsia" w:eastAsia="华文仿宋"/>
          <w:lang w:val="en-US" w:eastAsia="zh-CN"/>
        </w:rPr>
      </w:pPr>
      <w:commentRangeStart w:id="42"/>
      <w:r>
        <w:rPr>
          <w:rFonts w:hint="eastAsia"/>
          <w:lang w:val="en-US" w:eastAsia="zh-CN"/>
        </w:rPr>
        <w:t>XXXXXXXXXXXXXXXXXXXXXXXXXXXXXXXXXXXXXXXXXXXXXXXXXXXXXXXXXXXXXXXX</w:t>
      </w:r>
      <w:commentRangeEnd w:id="42"/>
      <w:r>
        <w:commentReference w:id="42"/>
      </w:r>
    </w:p>
    <w:p w14:paraId="288643C8">
      <w:pPr>
        <w:ind w:firstLine="420"/>
      </w:pPr>
      <w:r>
        <w:rPr>
          <w:rFonts w:hint="eastAsia"/>
        </w:rPr>
        <w:t>网络拓扑图如下所示：</w:t>
      </w:r>
    </w:p>
    <w:p w14:paraId="41E31B69">
      <w:pPr>
        <w:spacing w:line="240" w:lineRule="auto"/>
        <w:jc w:val="center"/>
        <w:rPr>
          <w:rFonts w:hint="eastAsia" w:eastAsia="华文仿宋"/>
          <w:b/>
          <w:bCs/>
          <w:color w:val="FF0000"/>
          <w:sz w:val="44"/>
          <w:szCs w:val="44"/>
          <w:highlight w:val="yellow"/>
          <w:lang w:val="en-US" w:eastAsia="zh-CN"/>
        </w:rPr>
      </w:pPr>
      <w:commentRangeStart w:id="43"/>
      <w:r>
        <w:rPr>
          <w:rFonts w:hint="eastAsia"/>
          <w:b/>
          <w:bCs/>
          <w:color w:val="FF0000"/>
          <w:sz w:val="44"/>
          <w:szCs w:val="44"/>
          <w:highlight w:val="yellow"/>
          <w:lang w:val="en-US" w:eastAsia="zh-CN"/>
        </w:rPr>
        <w:t>拓扑图</w:t>
      </w:r>
      <w:commentRangeEnd w:id="43"/>
      <w:r>
        <w:commentReference w:id="43"/>
      </w:r>
    </w:p>
    <w:p w14:paraId="409F571F">
      <w:pPr>
        <w:spacing w:line="240" w:lineRule="auto"/>
        <w:jc w:val="center"/>
        <w:rPr>
          <w:rStyle w:val="44"/>
          <w:sz w:val="24"/>
          <w:szCs w:val="24"/>
        </w:rPr>
      </w:pPr>
      <w:r>
        <w:rPr>
          <w:rFonts w:hint="eastAsia"/>
          <w:b/>
          <w:bCs/>
          <w:szCs w:val="24"/>
        </w:rPr>
        <w:t>图2</w:t>
      </w:r>
      <w:commentRangeStart w:id="44"/>
      <w:r>
        <w:rPr>
          <w:rFonts w:hint="eastAsia"/>
          <w:b/>
          <w:bCs/>
          <w:szCs w:val="24"/>
        </w:rPr>
        <w:t xml:space="preserve"> </w:t>
      </w:r>
      <w:r>
        <w:rPr>
          <w:rFonts w:hint="eastAsia"/>
          <w:b/>
          <w:bCs/>
          <w:szCs w:val="24"/>
          <w:lang w:val="en-US" w:eastAsia="zh-CN"/>
        </w:rPr>
        <w:t>XX</w:t>
      </w:r>
      <w:r>
        <w:rPr>
          <w:rFonts w:hint="eastAsia"/>
          <w:b/>
          <w:bCs/>
          <w:szCs w:val="24"/>
        </w:rPr>
        <w:t>系统</w:t>
      </w:r>
      <w:commentRangeEnd w:id="44"/>
      <w:r>
        <w:commentReference w:id="44"/>
      </w:r>
      <w:r>
        <w:rPr>
          <w:rFonts w:hint="eastAsia"/>
          <w:b/>
          <w:bCs/>
          <w:szCs w:val="24"/>
        </w:rPr>
        <w:t>网络拓扑图</w:t>
      </w:r>
    </w:p>
    <w:p w14:paraId="3BDE2125">
      <w:pPr>
        <w:pStyle w:val="4"/>
      </w:pPr>
      <w:bookmarkStart w:id="67" w:name="_Toc15476"/>
      <w:bookmarkStart w:id="68" w:name="_Toc21793"/>
      <w:r>
        <w:rPr>
          <w:rFonts w:hint="eastAsia"/>
        </w:rPr>
        <w:t>数据资产情况</w:t>
      </w:r>
      <w:bookmarkEnd w:id="67"/>
      <w:bookmarkEnd w:id="68"/>
    </w:p>
    <w:p w14:paraId="28719B3C">
      <w:pPr>
        <w:ind w:firstLine="420"/>
        <w:rPr>
          <w:rFonts w:hint="eastAsia"/>
        </w:rPr>
      </w:pPr>
      <w:commentRangeStart w:id="45"/>
      <w:r>
        <w:rPr>
          <w:rFonts w:hint="eastAsia"/>
          <w:lang w:val="en-US" w:eastAsia="zh-CN"/>
        </w:rPr>
        <w:t>XXXX</w:t>
      </w:r>
      <w:r>
        <w:rPr>
          <w:rFonts w:hint="eastAsia"/>
        </w:rPr>
        <w:t>公司</w:t>
      </w:r>
      <w:commentRangeEnd w:id="45"/>
      <w:r>
        <w:commentReference w:id="45"/>
      </w:r>
      <w:r>
        <w:rPr>
          <w:rFonts w:hint="eastAsia"/>
        </w:rPr>
        <w:t>的</w:t>
      </w:r>
      <w:commentRangeStart w:id="46"/>
      <w:r>
        <w:rPr>
          <w:rFonts w:hint="eastAsia"/>
          <w:lang w:val="en-US" w:eastAsia="zh-CN"/>
        </w:rPr>
        <w:t>XX</w:t>
      </w:r>
      <w:r>
        <w:rPr>
          <w:rFonts w:hint="eastAsia"/>
        </w:rPr>
        <w:t>系统</w:t>
      </w:r>
      <w:commentRangeEnd w:id="46"/>
      <w:r>
        <w:commentReference w:id="46"/>
      </w:r>
      <w:r>
        <w:rPr>
          <w:rFonts w:hint="eastAsia"/>
        </w:rPr>
        <w:t>的数据资产统计如下</w:t>
      </w:r>
      <w:r>
        <w:rPr>
          <w:rFonts w:hint="eastAsia"/>
          <w:lang w:val="en-US" w:eastAsia="zh-CN"/>
        </w:rPr>
        <w:t>表</w:t>
      </w:r>
      <w:r>
        <w:rPr>
          <w:rFonts w:hint="eastAsia"/>
        </w:rPr>
        <w:t>：</w:t>
      </w:r>
    </w:p>
    <w:p w14:paraId="3B37B505">
      <w:pPr>
        <w:ind w:firstLine="420"/>
        <w:rPr>
          <w:rFonts w:hint="eastAsia"/>
        </w:rPr>
        <w:sectPr>
          <w:footerReference r:id="rId14" w:type="default"/>
          <w:pgSz w:w="11906" w:h="16838"/>
          <w:pgMar w:top="1440" w:right="1797" w:bottom="1440" w:left="1797" w:header="851" w:footer="992" w:gutter="0"/>
          <w:pgNumType w:start="1"/>
          <w:cols w:space="425" w:num="1"/>
          <w:docGrid w:type="lines" w:linePitch="312" w:charSpace="0"/>
        </w:sectPr>
      </w:pPr>
    </w:p>
    <w:p w14:paraId="4DADA9E5">
      <w:pPr>
        <w:ind w:firstLine="420"/>
        <w:jc w:val="center"/>
      </w:pPr>
      <w:commentRangeStart w:id="47"/>
      <w:r>
        <w:rPr>
          <w:rFonts w:hint="eastAsia"/>
          <w:b/>
          <w:bCs/>
        </w:rPr>
        <w:t xml:space="preserve">表1 </w:t>
      </w:r>
      <w:r>
        <w:rPr>
          <w:rFonts w:hint="eastAsia" w:ascii="华文仿宋" w:hAnsi="华文仿宋"/>
          <w:b/>
          <w:sz w:val="24"/>
          <w:szCs w:val="24"/>
        </w:rPr>
        <w:t>数据资产情况</w:t>
      </w:r>
      <w:commentRangeEnd w:id="47"/>
      <w:r>
        <w:commentReference w:id="47"/>
      </w:r>
    </w:p>
    <w:tbl>
      <w:tblPr>
        <w:tblStyle w:val="37"/>
        <w:tblW w:w="5061" w:type="pct"/>
        <w:tblInd w:w="-17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117"/>
        <w:gridCol w:w="1138"/>
        <w:gridCol w:w="1219"/>
        <w:gridCol w:w="1259"/>
        <w:gridCol w:w="1420"/>
        <w:gridCol w:w="1221"/>
        <w:gridCol w:w="1331"/>
        <w:gridCol w:w="1400"/>
        <w:gridCol w:w="1405"/>
        <w:gridCol w:w="1411"/>
        <w:gridCol w:w="1426"/>
      </w:tblGrid>
      <w:tr w14:paraId="34ED88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9" w:type="pct"/>
            <w:shd w:val="clear" w:color="auto" w:fill="BEBEBE" w:themeFill="background1" w:themeFillShade="BF"/>
            <w:vAlign w:val="center"/>
          </w:tcPr>
          <w:p w14:paraId="39F55CC8">
            <w:pPr>
              <w:spacing w:line="240" w:lineRule="auto"/>
              <w:jc w:val="center"/>
              <w:rPr>
                <w:rFonts w:hint="eastAsia" w:ascii="华文仿宋" w:hAnsi="华文仿宋"/>
                <w:b/>
                <w:sz w:val="21"/>
                <w:szCs w:val="21"/>
                <w:lang w:val="en-US" w:eastAsia="zh-CN"/>
              </w:rPr>
            </w:pPr>
            <w:r>
              <w:rPr>
                <w:rFonts w:hint="eastAsia" w:ascii="华文仿宋" w:hAnsi="华文仿宋"/>
                <w:b/>
                <w:sz w:val="21"/>
                <w:szCs w:val="21"/>
                <w:lang w:val="en-US" w:eastAsia="zh-CN"/>
              </w:rPr>
              <w:t>数据名称</w:t>
            </w:r>
          </w:p>
        </w:tc>
        <w:tc>
          <w:tcPr>
            <w:tcW w:w="396" w:type="pct"/>
            <w:shd w:val="clear" w:color="auto" w:fill="BEBEBE" w:themeFill="background1" w:themeFillShade="BF"/>
            <w:vAlign w:val="center"/>
          </w:tcPr>
          <w:p w14:paraId="02E7C1DE">
            <w:pPr>
              <w:spacing w:line="240" w:lineRule="auto"/>
              <w:jc w:val="center"/>
              <w:rPr>
                <w:rFonts w:hint="eastAsia" w:ascii="华文仿宋" w:hAnsi="华文仿宋"/>
                <w:b/>
                <w:sz w:val="21"/>
                <w:szCs w:val="21"/>
              </w:rPr>
            </w:pPr>
            <w:r>
              <w:rPr>
                <w:rFonts w:hint="eastAsia" w:ascii="华文仿宋" w:hAnsi="华文仿宋"/>
                <w:b/>
                <w:sz w:val="21"/>
                <w:szCs w:val="21"/>
              </w:rPr>
              <w:t>数据形态</w:t>
            </w:r>
          </w:p>
        </w:tc>
        <w:tc>
          <w:tcPr>
            <w:tcW w:w="424" w:type="pct"/>
            <w:shd w:val="clear" w:color="auto" w:fill="BEBEBE" w:themeFill="background1" w:themeFillShade="BF"/>
            <w:vAlign w:val="center"/>
          </w:tcPr>
          <w:p w14:paraId="60AFED49">
            <w:pPr>
              <w:spacing w:line="240" w:lineRule="auto"/>
              <w:jc w:val="center"/>
              <w:rPr>
                <w:rFonts w:hint="eastAsia" w:ascii="华文仿宋" w:hAnsi="华文仿宋"/>
                <w:b/>
                <w:sz w:val="21"/>
                <w:szCs w:val="21"/>
              </w:rPr>
            </w:pPr>
            <w:r>
              <w:rPr>
                <w:rFonts w:hint="eastAsia" w:ascii="华文仿宋" w:hAnsi="华文仿宋"/>
                <w:b/>
                <w:sz w:val="21"/>
                <w:szCs w:val="21"/>
              </w:rPr>
              <w:t>数据范围</w:t>
            </w:r>
          </w:p>
        </w:tc>
        <w:tc>
          <w:tcPr>
            <w:tcW w:w="438" w:type="pct"/>
            <w:shd w:val="clear" w:color="auto" w:fill="BEBEBE" w:themeFill="background1" w:themeFillShade="BF"/>
            <w:vAlign w:val="center"/>
          </w:tcPr>
          <w:p w14:paraId="3AEC2F1F">
            <w:pPr>
              <w:spacing w:line="240" w:lineRule="auto"/>
              <w:jc w:val="center"/>
              <w:rPr>
                <w:rFonts w:hint="eastAsia" w:ascii="华文仿宋" w:hAnsi="华文仿宋"/>
                <w:b/>
                <w:sz w:val="21"/>
                <w:szCs w:val="21"/>
              </w:rPr>
            </w:pPr>
            <w:r>
              <w:rPr>
                <w:rFonts w:hint="eastAsia" w:ascii="华文仿宋" w:hAnsi="华文仿宋"/>
                <w:b/>
                <w:sz w:val="21"/>
                <w:szCs w:val="21"/>
              </w:rPr>
              <w:t>数据规模</w:t>
            </w:r>
          </w:p>
        </w:tc>
        <w:tc>
          <w:tcPr>
            <w:tcW w:w="494" w:type="pct"/>
            <w:shd w:val="clear" w:color="auto" w:fill="BEBEBE" w:themeFill="background1" w:themeFillShade="BF"/>
            <w:vAlign w:val="center"/>
          </w:tcPr>
          <w:p w14:paraId="0933B636">
            <w:pPr>
              <w:spacing w:line="240" w:lineRule="auto"/>
              <w:jc w:val="center"/>
              <w:rPr>
                <w:rFonts w:hint="eastAsia" w:ascii="华文仿宋" w:hAnsi="华文仿宋"/>
                <w:b/>
                <w:sz w:val="21"/>
                <w:szCs w:val="21"/>
              </w:rPr>
            </w:pPr>
            <w:r>
              <w:rPr>
                <w:rFonts w:hint="eastAsia" w:ascii="华文仿宋" w:hAnsi="华文仿宋"/>
                <w:b/>
                <w:sz w:val="21"/>
                <w:szCs w:val="21"/>
              </w:rPr>
              <w:t>数据来源</w:t>
            </w:r>
          </w:p>
        </w:tc>
        <w:tc>
          <w:tcPr>
            <w:tcW w:w="425" w:type="pct"/>
            <w:shd w:val="clear" w:color="auto" w:fill="BEBEBE" w:themeFill="background1" w:themeFillShade="BF"/>
            <w:vAlign w:val="center"/>
          </w:tcPr>
          <w:p w14:paraId="75DB6F70">
            <w:pPr>
              <w:spacing w:line="240" w:lineRule="auto"/>
              <w:jc w:val="center"/>
              <w:rPr>
                <w:rFonts w:hint="eastAsia" w:ascii="华文仿宋" w:hAnsi="华文仿宋"/>
                <w:b/>
                <w:sz w:val="21"/>
                <w:szCs w:val="21"/>
                <w:lang w:val="en-US" w:eastAsia="zh-CN"/>
              </w:rPr>
            </w:pPr>
            <w:r>
              <w:rPr>
                <w:rFonts w:hint="eastAsia" w:ascii="华文仿宋" w:hAnsi="华文仿宋"/>
                <w:b/>
                <w:sz w:val="21"/>
                <w:szCs w:val="21"/>
              </w:rPr>
              <w:t>数据存储分布</w:t>
            </w:r>
            <w:r>
              <w:rPr>
                <w:rFonts w:hint="eastAsia" w:ascii="华文仿宋" w:hAnsi="华文仿宋"/>
                <w:b/>
                <w:sz w:val="21"/>
                <w:szCs w:val="21"/>
                <w:lang w:val="en-US" w:eastAsia="zh-CN"/>
              </w:rPr>
              <w:t>情况</w:t>
            </w:r>
          </w:p>
        </w:tc>
        <w:tc>
          <w:tcPr>
            <w:tcW w:w="463" w:type="pct"/>
            <w:shd w:val="clear" w:color="auto" w:fill="BEBEBE" w:themeFill="background1" w:themeFillShade="BF"/>
            <w:vAlign w:val="center"/>
          </w:tcPr>
          <w:p w14:paraId="5CB05167">
            <w:pPr>
              <w:spacing w:line="240" w:lineRule="auto"/>
              <w:jc w:val="center"/>
              <w:rPr>
                <w:rFonts w:hint="eastAsia" w:ascii="华文仿宋" w:hAnsi="华文仿宋"/>
                <w:b/>
                <w:sz w:val="21"/>
                <w:szCs w:val="21"/>
              </w:rPr>
            </w:pPr>
            <w:r>
              <w:rPr>
                <w:rFonts w:hint="eastAsia" w:ascii="华文仿宋" w:hAnsi="华文仿宋"/>
                <w:b/>
                <w:sz w:val="21"/>
                <w:szCs w:val="21"/>
              </w:rPr>
              <w:t>数据流转情况</w:t>
            </w:r>
          </w:p>
        </w:tc>
        <w:tc>
          <w:tcPr>
            <w:tcW w:w="487" w:type="pct"/>
            <w:shd w:val="clear" w:color="auto" w:fill="BEBEBE" w:themeFill="background1" w:themeFillShade="BF"/>
            <w:vAlign w:val="center"/>
          </w:tcPr>
          <w:p w14:paraId="7AC0636E">
            <w:pPr>
              <w:spacing w:line="240" w:lineRule="auto"/>
              <w:jc w:val="center"/>
              <w:rPr>
                <w:rFonts w:hint="eastAsia" w:ascii="华文仿宋" w:hAnsi="华文仿宋"/>
                <w:b/>
                <w:sz w:val="21"/>
                <w:szCs w:val="21"/>
              </w:rPr>
            </w:pPr>
            <w:r>
              <w:rPr>
                <w:rFonts w:hint="eastAsia" w:ascii="华文仿宋" w:hAnsi="华文仿宋"/>
                <w:b/>
                <w:sz w:val="21"/>
                <w:szCs w:val="21"/>
              </w:rPr>
              <w:t>是否</w:t>
            </w:r>
            <w:r>
              <w:rPr>
                <w:rFonts w:hint="eastAsia" w:ascii="华文仿宋" w:hAnsi="华文仿宋"/>
                <w:b/>
                <w:sz w:val="21"/>
                <w:szCs w:val="21"/>
                <w:lang w:val="en-US" w:eastAsia="zh-CN"/>
              </w:rPr>
              <w:t>进行</w:t>
            </w:r>
            <w:r>
              <w:rPr>
                <w:rFonts w:hint="eastAsia" w:ascii="华文仿宋" w:hAnsi="华文仿宋"/>
                <w:b/>
                <w:sz w:val="21"/>
                <w:szCs w:val="21"/>
              </w:rPr>
              <w:t>分类分级</w:t>
            </w:r>
          </w:p>
        </w:tc>
        <w:tc>
          <w:tcPr>
            <w:tcW w:w="489" w:type="pct"/>
            <w:shd w:val="clear" w:color="auto" w:fill="BEBEBE" w:themeFill="background1" w:themeFillShade="BF"/>
            <w:vAlign w:val="center"/>
          </w:tcPr>
          <w:p w14:paraId="77CE9F9D">
            <w:pPr>
              <w:spacing w:line="240" w:lineRule="auto"/>
              <w:jc w:val="center"/>
              <w:rPr>
                <w:rFonts w:hint="eastAsia" w:ascii="华文仿宋" w:hAnsi="华文仿宋"/>
                <w:b/>
                <w:sz w:val="21"/>
                <w:szCs w:val="21"/>
              </w:rPr>
            </w:pPr>
            <w:r>
              <w:rPr>
                <w:rFonts w:hint="eastAsia" w:ascii="华文仿宋" w:hAnsi="华文仿宋"/>
                <w:b/>
                <w:sz w:val="21"/>
                <w:szCs w:val="21"/>
              </w:rPr>
              <w:t>数据类别</w:t>
            </w:r>
          </w:p>
        </w:tc>
        <w:tc>
          <w:tcPr>
            <w:tcW w:w="491" w:type="pct"/>
            <w:shd w:val="clear" w:color="auto" w:fill="BEBEBE" w:themeFill="background1" w:themeFillShade="BF"/>
            <w:vAlign w:val="center"/>
          </w:tcPr>
          <w:p w14:paraId="2797D6B2">
            <w:pPr>
              <w:spacing w:line="240" w:lineRule="auto"/>
              <w:jc w:val="center"/>
              <w:rPr>
                <w:rFonts w:hint="eastAsia" w:ascii="华文仿宋" w:hAnsi="华文仿宋"/>
                <w:b/>
                <w:sz w:val="21"/>
                <w:szCs w:val="21"/>
              </w:rPr>
            </w:pPr>
            <w:r>
              <w:rPr>
                <w:rFonts w:hint="eastAsia" w:ascii="华文仿宋" w:hAnsi="华文仿宋"/>
                <w:b/>
                <w:sz w:val="21"/>
                <w:szCs w:val="21"/>
              </w:rPr>
              <w:t>数据级别</w:t>
            </w:r>
          </w:p>
        </w:tc>
        <w:tc>
          <w:tcPr>
            <w:tcW w:w="496" w:type="pct"/>
            <w:shd w:val="clear" w:color="auto" w:fill="BEBEBE" w:themeFill="background1" w:themeFillShade="BF"/>
            <w:vAlign w:val="center"/>
          </w:tcPr>
          <w:p w14:paraId="177A9889">
            <w:pPr>
              <w:spacing w:line="240" w:lineRule="auto"/>
              <w:jc w:val="center"/>
              <w:rPr>
                <w:rFonts w:hint="eastAsia" w:ascii="华文仿宋" w:hAnsi="华文仿宋"/>
                <w:b/>
                <w:sz w:val="21"/>
                <w:szCs w:val="21"/>
              </w:rPr>
            </w:pPr>
            <w:r>
              <w:rPr>
                <w:rFonts w:hint="eastAsia" w:ascii="华文仿宋" w:hAnsi="华文仿宋"/>
                <w:b/>
                <w:sz w:val="21"/>
                <w:szCs w:val="21"/>
              </w:rPr>
              <w:t>是否</w:t>
            </w:r>
            <w:r>
              <w:rPr>
                <w:rFonts w:hint="eastAsia" w:ascii="华文仿宋" w:hAnsi="华文仿宋"/>
                <w:b/>
                <w:sz w:val="21"/>
                <w:szCs w:val="21"/>
                <w:lang w:val="en-US" w:eastAsia="zh-CN"/>
              </w:rPr>
              <w:t>为</w:t>
            </w:r>
            <w:r>
              <w:rPr>
                <w:rFonts w:hint="eastAsia" w:ascii="华文仿宋" w:hAnsi="华文仿宋"/>
                <w:b/>
                <w:sz w:val="21"/>
                <w:szCs w:val="21"/>
              </w:rPr>
              <w:t>个人信息</w:t>
            </w:r>
          </w:p>
        </w:tc>
      </w:tr>
      <w:tr w14:paraId="3D7793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9" w:type="pct"/>
          </w:tcPr>
          <w:p w14:paraId="669CC1F9"/>
        </w:tc>
        <w:tc>
          <w:tcPr>
            <w:tcW w:w="396" w:type="pct"/>
          </w:tcPr>
          <w:p w14:paraId="4198D55B">
            <w:pPr>
              <w:rPr>
                <w:i/>
                <w:iCs/>
              </w:rPr>
            </w:pPr>
          </w:p>
        </w:tc>
        <w:tc>
          <w:tcPr>
            <w:tcW w:w="424" w:type="pct"/>
          </w:tcPr>
          <w:p w14:paraId="689DC548">
            <w:pPr>
              <w:rPr>
                <w:i/>
                <w:iCs/>
              </w:rPr>
            </w:pPr>
          </w:p>
        </w:tc>
        <w:tc>
          <w:tcPr>
            <w:tcW w:w="438" w:type="pct"/>
          </w:tcPr>
          <w:p w14:paraId="48AD406A">
            <w:pPr>
              <w:rPr>
                <w:i/>
                <w:iCs/>
              </w:rPr>
            </w:pPr>
          </w:p>
        </w:tc>
        <w:tc>
          <w:tcPr>
            <w:tcW w:w="494" w:type="pct"/>
          </w:tcPr>
          <w:p w14:paraId="5AD26D93">
            <w:pPr>
              <w:rPr>
                <w:i/>
                <w:iCs/>
              </w:rPr>
            </w:pPr>
          </w:p>
        </w:tc>
        <w:tc>
          <w:tcPr>
            <w:tcW w:w="425" w:type="pct"/>
          </w:tcPr>
          <w:p w14:paraId="403C4BD7">
            <w:pPr>
              <w:rPr>
                <w:i/>
                <w:iCs/>
              </w:rPr>
            </w:pPr>
          </w:p>
        </w:tc>
        <w:tc>
          <w:tcPr>
            <w:tcW w:w="463" w:type="pct"/>
          </w:tcPr>
          <w:p w14:paraId="09E887CC">
            <w:pPr>
              <w:rPr>
                <w:i/>
                <w:iCs/>
              </w:rPr>
            </w:pPr>
          </w:p>
        </w:tc>
        <w:tc>
          <w:tcPr>
            <w:tcW w:w="487" w:type="pct"/>
          </w:tcPr>
          <w:p w14:paraId="426C4639">
            <w:pPr>
              <w:rPr>
                <w:i/>
                <w:iCs/>
              </w:rPr>
            </w:pPr>
          </w:p>
        </w:tc>
        <w:tc>
          <w:tcPr>
            <w:tcW w:w="489" w:type="pct"/>
          </w:tcPr>
          <w:p w14:paraId="6FBB7A89">
            <w:pPr>
              <w:rPr>
                <w:i/>
                <w:iCs/>
              </w:rPr>
            </w:pPr>
          </w:p>
        </w:tc>
        <w:tc>
          <w:tcPr>
            <w:tcW w:w="491" w:type="pct"/>
          </w:tcPr>
          <w:p w14:paraId="3B0FF2B9">
            <w:pPr>
              <w:rPr>
                <w:i/>
                <w:iCs/>
              </w:rPr>
            </w:pPr>
          </w:p>
        </w:tc>
        <w:tc>
          <w:tcPr>
            <w:tcW w:w="496" w:type="pct"/>
          </w:tcPr>
          <w:p w14:paraId="02D1BFB6">
            <w:pPr>
              <w:rPr>
                <w:i/>
                <w:iCs/>
              </w:rPr>
            </w:pPr>
          </w:p>
        </w:tc>
      </w:tr>
      <w:tr w14:paraId="292262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9" w:type="pct"/>
          </w:tcPr>
          <w:p w14:paraId="38DE47D2"/>
        </w:tc>
        <w:tc>
          <w:tcPr>
            <w:tcW w:w="396" w:type="pct"/>
          </w:tcPr>
          <w:p w14:paraId="49656DF9"/>
        </w:tc>
        <w:tc>
          <w:tcPr>
            <w:tcW w:w="424" w:type="pct"/>
          </w:tcPr>
          <w:p w14:paraId="1A9E0B1B"/>
        </w:tc>
        <w:tc>
          <w:tcPr>
            <w:tcW w:w="438" w:type="pct"/>
          </w:tcPr>
          <w:p w14:paraId="0D8B7888"/>
        </w:tc>
        <w:tc>
          <w:tcPr>
            <w:tcW w:w="494" w:type="pct"/>
          </w:tcPr>
          <w:p w14:paraId="7039C0FF"/>
        </w:tc>
        <w:tc>
          <w:tcPr>
            <w:tcW w:w="425" w:type="pct"/>
          </w:tcPr>
          <w:p w14:paraId="41FCBDB8"/>
        </w:tc>
        <w:tc>
          <w:tcPr>
            <w:tcW w:w="463" w:type="pct"/>
          </w:tcPr>
          <w:p w14:paraId="16B667C8"/>
        </w:tc>
        <w:tc>
          <w:tcPr>
            <w:tcW w:w="487" w:type="pct"/>
          </w:tcPr>
          <w:p w14:paraId="6BF4E741"/>
        </w:tc>
        <w:tc>
          <w:tcPr>
            <w:tcW w:w="489" w:type="pct"/>
          </w:tcPr>
          <w:p w14:paraId="0FA4A462"/>
        </w:tc>
        <w:tc>
          <w:tcPr>
            <w:tcW w:w="491" w:type="pct"/>
          </w:tcPr>
          <w:p w14:paraId="41E2F74C"/>
        </w:tc>
        <w:tc>
          <w:tcPr>
            <w:tcW w:w="496" w:type="pct"/>
          </w:tcPr>
          <w:p w14:paraId="54E7B881"/>
        </w:tc>
      </w:tr>
      <w:tr w14:paraId="70B355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9" w:type="pct"/>
          </w:tcPr>
          <w:p w14:paraId="5B47919A"/>
        </w:tc>
        <w:tc>
          <w:tcPr>
            <w:tcW w:w="396" w:type="pct"/>
          </w:tcPr>
          <w:p w14:paraId="163ACF67"/>
        </w:tc>
        <w:tc>
          <w:tcPr>
            <w:tcW w:w="424" w:type="pct"/>
          </w:tcPr>
          <w:p w14:paraId="122F7F22"/>
        </w:tc>
        <w:tc>
          <w:tcPr>
            <w:tcW w:w="438" w:type="pct"/>
          </w:tcPr>
          <w:p w14:paraId="63D7659F"/>
        </w:tc>
        <w:tc>
          <w:tcPr>
            <w:tcW w:w="494" w:type="pct"/>
          </w:tcPr>
          <w:p w14:paraId="09350652"/>
        </w:tc>
        <w:tc>
          <w:tcPr>
            <w:tcW w:w="425" w:type="pct"/>
          </w:tcPr>
          <w:p w14:paraId="2367E919"/>
        </w:tc>
        <w:tc>
          <w:tcPr>
            <w:tcW w:w="463" w:type="pct"/>
          </w:tcPr>
          <w:p w14:paraId="6B5F2658"/>
        </w:tc>
        <w:tc>
          <w:tcPr>
            <w:tcW w:w="487" w:type="pct"/>
          </w:tcPr>
          <w:p w14:paraId="04B10B2F"/>
        </w:tc>
        <w:tc>
          <w:tcPr>
            <w:tcW w:w="489" w:type="pct"/>
          </w:tcPr>
          <w:p w14:paraId="270B3229"/>
        </w:tc>
        <w:tc>
          <w:tcPr>
            <w:tcW w:w="491" w:type="pct"/>
          </w:tcPr>
          <w:p w14:paraId="291C1BE4"/>
        </w:tc>
        <w:tc>
          <w:tcPr>
            <w:tcW w:w="496" w:type="pct"/>
          </w:tcPr>
          <w:p w14:paraId="553A00AF"/>
        </w:tc>
      </w:tr>
    </w:tbl>
    <w:p w14:paraId="6B293D23">
      <w:pPr>
        <w:ind w:firstLine="420"/>
        <w:jc w:val="center"/>
      </w:pPr>
      <w:commentRangeStart w:id="48"/>
      <w:r>
        <w:rPr>
          <w:rFonts w:hint="eastAsia"/>
          <w:b/>
          <w:bCs/>
        </w:rPr>
        <w:t>表</w:t>
      </w:r>
      <w:r>
        <w:rPr>
          <w:rFonts w:hint="eastAsia"/>
          <w:b/>
          <w:bCs/>
          <w:lang w:val="en-US" w:eastAsia="zh-CN"/>
        </w:rPr>
        <w:t>2</w:t>
      </w:r>
      <w:r>
        <w:rPr>
          <w:rFonts w:hint="eastAsia"/>
          <w:b/>
          <w:bCs/>
        </w:rPr>
        <w:t xml:space="preserve"> </w:t>
      </w:r>
      <w:r>
        <w:rPr>
          <w:rFonts w:hint="eastAsia" w:ascii="华文仿宋" w:hAnsi="华文仿宋"/>
          <w:b/>
          <w:sz w:val="24"/>
          <w:szCs w:val="24"/>
          <w:lang w:val="en-US" w:eastAsia="zh-CN"/>
        </w:rPr>
        <w:t>个人信息</w:t>
      </w:r>
      <w:r>
        <w:rPr>
          <w:rFonts w:hint="eastAsia" w:ascii="华文仿宋" w:hAnsi="华文仿宋"/>
          <w:b/>
          <w:sz w:val="24"/>
          <w:szCs w:val="24"/>
        </w:rPr>
        <w:t>情况</w:t>
      </w:r>
      <w:commentRangeEnd w:id="48"/>
      <w:r>
        <w:commentReference w:id="48"/>
      </w:r>
    </w:p>
    <w:tbl>
      <w:tblPr>
        <w:tblStyle w:val="37"/>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305"/>
        <w:gridCol w:w="2474"/>
        <w:gridCol w:w="2465"/>
        <w:gridCol w:w="2306"/>
        <w:gridCol w:w="2315"/>
        <w:gridCol w:w="2309"/>
      </w:tblGrid>
      <w:tr w14:paraId="2D517D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13" w:type="pct"/>
            <w:shd w:val="clear" w:color="auto" w:fill="BEBEBE" w:themeFill="background1" w:themeFillShade="BF"/>
          </w:tcPr>
          <w:p w14:paraId="1DE13B37">
            <w:pPr>
              <w:spacing w:line="360" w:lineRule="auto"/>
              <w:jc w:val="center"/>
              <w:rPr>
                <w:rFonts w:hint="eastAsia" w:ascii="华文仿宋" w:hAnsi="华文仿宋"/>
                <w:b/>
                <w:sz w:val="21"/>
                <w:szCs w:val="21"/>
                <w:lang w:val="en-US" w:eastAsia="zh-CN"/>
              </w:rPr>
            </w:pPr>
            <w:r>
              <w:rPr>
                <w:rFonts w:hint="eastAsia" w:ascii="华文仿宋" w:hAnsi="华文仿宋"/>
                <w:b/>
                <w:sz w:val="21"/>
                <w:szCs w:val="21"/>
                <w:lang w:val="en-US" w:eastAsia="zh-CN"/>
              </w:rPr>
              <w:t>数据名称</w:t>
            </w:r>
          </w:p>
        </w:tc>
        <w:tc>
          <w:tcPr>
            <w:tcW w:w="872" w:type="pct"/>
            <w:shd w:val="clear" w:color="auto" w:fill="BEBEBE" w:themeFill="background1" w:themeFillShade="BF"/>
          </w:tcPr>
          <w:p w14:paraId="64A97CED">
            <w:pPr>
              <w:spacing w:line="360" w:lineRule="auto"/>
              <w:jc w:val="center"/>
              <w:rPr>
                <w:rFonts w:hint="eastAsia" w:ascii="华文仿宋" w:hAnsi="华文仿宋"/>
                <w:b/>
                <w:sz w:val="21"/>
                <w:szCs w:val="21"/>
                <w:lang w:val="en-US" w:eastAsia="zh-CN"/>
              </w:rPr>
            </w:pPr>
            <w:r>
              <w:rPr>
                <w:rFonts w:hint="eastAsia" w:ascii="华文仿宋" w:hAnsi="华文仿宋"/>
                <w:b/>
                <w:sz w:val="21"/>
                <w:szCs w:val="21"/>
                <w:lang w:val="en-US" w:eastAsia="zh-CN"/>
              </w:rPr>
              <w:t>个人信息类别</w:t>
            </w:r>
          </w:p>
        </w:tc>
        <w:tc>
          <w:tcPr>
            <w:tcW w:w="869" w:type="pct"/>
            <w:shd w:val="clear" w:color="auto" w:fill="BEBEBE" w:themeFill="background1" w:themeFillShade="BF"/>
            <w:vAlign w:val="center"/>
          </w:tcPr>
          <w:p w14:paraId="552A8908">
            <w:pPr>
              <w:spacing w:line="360" w:lineRule="auto"/>
              <w:jc w:val="center"/>
              <w:rPr>
                <w:rFonts w:hint="eastAsia" w:ascii="华文仿宋" w:hAnsi="华文仿宋"/>
                <w:b/>
                <w:sz w:val="21"/>
                <w:szCs w:val="21"/>
                <w:lang w:val="en-US" w:eastAsia="zh-CN"/>
              </w:rPr>
            </w:pPr>
            <w:r>
              <w:rPr>
                <w:rFonts w:hint="eastAsia" w:ascii="华文仿宋" w:hAnsi="华文仿宋"/>
                <w:b/>
                <w:sz w:val="21"/>
                <w:szCs w:val="21"/>
                <w:lang w:val="en-US" w:eastAsia="zh-CN"/>
              </w:rPr>
              <w:t>规模</w:t>
            </w:r>
          </w:p>
        </w:tc>
        <w:tc>
          <w:tcPr>
            <w:tcW w:w="813" w:type="pct"/>
            <w:shd w:val="clear" w:color="auto" w:fill="BEBEBE" w:themeFill="background1" w:themeFillShade="BF"/>
            <w:vAlign w:val="center"/>
          </w:tcPr>
          <w:p w14:paraId="5BD7D830">
            <w:pPr>
              <w:spacing w:line="360" w:lineRule="auto"/>
              <w:jc w:val="center"/>
              <w:rPr>
                <w:rFonts w:hint="eastAsia" w:ascii="华文仿宋" w:hAnsi="华文仿宋"/>
                <w:b/>
                <w:sz w:val="21"/>
                <w:szCs w:val="21"/>
                <w:lang w:val="en-US" w:eastAsia="zh-CN"/>
              </w:rPr>
            </w:pPr>
            <w:r>
              <w:rPr>
                <w:rFonts w:hint="eastAsia" w:ascii="华文仿宋" w:hAnsi="华文仿宋"/>
                <w:b/>
                <w:sz w:val="21"/>
                <w:szCs w:val="21"/>
                <w:lang w:val="en-US" w:eastAsia="zh-CN"/>
              </w:rPr>
              <w:t>敏感程度</w:t>
            </w:r>
          </w:p>
        </w:tc>
        <w:tc>
          <w:tcPr>
            <w:tcW w:w="816" w:type="pct"/>
            <w:shd w:val="clear" w:color="auto" w:fill="BEBEBE" w:themeFill="background1" w:themeFillShade="BF"/>
            <w:vAlign w:val="center"/>
          </w:tcPr>
          <w:p w14:paraId="028D92F1">
            <w:pPr>
              <w:spacing w:line="360" w:lineRule="auto"/>
              <w:jc w:val="center"/>
              <w:rPr>
                <w:rFonts w:hint="eastAsia" w:ascii="华文仿宋" w:hAnsi="华文仿宋"/>
                <w:b/>
                <w:sz w:val="21"/>
                <w:szCs w:val="21"/>
                <w:lang w:val="en-US" w:eastAsia="zh-CN"/>
              </w:rPr>
            </w:pPr>
            <w:r>
              <w:rPr>
                <w:rFonts w:hint="eastAsia" w:ascii="华文仿宋" w:hAnsi="华文仿宋"/>
                <w:b/>
                <w:sz w:val="21"/>
                <w:szCs w:val="21"/>
                <w:lang w:val="en-US" w:eastAsia="zh-CN"/>
              </w:rPr>
              <w:t>数据来源</w:t>
            </w:r>
          </w:p>
        </w:tc>
        <w:tc>
          <w:tcPr>
            <w:tcW w:w="814" w:type="pct"/>
            <w:shd w:val="clear" w:color="auto" w:fill="BEBEBE" w:themeFill="background1" w:themeFillShade="BF"/>
          </w:tcPr>
          <w:p w14:paraId="0C4AD170">
            <w:pPr>
              <w:spacing w:line="360" w:lineRule="auto"/>
              <w:jc w:val="center"/>
              <w:rPr>
                <w:rFonts w:hint="eastAsia" w:ascii="华文仿宋" w:hAnsi="华文仿宋"/>
                <w:b/>
                <w:sz w:val="21"/>
                <w:szCs w:val="21"/>
                <w:lang w:val="en-US" w:eastAsia="zh-CN"/>
              </w:rPr>
            </w:pPr>
            <w:r>
              <w:rPr>
                <w:rFonts w:hint="eastAsia" w:ascii="华文仿宋" w:hAnsi="华文仿宋"/>
                <w:b/>
                <w:sz w:val="21"/>
                <w:szCs w:val="21"/>
                <w:lang w:val="en-US" w:eastAsia="zh-CN"/>
              </w:rPr>
              <w:t>业务流转情况</w:t>
            </w:r>
          </w:p>
        </w:tc>
      </w:tr>
      <w:tr w14:paraId="571B4D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13" w:type="pct"/>
          </w:tcPr>
          <w:p w14:paraId="2A52D55C"/>
        </w:tc>
        <w:tc>
          <w:tcPr>
            <w:tcW w:w="872" w:type="pct"/>
          </w:tcPr>
          <w:p w14:paraId="46CFFD1B">
            <w:pPr>
              <w:rPr>
                <w:i/>
                <w:iCs/>
              </w:rPr>
            </w:pPr>
          </w:p>
        </w:tc>
        <w:tc>
          <w:tcPr>
            <w:tcW w:w="869" w:type="pct"/>
          </w:tcPr>
          <w:p w14:paraId="342DCC5D">
            <w:pPr>
              <w:rPr>
                <w:i/>
                <w:iCs/>
              </w:rPr>
            </w:pPr>
          </w:p>
        </w:tc>
        <w:tc>
          <w:tcPr>
            <w:tcW w:w="813" w:type="pct"/>
          </w:tcPr>
          <w:p w14:paraId="5C05DBF5">
            <w:pPr>
              <w:rPr>
                <w:i/>
                <w:iCs/>
              </w:rPr>
            </w:pPr>
          </w:p>
        </w:tc>
        <w:tc>
          <w:tcPr>
            <w:tcW w:w="816" w:type="pct"/>
          </w:tcPr>
          <w:p w14:paraId="67D42D7A"/>
        </w:tc>
        <w:tc>
          <w:tcPr>
            <w:tcW w:w="814" w:type="pct"/>
          </w:tcPr>
          <w:p w14:paraId="51E19B9A"/>
        </w:tc>
      </w:tr>
      <w:tr w14:paraId="2A257F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13" w:type="pct"/>
          </w:tcPr>
          <w:p w14:paraId="4D7B9FB9"/>
        </w:tc>
        <w:tc>
          <w:tcPr>
            <w:tcW w:w="872" w:type="pct"/>
          </w:tcPr>
          <w:p w14:paraId="1AAB5334"/>
        </w:tc>
        <w:tc>
          <w:tcPr>
            <w:tcW w:w="869" w:type="pct"/>
          </w:tcPr>
          <w:p w14:paraId="39A3A0F2"/>
        </w:tc>
        <w:tc>
          <w:tcPr>
            <w:tcW w:w="813" w:type="pct"/>
          </w:tcPr>
          <w:p w14:paraId="55624073"/>
        </w:tc>
        <w:tc>
          <w:tcPr>
            <w:tcW w:w="816" w:type="pct"/>
          </w:tcPr>
          <w:p w14:paraId="354F6221"/>
        </w:tc>
        <w:tc>
          <w:tcPr>
            <w:tcW w:w="814" w:type="pct"/>
          </w:tcPr>
          <w:p w14:paraId="41746A79"/>
        </w:tc>
      </w:tr>
      <w:tr w14:paraId="549F04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13" w:type="pct"/>
          </w:tcPr>
          <w:p w14:paraId="7B9FA98B"/>
        </w:tc>
        <w:tc>
          <w:tcPr>
            <w:tcW w:w="872" w:type="pct"/>
          </w:tcPr>
          <w:p w14:paraId="37384550"/>
        </w:tc>
        <w:tc>
          <w:tcPr>
            <w:tcW w:w="869" w:type="pct"/>
          </w:tcPr>
          <w:p w14:paraId="04C7E5CF"/>
        </w:tc>
        <w:tc>
          <w:tcPr>
            <w:tcW w:w="813" w:type="pct"/>
          </w:tcPr>
          <w:p w14:paraId="03C7DE37"/>
        </w:tc>
        <w:tc>
          <w:tcPr>
            <w:tcW w:w="816" w:type="pct"/>
          </w:tcPr>
          <w:p w14:paraId="25A4974F"/>
        </w:tc>
        <w:tc>
          <w:tcPr>
            <w:tcW w:w="814" w:type="pct"/>
          </w:tcPr>
          <w:p w14:paraId="364D756F"/>
        </w:tc>
      </w:tr>
    </w:tbl>
    <w:p w14:paraId="1293BC7E">
      <w:pPr>
        <w:ind w:firstLine="420"/>
        <w:jc w:val="center"/>
        <w:rPr>
          <w:rFonts w:hint="eastAsia"/>
        </w:rPr>
      </w:pPr>
      <w:commentRangeStart w:id="49"/>
      <w:r>
        <w:rPr>
          <w:rFonts w:hint="eastAsia"/>
          <w:b/>
          <w:bCs/>
        </w:rPr>
        <w:t>表</w:t>
      </w:r>
      <w:r>
        <w:rPr>
          <w:rFonts w:hint="eastAsia"/>
          <w:b/>
          <w:bCs/>
          <w:lang w:val="en-US" w:eastAsia="zh-CN"/>
        </w:rPr>
        <w:t>3</w:t>
      </w:r>
      <w:r>
        <w:rPr>
          <w:rFonts w:hint="eastAsia"/>
          <w:b/>
          <w:bCs/>
        </w:rPr>
        <w:t xml:space="preserve"> </w:t>
      </w:r>
      <w:r>
        <w:rPr>
          <w:rFonts w:hint="eastAsia" w:ascii="华文仿宋" w:hAnsi="华文仿宋"/>
          <w:b/>
          <w:sz w:val="24"/>
          <w:szCs w:val="24"/>
          <w:lang w:val="en-US" w:eastAsia="zh-CN"/>
        </w:rPr>
        <w:t>重要数据情况</w:t>
      </w:r>
      <w:commentRangeEnd w:id="49"/>
      <w:r>
        <w:commentReference w:id="49"/>
      </w:r>
    </w:p>
    <w:tbl>
      <w:tblPr>
        <w:tblStyle w:val="37"/>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757"/>
        <w:gridCol w:w="2950"/>
        <w:gridCol w:w="2944"/>
        <w:gridCol w:w="2769"/>
        <w:gridCol w:w="2754"/>
      </w:tblGrid>
      <w:tr w14:paraId="58CE3A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72" w:type="pct"/>
            <w:tcBorders>
              <w:top w:val="single" w:color="auto" w:sz="4" w:space="0"/>
              <w:left w:val="single" w:color="auto" w:sz="4" w:space="0"/>
              <w:bottom w:val="single" w:color="auto" w:sz="4" w:space="0"/>
              <w:right w:val="single" w:color="auto" w:sz="4" w:space="0"/>
            </w:tcBorders>
            <w:shd w:val="clear" w:color="auto" w:fill="BEBEBE" w:themeFill="background1" w:themeFillShade="BF"/>
          </w:tcPr>
          <w:p w14:paraId="52A66B59">
            <w:pPr>
              <w:spacing w:line="360" w:lineRule="auto"/>
              <w:jc w:val="center"/>
              <w:rPr>
                <w:rFonts w:hint="eastAsia" w:ascii="华文仿宋" w:hAnsi="华文仿宋"/>
                <w:b/>
                <w:sz w:val="21"/>
                <w:szCs w:val="21"/>
                <w:lang w:val="en-US" w:eastAsia="zh-CN"/>
              </w:rPr>
            </w:pPr>
            <w:r>
              <w:rPr>
                <w:rFonts w:hint="eastAsia" w:ascii="华文仿宋" w:hAnsi="华文仿宋"/>
                <w:b/>
                <w:sz w:val="21"/>
                <w:szCs w:val="21"/>
                <w:lang w:val="en-US" w:eastAsia="zh-CN"/>
              </w:rPr>
              <w:t>数据名称</w:t>
            </w:r>
          </w:p>
        </w:tc>
        <w:tc>
          <w:tcPr>
            <w:tcW w:w="1040" w:type="pct"/>
            <w:tcBorders>
              <w:top w:val="single" w:color="auto" w:sz="4" w:space="0"/>
              <w:left w:val="single" w:color="auto" w:sz="4" w:space="0"/>
              <w:bottom w:val="single" w:color="auto" w:sz="4" w:space="0"/>
              <w:right w:val="single" w:color="auto" w:sz="4" w:space="0"/>
            </w:tcBorders>
            <w:shd w:val="clear" w:color="auto" w:fill="BEBEBE" w:themeFill="background1" w:themeFillShade="BF"/>
          </w:tcPr>
          <w:p w14:paraId="5571219A">
            <w:pPr>
              <w:spacing w:line="360" w:lineRule="auto"/>
              <w:jc w:val="center"/>
              <w:rPr>
                <w:rFonts w:hint="eastAsia" w:ascii="华文仿宋" w:hAnsi="华文仿宋"/>
                <w:b/>
                <w:sz w:val="21"/>
                <w:szCs w:val="21"/>
                <w:lang w:val="en-US" w:eastAsia="zh-CN"/>
              </w:rPr>
            </w:pPr>
            <w:r>
              <w:rPr>
                <w:rFonts w:hint="eastAsia" w:ascii="华文仿宋" w:hAnsi="华文仿宋"/>
                <w:b/>
                <w:sz w:val="21"/>
                <w:szCs w:val="21"/>
                <w:lang w:val="en-US" w:eastAsia="zh-CN"/>
              </w:rPr>
              <w:t>重要数据类别</w:t>
            </w:r>
          </w:p>
        </w:tc>
        <w:tc>
          <w:tcPr>
            <w:tcW w:w="1038" w:type="pct"/>
            <w:tcBorders>
              <w:top w:val="single" w:color="auto" w:sz="4" w:space="0"/>
              <w:left w:val="single" w:color="auto" w:sz="4" w:space="0"/>
              <w:bottom w:val="single" w:color="auto" w:sz="4" w:space="0"/>
              <w:right w:val="single" w:color="auto" w:sz="4" w:space="0"/>
            </w:tcBorders>
            <w:shd w:val="clear" w:color="auto" w:fill="BEBEBE" w:themeFill="background1" w:themeFillShade="BF"/>
            <w:vAlign w:val="center"/>
          </w:tcPr>
          <w:p w14:paraId="7022FCD7">
            <w:pPr>
              <w:spacing w:line="360" w:lineRule="auto"/>
              <w:jc w:val="center"/>
              <w:rPr>
                <w:rFonts w:hint="eastAsia" w:ascii="华文仿宋" w:hAnsi="华文仿宋"/>
                <w:b/>
                <w:sz w:val="21"/>
                <w:szCs w:val="21"/>
                <w:lang w:val="en-US" w:eastAsia="zh-CN"/>
              </w:rPr>
            </w:pPr>
            <w:r>
              <w:rPr>
                <w:rFonts w:hint="eastAsia" w:ascii="华文仿宋" w:hAnsi="华文仿宋"/>
                <w:b/>
                <w:sz w:val="21"/>
                <w:szCs w:val="21"/>
                <w:lang w:val="en-US" w:eastAsia="zh-CN"/>
              </w:rPr>
              <w:t>规模</w:t>
            </w:r>
          </w:p>
        </w:tc>
        <w:tc>
          <w:tcPr>
            <w:tcW w:w="976" w:type="pct"/>
            <w:tcBorders>
              <w:top w:val="single" w:color="auto" w:sz="4" w:space="0"/>
              <w:left w:val="single" w:color="auto" w:sz="4" w:space="0"/>
              <w:bottom w:val="single" w:color="auto" w:sz="4" w:space="0"/>
              <w:right w:val="single" w:color="auto" w:sz="4" w:space="0"/>
            </w:tcBorders>
            <w:shd w:val="clear" w:color="auto" w:fill="BEBEBE" w:themeFill="background1" w:themeFillShade="BF"/>
            <w:vAlign w:val="center"/>
          </w:tcPr>
          <w:p w14:paraId="094AB387">
            <w:pPr>
              <w:spacing w:line="360" w:lineRule="auto"/>
              <w:jc w:val="center"/>
              <w:rPr>
                <w:rFonts w:hint="eastAsia" w:ascii="华文仿宋" w:hAnsi="华文仿宋"/>
                <w:b/>
                <w:sz w:val="21"/>
                <w:szCs w:val="21"/>
                <w:lang w:val="en-US" w:eastAsia="zh-CN"/>
              </w:rPr>
            </w:pPr>
            <w:r>
              <w:rPr>
                <w:rFonts w:hint="eastAsia" w:ascii="华文仿宋" w:hAnsi="华文仿宋"/>
                <w:b/>
                <w:sz w:val="21"/>
                <w:szCs w:val="21"/>
                <w:lang w:val="en-US" w:eastAsia="zh-CN"/>
              </w:rPr>
              <w:t>数据来源</w:t>
            </w:r>
          </w:p>
        </w:tc>
        <w:tc>
          <w:tcPr>
            <w:tcW w:w="971" w:type="pct"/>
            <w:tcBorders>
              <w:top w:val="single" w:color="auto" w:sz="4" w:space="0"/>
              <w:left w:val="single" w:color="auto" w:sz="4" w:space="0"/>
              <w:bottom w:val="single" w:color="auto" w:sz="4" w:space="0"/>
              <w:right w:val="single" w:color="auto" w:sz="4" w:space="0"/>
            </w:tcBorders>
            <w:shd w:val="clear" w:color="auto" w:fill="BEBEBE" w:themeFill="background1" w:themeFillShade="BF"/>
          </w:tcPr>
          <w:p w14:paraId="11D5F96B">
            <w:pPr>
              <w:spacing w:line="360" w:lineRule="auto"/>
              <w:jc w:val="center"/>
              <w:rPr>
                <w:rFonts w:hint="eastAsia" w:ascii="华文仿宋" w:hAnsi="华文仿宋"/>
                <w:b/>
                <w:sz w:val="21"/>
                <w:szCs w:val="21"/>
                <w:lang w:val="en-US" w:eastAsia="zh-CN"/>
              </w:rPr>
            </w:pPr>
            <w:r>
              <w:rPr>
                <w:rFonts w:hint="eastAsia" w:ascii="华文仿宋" w:hAnsi="华文仿宋"/>
                <w:b/>
                <w:sz w:val="21"/>
                <w:szCs w:val="21"/>
                <w:lang w:val="en-US" w:eastAsia="zh-CN"/>
              </w:rPr>
              <w:t>业务流转情况</w:t>
            </w:r>
          </w:p>
        </w:tc>
      </w:tr>
      <w:tr w14:paraId="25F07C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72" w:type="pct"/>
            <w:tcBorders>
              <w:top w:val="single" w:color="auto" w:sz="4" w:space="0"/>
              <w:left w:val="single" w:color="auto" w:sz="4" w:space="0"/>
              <w:bottom w:val="single" w:color="auto" w:sz="4" w:space="0"/>
              <w:right w:val="single" w:color="auto" w:sz="4" w:space="0"/>
            </w:tcBorders>
          </w:tcPr>
          <w:p w14:paraId="7A9E059C"/>
        </w:tc>
        <w:tc>
          <w:tcPr>
            <w:tcW w:w="1040" w:type="pct"/>
            <w:tcBorders>
              <w:top w:val="single" w:color="auto" w:sz="4" w:space="0"/>
              <w:left w:val="single" w:color="auto" w:sz="4" w:space="0"/>
              <w:bottom w:val="single" w:color="auto" w:sz="4" w:space="0"/>
              <w:right w:val="single" w:color="auto" w:sz="4" w:space="0"/>
            </w:tcBorders>
          </w:tcPr>
          <w:p w14:paraId="1B4A39BF">
            <w:pPr>
              <w:rPr>
                <w:i/>
                <w:iCs/>
              </w:rPr>
            </w:pPr>
          </w:p>
        </w:tc>
        <w:tc>
          <w:tcPr>
            <w:tcW w:w="1038" w:type="pct"/>
            <w:tcBorders>
              <w:top w:val="single" w:color="auto" w:sz="4" w:space="0"/>
              <w:left w:val="single" w:color="auto" w:sz="4" w:space="0"/>
              <w:bottom w:val="single" w:color="auto" w:sz="4" w:space="0"/>
              <w:right w:val="single" w:color="auto" w:sz="4" w:space="0"/>
            </w:tcBorders>
          </w:tcPr>
          <w:p w14:paraId="09960279">
            <w:pPr>
              <w:rPr>
                <w:i/>
                <w:iCs/>
              </w:rPr>
            </w:pPr>
          </w:p>
        </w:tc>
        <w:tc>
          <w:tcPr>
            <w:tcW w:w="976" w:type="pct"/>
            <w:tcBorders>
              <w:top w:val="single" w:color="auto" w:sz="4" w:space="0"/>
              <w:left w:val="single" w:color="auto" w:sz="4" w:space="0"/>
              <w:bottom w:val="single" w:color="auto" w:sz="4" w:space="0"/>
              <w:right w:val="single" w:color="auto" w:sz="4" w:space="0"/>
            </w:tcBorders>
          </w:tcPr>
          <w:p w14:paraId="5AE98444"/>
        </w:tc>
        <w:tc>
          <w:tcPr>
            <w:tcW w:w="971" w:type="pct"/>
            <w:tcBorders>
              <w:top w:val="single" w:color="auto" w:sz="4" w:space="0"/>
              <w:left w:val="single" w:color="auto" w:sz="4" w:space="0"/>
              <w:bottom w:val="single" w:color="auto" w:sz="4" w:space="0"/>
              <w:right w:val="single" w:color="auto" w:sz="4" w:space="0"/>
            </w:tcBorders>
          </w:tcPr>
          <w:p w14:paraId="4B841A44"/>
        </w:tc>
      </w:tr>
      <w:tr w14:paraId="4C78E1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72" w:type="pct"/>
            <w:tcBorders>
              <w:top w:val="single" w:color="auto" w:sz="4" w:space="0"/>
              <w:left w:val="single" w:color="auto" w:sz="4" w:space="0"/>
              <w:bottom w:val="single" w:color="auto" w:sz="4" w:space="0"/>
              <w:right w:val="single" w:color="auto" w:sz="4" w:space="0"/>
            </w:tcBorders>
          </w:tcPr>
          <w:p w14:paraId="15DE128F"/>
        </w:tc>
        <w:tc>
          <w:tcPr>
            <w:tcW w:w="1040" w:type="pct"/>
            <w:tcBorders>
              <w:top w:val="single" w:color="auto" w:sz="4" w:space="0"/>
              <w:left w:val="single" w:color="auto" w:sz="4" w:space="0"/>
              <w:bottom w:val="single" w:color="auto" w:sz="4" w:space="0"/>
              <w:right w:val="single" w:color="auto" w:sz="4" w:space="0"/>
            </w:tcBorders>
          </w:tcPr>
          <w:p w14:paraId="037AB758"/>
        </w:tc>
        <w:tc>
          <w:tcPr>
            <w:tcW w:w="1038" w:type="pct"/>
            <w:tcBorders>
              <w:top w:val="single" w:color="auto" w:sz="4" w:space="0"/>
              <w:left w:val="single" w:color="auto" w:sz="4" w:space="0"/>
              <w:bottom w:val="single" w:color="auto" w:sz="4" w:space="0"/>
              <w:right w:val="single" w:color="auto" w:sz="4" w:space="0"/>
            </w:tcBorders>
          </w:tcPr>
          <w:p w14:paraId="15D851B6"/>
        </w:tc>
        <w:tc>
          <w:tcPr>
            <w:tcW w:w="976" w:type="pct"/>
            <w:tcBorders>
              <w:top w:val="single" w:color="auto" w:sz="4" w:space="0"/>
              <w:left w:val="single" w:color="auto" w:sz="4" w:space="0"/>
              <w:bottom w:val="single" w:color="auto" w:sz="4" w:space="0"/>
              <w:right w:val="single" w:color="auto" w:sz="4" w:space="0"/>
            </w:tcBorders>
          </w:tcPr>
          <w:p w14:paraId="26C36313"/>
        </w:tc>
        <w:tc>
          <w:tcPr>
            <w:tcW w:w="971" w:type="pct"/>
            <w:tcBorders>
              <w:top w:val="single" w:color="auto" w:sz="4" w:space="0"/>
              <w:left w:val="single" w:color="auto" w:sz="4" w:space="0"/>
              <w:bottom w:val="single" w:color="auto" w:sz="4" w:space="0"/>
              <w:right w:val="single" w:color="auto" w:sz="4" w:space="0"/>
            </w:tcBorders>
          </w:tcPr>
          <w:p w14:paraId="30BC8CF8"/>
        </w:tc>
      </w:tr>
      <w:tr w14:paraId="474859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72" w:type="pct"/>
            <w:tcBorders>
              <w:top w:val="single" w:color="auto" w:sz="4" w:space="0"/>
              <w:left w:val="single" w:color="auto" w:sz="4" w:space="0"/>
              <w:bottom w:val="single" w:color="auto" w:sz="4" w:space="0"/>
              <w:right w:val="single" w:color="auto" w:sz="4" w:space="0"/>
            </w:tcBorders>
          </w:tcPr>
          <w:p w14:paraId="546A430A"/>
        </w:tc>
        <w:tc>
          <w:tcPr>
            <w:tcW w:w="1040" w:type="pct"/>
            <w:tcBorders>
              <w:top w:val="single" w:color="auto" w:sz="4" w:space="0"/>
              <w:left w:val="single" w:color="auto" w:sz="4" w:space="0"/>
              <w:bottom w:val="single" w:color="auto" w:sz="4" w:space="0"/>
              <w:right w:val="single" w:color="auto" w:sz="4" w:space="0"/>
            </w:tcBorders>
          </w:tcPr>
          <w:p w14:paraId="0B9AAE74"/>
        </w:tc>
        <w:tc>
          <w:tcPr>
            <w:tcW w:w="1038" w:type="pct"/>
            <w:tcBorders>
              <w:top w:val="single" w:color="auto" w:sz="4" w:space="0"/>
              <w:left w:val="single" w:color="auto" w:sz="4" w:space="0"/>
              <w:bottom w:val="single" w:color="auto" w:sz="4" w:space="0"/>
              <w:right w:val="single" w:color="auto" w:sz="4" w:space="0"/>
            </w:tcBorders>
          </w:tcPr>
          <w:p w14:paraId="4823471F"/>
        </w:tc>
        <w:tc>
          <w:tcPr>
            <w:tcW w:w="976" w:type="pct"/>
            <w:tcBorders>
              <w:top w:val="single" w:color="auto" w:sz="4" w:space="0"/>
              <w:left w:val="single" w:color="auto" w:sz="4" w:space="0"/>
              <w:bottom w:val="single" w:color="auto" w:sz="4" w:space="0"/>
              <w:right w:val="single" w:color="auto" w:sz="4" w:space="0"/>
            </w:tcBorders>
          </w:tcPr>
          <w:p w14:paraId="0C6C45D5"/>
        </w:tc>
        <w:tc>
          <w:tcPr>
            <w:tcW w:w="971" w:type="pct"/>
            <w:tcBorders>
              <w:top w:val="single" w:color="auto" w:sz="4" w:space="0"/>
              <w:left w:val="single" w:color="auto" w:sz="4" w:space="0"/>
              <w:bottom w:val="single" w:color="auto" w:sz="4" w:space="0"/>
              <w:right w:val="single" w:color="auto" w:sz="4" w:space="0"/>
            </w:tcBorders>
          </w:tcPr>
          <w:p w14:paraId="30BFC07D"/>
        </w:tc>
      </w:tr>
    </w:tbl>
    <w:p w14:paraId="75285B03">
      <w:pPr>
        <w:ind w:firstLine="420"/>
        <w:rPr>
          <w:rFonts w:hint="eastAsia"/>
        </w:rPr>
      </w:pPr>
    </w:p>
    <w:p w14:paraId="3302F351">
      <w:pPr>
        <w:ind w:firstLine="420"/>
        <w:jc w:val="center"/>
        <w:rPr>
          <w:rFonts w:hint="eastAsia" w:ascii="华文仿宋" w:hAnsi="华文仿宋"/>
          <w:b/>
          <w:sz w:val="24"/>
          <w:szCs w:val="24"/>
          <w:lang w:val="en-US" w:eastAsia="zh-CN"/>
        </w:rPr>
      </w:pPr>
      <w:commentRangeStart w:id="50"/>
      <w:r>
        <w:rPr>
          <w:rFonts w:hint="eastAsia"/>
          <w:b/>
          <w:bCs/>
        </w:rPr>
        <w:t>表</w:t>
      </w:r>
      <w:r>
        <w:rPr>
          <w:rFonts w:hint="eastAsia"/>
          <w:b/>
          <w:bCs/>
          <w:lang w:val="en-US" w:eastAsia="zh-CN"/>
        </w:rPr>
        <w:t>4</w:t>
      </w:r>
      <w:r>
        <w:rPr>
          <w:rFonts w:hint="eastAsia"/>
          <w:b/>
          <w:bCs/>
        </w:rPr>
        <w:t xml:space="preserve"> </w:t>
      </w:r>
      <w:r>
        <w:rPr>
          <w:rFonts w:hint="eastAsia" w:ascii="华文仿宋" w:hAnsi="华文仿宋"/>
          <w:b/>
          <w:sz w:val="24"/>
          <w:szCs w:val="24"/>
          <w:lang w:val="en-US" w:eastAsia="zh-CN"/>
        </w:rPr>
        <w:t>核心数据情况</w:t>
      </w:r>
      <w:commentRangeEnd w:id="50"/>
      <w:r>
        <w:commentReference w:id="50"/>
      </w:r>
    </w:p>
    <w:tbl>
      <w:tblPr>
        <w:tblStyle w:val="37"/>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822"/>
        <w:gridCol w:w="3018"/>
        <w:gridCol w:w="3012"/>
        <w:gridCol w:w="2828"/>
        <w:gridCol w:w="2494"/>
      </w:tblGrid>
      <w:tr w14:paraId="374E54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5" w:type="pct"/>
            <w:tcBorders>
              <w:top w:val="single" w:color="auto" w:sz="4" w:space="0"/>
              <w:left w:val="single" w:color="auto" w:sz="4" w:space="0"/>
              <w:bottom w:val="single" w:color="auto" w:sz="4" w:space="0"/>
              <w:right w:val="single" w:color="auto" w:sz="4" w:space="0"/>
            </w:tcBorders>
            <w:shd w:val="clear" w:color="auto" w:fill="BEBEBE" w:themeFill="background1" w:themeFillShade="BF"/>
          </w:tcPr>
          <w:p w14:paraId="18F260FA">
            <w:pPr>
              <w:spacing w:line="360" w:lineRule="auto"/>
              <w:jc w:val="center"/>
              <w:rPr>
                <w:rFonts w:hint="eastAsia" w:ascii="华文仿宋" w:hAnsi="华文仿宋"/>
                <w:b/>
                <w:sz w:val="21"/>
                <w:szCs w:val="21"/>
                <w:lang w:val="en-US" w:eastAsia="zh-CN"/>
              </w:rPr>
            </w:pPr>
            <w:r>
              <w:rPr>
                <w:rFonts w:hint="eastAsia" w:ascii="华文仿宋" w:hAnsi="华文仿宋"/>
                <w:b/>
                <w:sz w:val="21"/>
                <w:szCs w:val="21"/>
                <w:lang w:val="en-US" w:eastAsia="zh-CN"/>
              </w:rPr>
              <w:t>数据名称</w:t>
            </w:r>
          </w:p>
        </w:tc>
        <w:tc>
          <w:tcPr>
            <w:tcW w:w="1064" w:type="pct"/>
            <w:tcBorders>
              <w:top w:val="single" w:color="auto" w:sz="4" w:space="0"/>
              <w:left w:val="single" w:color="auto" w:sz="4" w:space="0"/>
              <w:bottom w:val="single" w:color="auto" w:sz="4" w:space="0"/>
              <w:right w:val="single" w:color="auto" w:sz="4" w:space="0"/>
            </w:tcBorders>
            <w:shd w:val="clear" w:color="auto" w:fill="BEBEBE" w:themeFill="background1" w:themeFillShade="BF"/>
          </w:tcPr>
          <w:p w14:paraId="257F23C6">
            <w:pPr>
              <w:spacing w:line="360" w:lineRule="auto"/>
              <w:jc w:val="center"/>
              <w:rPr>
                <w:rFonts w:hint="eastAsia" w:ascii="华文仿宋" w:hAnsi="华文仿宋"/>
                <w:b/>
                <w:sz w:val="21"/>
                <w:szCs w:val="21"/>
                <w:lang w:val="en-US" w:eastAsia="zh-CN"/>
              </w:rPr>
            </w:pPr>
            <w:r>
              <w:rPr>
                <w:rFonts w:hint="eastAsia" w:ascii="华文仿宋" w:hAnsi="华文仿宋"/>
                <w:b/>
                <w:sz w:val="21"/>
                <w:szCs w:val="21"/>
                <w:lang w:val="en-US" w:eastAsia="zh-CN"/>
              </w:rPr>
              <w:t>核心数据类别</w:t>
            </w:r>
          </w:p>
        </w:tc>
        <w:tc>
          <w:tcPr>
            <w:tcW w:w="1062" w:type="pct"/>
            <w:tcBorders>
              <w:top w:val="single" w:color="auto" w:sz="4" w:space="0"/>
              <w:left w:val="single" w:color="auto" w:sz="4" w:space="0"/>
              <w:bottom w:val="single" w:color="auto" w:sz="4" w:space="0"/>
              <w:right w:val="single" w:color="auto" w:sz="4" w:space="0"/>
            </w:tcBorders>
            <w:shd w:val="clear" w:color="auto" w:fill="BEBEBE" w:themeFill="background1" w:themeFillShade="BF"/>
            <w:vAlign w:val="center"/>
          </w:tcPr>
          <w:p w14:paraId="198C2B50">
            <w:pPr>
              <w:spacing w:line="360" w:lineRule="auto"/>
              <w:jc w:val="center"/>
              <w:rPr>
                <w:rFonts w:hint="eastAsia" w:ascii="华文仿宋" w:hAnsi="华文仿宋"/>
                <w:b/>
                <w:sz w:val="21"/>
                <w:szCs w:val="21"/>
                <w:lang w:val="en-US" w:eastAsia="zh-CN"/>
              </w:rPr>
            </w:pPr>
            <w:r>
              <w:rPr>
                <w:rFonts w:hint="eastAsia" w:ascii="华文仿宋" w:hAnsi="华文仿宋"/>
                <w:b/>
                <w:sz w:val="21"/>
                <w:szCs w:val="21"/>
                <w:lang w:val="en-US" w:eastAsia="zh-CN"/>
              </w:rPr>
              <w:t>规模</w:t>
            </w:r>
          </w:p>
        </w:tc>
        <w:tc>
          <w:tcPr>
            <w:tcW w:w="997" w:type="pct"/>
            <w:tcBorders>
              <w:top w:val="single" w:color="auto" w:sz="4" w:space="0"/>
              <w:left w:val="single" w:color="auto" w:sz="4" w:space="0"/>
              <w:bottom w:val="single" w:color="auto" w:sz="4" w:space="0"/>
              <w:right w:val="single" w:color="auto" w:sz="4" w:space="0"/>
            </w:tcBorders>
            <w:shd w:val="clear" w:color="auto" w:fill="BEBEBE" w:themeFill="background1" w:themeFillShade="BF"/>
            <w:vAlign w:val="center"/>
          </w:tcPr>
          <w:p w14:paraId="3166615F">
            <w:pPr>
              <w:spacing w:line="360" w:lineRule="auto"/>
              <w:jc w:val="center"/>
              <w:rPr>
                <w:rFonts w:hint="eastAsia" w:ascii="华文仿宋" w:hAnsi="华文仿宋"/>
                <w:b/>
                <w:sz w:val="21"/>
                <w:szCs w:val="21"/>
                <w:lang w:val="en-US" w:eastAsia="zh-CN"/>
              </w:rPr>
            </w:pPr>
            <w:r>
              <w:rPr>
                <w:rFonts w:hint="eastAsia" w:ascii="华文仿宋" w:hAnsi="华文仿宋"/>
                <w:b/>
                <w:sz w:val="21"/>
                <w:szCs w:val="21"/>
                <w:lang w:val="en-US" w:eastAsia="zh-CN"/>
              </w:rPr>
              <w:t>数据来源</w:t>
            </w:r>
          </w:p>
        </w:tc>
        <w:tc>
          <w:tcPr>
            <w:tcW w:w="879" w:type="pct"/>
            <w:tcBorders>
              <w:top w:val="single" w:color="auto" w:sz="4" w:space="0"/>
              <w:left w:val="single" w:color="auto" w:sz="4" w:space="0"/>
              <w:bottom w:val="single" w:color="auto" w:sz="4" w:space="0"/>
              <w:right w:val="single" w:color="auto" w:sz="4" w:space="0"/>
            </w:tcBorders>
            <w:shd w:val="clear" w:color="auto" w:fill="BEBEBE" w:themeFill="background1" w:themeFillShade="BF"/>
          </w:tcPr>
          <w:p w14:paraId="3FB25407">
            <w:pPr>
              <w:spacing w:line="360" w:lineRule="auto"/>
              <w:jc w:val="center"/>
              <w:rPr>
                <w:rFonts w:hint="eastAsia" w:ascii="华文仿宋" w:hAnsi="华文仿宋"/>
                <w:b/>
                <w:sz w:val="21"/>
                <w:szCs w:val="21"/>
                <w:lang w:val="en-US" w:eastAsia="zh-CN"/>
              </w:rPr>
            </w:pPr>
            <w:r>
              <w:rPr>
                <w:rFonts w:hint="eastAsia" w:ascii="华文仿宋" w:hAnsi="华文仿宋"/>
                <w:b/>
                <w:sz w:val="21"/>
                <w:szCs w:val="21"/>
                <w:lang w:val="en-US" w:eastAsia="zh-CN"/>
              </w:rPr>
              <w:t>业务流转情况</w:t>
            </w:r>
          </w:p>
        </w:tc>
      </w:tr>
      <w:tr w14:paraId="55D6DE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5" w:type="pct"/>
            <w:tcBorders>
              <w:top w:val="single" w:color="auto" w:sz="4" w:space="0"/>
              <w:left w:val="single" w:color="auto" w:sz="4" w:space="0"/>
              <w:bottom w:val="single" w:color="auto" w:sz="4" w:space="0"/>
              <w:right w:val="single" w:color="auto" w:sz="4" w:space="0"/>
            </w:tcBorders>
          </w:tcPr>
          <w:p w14:paraId="5301298E"/>
        </w:tc>
        <w:tc>
          <w:tcPr>
            <w:tcW w:w="1064" w:type="pct"/>
            <w:tcBorders>
              <w:top w:val="single" w:color="auto" w:sz="4" w:space="0"/>
              <w:left w:val="single" w:color="auto" w:sz="4" w:space="0"/>
              <w:bottom w:val="single" w:color="auto" w:sz="4" w:space="0"/>
              <w:right w:val="single" w:color="auto" w:sz="4" w:space="0"/>
            </w:tcBorders>
          </w:tcPr>
          <w:p w14:paraId="6EA3FE2E">
            <w:pPr>
              <w:rPr>
                <w:i/>
                <w:iCs/>
              </w:rPr>
            </w:pPr>
          </w:p>
        </w:tc>
        <w:tc>
          <w:tcPr>
            <w:tcW w:w="1062" w:type="pct"/>
            <w:tcBorders>
              <w:top w:val="single" w:color="auto" w:sz="4" w:space="0"/>
              <w:left w:val="single" w:color="auto" w:sz="4" w:space="0"/>
              <w:bottom w:val="single" w:color="auto" w:sz="4" w:space="0"/>
              <w:right w:val="single" w:color="auto" w:sz="4" w:space="0"/>
            </w:tcBorders>
          </w:tcPr>
          <w:p w14:paraId="245B237F">
            <w:pPr>
              <w:rPr>
                <w:i/>
                <w:iCs/>
              </w:rPr>
            </w:pPr>
          </w:p>
        </w:tc>
        <w:tc>
          <w:tcPr>
            <w:tcW w:w="997" w:type="pct"/>
            <w:tcBorders>
              <w:top w:val="single" w:color="auto" w:sz="4" w:space="0"/>
              <w:left w:val="single" w:color="auto" w:sz="4" w:space="0"/>
              <w:bottom w:val="single" w:color="auto" w:sz="4" w:space="0"/>
              <w:right w:val="single" w:color="auto" w:sz="4" w:space="0"/>
            </w:tcBorders>
          </w:tcPr>
          <w:p w14:paraId="576D917B"/>
        </w:tc>
        <w:tc>
          <w:tcPr>
            <w:tcW w:w="879" w:type="pct"/>
            <w:tcBorders>
              <w:top w:val="single" w:color="auto" w:sz="4" w:space="0"/>
              <w:left w:val="single" w:color="auto" w:sz="4" w:space="0"/>
              <w:bottom w:val="single" w:color="auto" w:sz="4" w:space="0"/>
              <w:right w:val="single" w:color="auto" w:sz="4" w:space="0"/>
            </w:tcBorders>
          </w:tcPr>
          <w:p w14:paraId="21730D6D"/>
        </w:tc>
      </w:tr>
      <w:tr w14:paraId="53AE05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5" w:type="pct"/>
            <w:tcBorders>
              <w:top w:val="single" w:color="auto" w:sz="4" w:space="0"/>
              <w:left w:val="single" w:color="auto" w:sz="4" w:space="0"/>
              <w:bottom w:val="single" w:color="auto" w:sz="4" w:space="0"/>
              <w:right w:val="single" w:color="auto" w:sz="4" w:space="0"/>
            </w:tcBorders>
          </w:tcPr>
          <w:p w14:paraId="2F133435"/>
        </w:tc>
        <w:tc>
          <w:tcPr>
            <w:tcW w:w="1064" w:type="pct"/>
            <w:tcBorders>
              <w:top w:val="single" w:color="auto" w:sz="4" w:space="0"/>
              <w:left w:val="single" w:color="auto" w:sz="4" w:space="0"/>
              <w:bottom w:val="single" w:color="auto" w:sz="4" w:space="0"/>
              <w:right w:val="single" w:color="auto" w:sz="4" w:space="0"/>
            </w:tcBorders>
          </w:tcPr>
          <w:p w14:paraId="0EC6A7E7"/>
        </w:tc>
        <w:tc>
          <w:tcPr>
            <w:tcW w:w="1062" w:type="pct"/>
            <w:tcBorders>
              <w:top w:val="single" w:color="auto" w:sz="4" w:space="0"/>
              <w:left w:val="single" w:color="auto" w:sz="4" w:space="0"/>
              <w:bottom w:val="single" w:color="auto" w:sz="4" w:space="0"/>
              <w:right w:val="single" w:color="auto" w:sz="4" w:space="0"/>
            </w:tcBorders>
          </w:tcPr>
          <w:p w14:paraId="762409CE"/>
        </w:tc>
        <w:tc>
          <w:tcPr>
            <w:tcW w:w="997" w:type="pct"/>
            <w:tcBorders>
              <w:top w:val="single" w:color="auto" w:sz="4" w:space="0"/>
              <w:left w:val="single" w:color="auto" w:sz="4" w:space="0"/>
              <w:bottom w:val="single" w:color="auto" w:sz="4" w:space="0"/>
              <w:right w:val="single" w:color="auto" w:sz="4" w:space="0"/>
            </w:tcBorders>
          </w:tcPr>
          <w:p w14:paraId="5F990936"/>
        </w:tc>
        <w:tc>
          <w:tcPr>
            <w:tcW w:w="879" w:type="pct"/>
            <w:tcBorders>
              <w:top w:val="single" w:color="auto" w:sz="4" w:space="0"/>
              <w:left w:val="single" w:color="auto" w:sz="4" w:space="0"/>
              <w:bottom w:val="single" w:color="auto" w:sz="4" w:space="0"/>
              <w:right w:val="single" w:color="auto" w:sz="4" w:space="0"/>
            </w:tcBorders>
          </w:tcPr>
          <w:p w14:paraId="0D0353AF"/>
        </w:tc>
      </w:tr>
      <w:tr w14:paraId="28A999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5" w:type="pct"/>
            <w:tcBorders>
              <w:top w:val="single" w:color="auto" w:sz="4" w:space="0"/>
              <w:left w:val="single" w:color="auto" w:sz="4" w:space="0"/>
              <w:bottom w:val="single" w:color="auto" w:sz="4" w:space="0"/>
              <w:right w:val="single" w:color="auto" w:sz="4" w:space="0"/>
            </w:tcBorders>
          </w:tcPr>
          <w:p w14:paraId="561F0118"/>
        </w:tc>
        <w:tc>
          <w:tcPr>
            <w:tcW w:w="1064" w:type="pct"/>
            <w:tcBorders>
              <w:top w:val="single" w:color="auto" w:sz="4" w:space="0"/>
              <w:left w:val="single" w:color="auto" w:sz="4" w:space="0"/>
              <w:bottom w:val="single" w:color="auto" w:sz="4" w:space="0"/>
              <w:right w:val="single" w:color="auto" w:sz="4" w:space="0"/>
            </w:tcBorders>
          </w:tcPr>
          <w:p w14:paraId="7E79E2F6"/>
        </w:tc>
        <w:tc>
          <w:tcPr>
            <w:tcW w:w="1062" w:type="pct"/>
            <w:tcBorders>
              <w:top w:val="single" w:color="auto" w:sz="4" w:space="0"/>
              <w:left w:val="single" w:color="auto" w:sz="4" w:space="0"/>
              <w:bottom w:val="single" w:color="auto" w:sz="4" w:space="0"/>
              <w:right w:val="single" w:color="auto" w:sz="4" w:space="0"/>
            </w:tcBorders>
          </w:tcPr>
          <w:p w14:paraId="2504F121"/>
        </w:tc>
        <w:tc>
          <w:tcPr>
            <w:tcW w:w="997" w:type="pct"/>
            <w:tcBorders>
              <w:top w:val="single" w:color="auto" w:sz="4" w:space="0"/>
              <w:left w:val="single" w:color="auto" w:sz="4" w:space="0"/>
              <w:bottom w:val="single" w:color="auto" w:sz="4" w:space="0"/>
              <w:right w:val="single" w:color="auto" w:sz="4" w:space="0"/>
            </w:tcBorders>
          </w:tcPr>
          <w:p w14:paraId="49A338E8"/>
        </w:tc>
        <w:tc>
          <w:tcPr>
            <w:tcW w:w="879" w:type="pct"/>
            <w:tcBorders>
              <w:top w:val="single" w:color="auto" w:sz="4" w:space="0"/>
              <w:left w:val="single" w:color="auto" w:sz="4" w:space="0"/>
              <w:bottom w:val="single" w:color="auto" w:sz="4" w:space="0"/>
              <w:right w:val="single" w:color="auto" w:sz="4" w:space="0"/>
            </w:tcBorders>
          </w:tcPr>
          <w:p w14:paraId="15CB05C8"/>
        </w:tc>
      </w:tr>
    </w:tbl>
    <w:p w14:paraId="3710CD56">
      <w:pPr>
        <w:ind w:firstLine="420"/>
        <w:jc w:val="center"/>
        <w:rPr>
          <w:rFonts w:hint="eastAsia" w:ascii="华文仿宋" w:hAnsi="华文仿宋"/>
          <w:b/>
          <w:sz w:val="24"/>
          <w:szCs w:val="24"/>
          <w:lang w:val="en-US" w:eastAsia="zh-CN"/>
        </w:rPr>
        <w:sectPr>
          <w:pgSz w:w="16838" w:h="11906" w:orient="landscape"/>
          <w:pgMar w:top="1797" w:right="1440" w:bottom="1797" w:left="1440" w:header="851" w:footer="992" w:gutter="0"/>
          <w:cols w:space="425" w:num="1"/>
          <w:docGrid w:type="lines" w:linePitch="312" w:charSpace="0"/>
        </w:sectPr>
      </w:pPr>
    </w:p>
    <w:p w14:paraId="775B812A">
      <w:pPr>
        <w:pStyle w:val="4"/>
      </w:pPr>
      <w:bookmarkStart w:id="69" w:name="_Toc28963"/>
      <w:bookmarkStart w:id="70" w:name="_Toc27728"/>
      <w:r>
        <w:rPr>
          <w:rFonts w:hint="eastAsia"/>
        </w:rPr>
        <w:t>数据处理活动情况</w:t>
      </w:r>
      <w:bookmarkEnd w:id="69"/>
      <w:bookmarkEnd w:id="70"/>
    </w:p>
    <w:p w14:paraId="0C77289D">
      <w:pPr>
        <w:ind w:firstLine="420"/>
      </w:pPr>
      <w:commentRangeStart w:id="51"/>
      <w:r>
        <w:rPr>
          <w:rFonts w:hint="eastAsia"/>
          <w:lang w:val="en-US" w:eastAsia="zh-CN"/>
        </w:rPr>
        <w:t>XX</w:t>
      </w:r>
      <w:r>
        <w:rPr>
          <w:rFonts w:hint="eastAsia"/>
        </w:rPr>
        <w:t>系统</w:t>
      </w:r>
      <w:commentRangeEnd w:id="51"/>
      <w:r>
        <w:commentReference w:id="51"/>
      </w:r>
      <w:r>
        <w:rPr>
          <w:rFonts w:hint="eastAsia"/>
        </w:rPr>
        <w:t>主要涉及业务数据的</w:t>
      </w:r>
      <w:commentRangeStart w:id="52"/>
      <w:r>
        <w:rPr>
          <w:rFonts w:hint="eastAsia"/>
          <w:lang w:val="en-US" w:eastAsia="zh-CN"/>
        </w:rPr>
        <w:t>XX</w:t>
      </w:r>
      <w:r>
        <w:rPr>
          <w:rFonts w:hint="eastAsia"/>
        </w:rPr>
        <w:t>、</w:t>
      </w:r>
      <w:r>
        <w:rPr>
          <w:rFonts w:hint="eastAsia"/>
          <w:lang w:val="en-US" w:eastAsia="zh-CN"/>
        </w:rPr>
        <w:t>XX</w:t>
      </w:r>
      <w:r>
        <w:rPr>
          <w:rFonts w:hint="eastAsia"/>
        </w:rPr>
        <w:t>、</w:t>
      </w:r>
      <w:r>
        <w:rPr>
          <w:rFonts w:hint="eastAsia"/>
          <w:lang w:val="en-US" w:eastAsia="zh-CN"/>
        </w:rPr>
        <w:t>XX</w:t>
      </w:r>
      <w:r>
        <w:rPr>
          <w:rFonts w:hint="eastAsia"/>
        </w:rPr>
        <w:t>、</w:t>
      </w:r>
      <w:r>
        <w:rPr>
          <w:rFonts w:hint="eastAsia"/>
          <w:lang w:val="en-US" w:eastAsia="zh-CN"/>
        </w:rPr>
        <w:t>XX和XX</w:t>
      </w:r>
      <w:r>
        <w:rPr>
          <w:rFonts w:hint="eastAsia"/>
        </w:rPr>
        <w:t>阶段</w:t>
      </w:r>
      <w:commentRangeEnd w:id="52"/>
      <w:r>
        <w:commentReference w:id="52"/>
      </w:r>
      <w:r>
        <w:rPr>
          <w:rFonts w:hint="eastAsia"/>
        </w:rPr>
        <w:t>。</w:t>
      </w:r>
    </w:p>
    <w:p w14:paraId="525DC85B">
      <w:pPr>
        <w:ind w:firstLine="420"/>
      </w:pPr>
      <w:r>
        <w:rPr>
          <w:rFonts w:hint="eastAsia"/>
          <w:lang w:val="en-US" w:eastAsia="zh-CN"/>
        </w:rPr>
        <w:t>XX</w:t>
      </w:r>
      <w:r>
        <w:rPr>
          <w:rFonts w:hint="eastAsia"/>
        </w:rPr>
        <w:t>阶段：</w:t>
      </w:r>
      <w:r>
        <w:rPr>
          <w:rFonts w:hint="eastAsia"/>
          <w:lang w:val="en-US" w:eastAsia="zh-CN"/>
        </w:rPr>
        <w:t>XXXXXXXXXXXXXXXXXXXXXXXXXXXXXXXXXX。</w:t>
      </w:r>
    </w:p>
    <w:p w14:paraId="72DC232C">
      <w:pPr>
        <w:ind w:firstLine="420"/>
      </w:pPr>
      <w:r>
        <w:rPr>
          <w:rFonts w:hint="eastAsia"/>
          <w:lang w:val="en-US" w:eastAsia="zh-CN"/>
        </w:rPr>
        <w:t>XX</w:t>
      </w:r>
      <w:r>
        <w:rPr>
          <w:rFonts w:hint="eastAsia"/>
        </w:rPr>
        <w:t>阶段：</w:t>
      </w:r>
      <w:r>
        <w:rPr>
          <w:rFonts w:hint="eastAsia"/>
          <w:lang w:val="en-US" w:eastAsia="zh-CN"/>
        </w:rPr>
        <w:t>XXXXXXXXXXXXXXXXXXXXXXXXXXXXXXXXXX</w:t>
      </w:r>
      <w:r>
        <w:rPr>
          <w:rFonts w:hint="eastAsia"/>
        </w:rPr>
        <w:t>。</w:t>
      </w:r>
    </w:p>
    <w:p w14:paraId="023E4035">
      <w:pPr>
        <w:ind w:firstLine="420"/>
      </w:pPr>
      <w:r>
        <w:rPr>
          <w:rFonts w:hint="eastAsia"/>
          <w:lang w:val="en-US" w:eastAsia="zh-CN"/>
        </w:rPr>
        <w:t>XX</w:t>
      </w:r>
      <w:r>
        <w:rPr>
          <w:rFonts w:hint="eastAsia"/>
        </w:rPr>
        <w:t>阶段：</w:t>
      </w:r>
      <w:r>
        <w:rPr>
          <w:rFonts w:hint="eastAsia"/>
          <w:lang w:val="en-US" w:eastAsia="zh-CN"/>
        </w:rPr>
        <w:t>XXXXXXXXXXXXXXXXXXXXXXXXXXXXXXXXXX</w:t>
      </w:r>
      <w:r>
        <w:rPr>
          <w:rFonts w:hint="eastAsia"/>
        </w:rPr>
        <w:t>。</w:t>
      </w:r>
    </w:p>
    <w:p w14:paraId="2931D00D">
      <w:pPr>
        <w:ind w:firstLine="420"/>
      </w:pPr>
      <w:r>
        <w:rPr>
          <w:rFonts w:hint="eastAsia"/>
          <w:lang w:val="en-US" w:eastAsia="zh-CN"/>
        </w:rPr>
        <w:t>XX</w:t>
      </w:r>
      <w:r>
        <w:rPr>
          <w:rFonts w:hint="eastAsia"/>
        </w:rPr>
        <w:t>阶段：</w:t>
      </w:r>
      <w:r>
        <w:rPr>
          <w:rFonts w:hint="eastAsia"/>
          <w:lang w:val="en-US" w:eastAsia="zh-CN"/>
        </w:rPr>
        <w:t>XXXXXXXXXXXXXXXXXXXXXXXXXXXXXXXXXX</w:t>
      </w:r>
      <w:r>
        <w:rPr>
          <w:rFonts w:hint="eastAsia"/>
        </w:rPr>
        <w:t>。</w:t>
      </w:r>
    </w:p>
    <w:p w14:paraId="77074F4C">
      <w:pPr>
        <w:ind w:firstLine="420"/>
      </w:pPr>
      <w:r>
        <w:rPr>
          <w:rFonts w:hint="eastAsia"/>
          <w:lang w:val="en-US" w:eastAsia="zh-CN"/>
        </w:rPr>
        <w:t>XX</w:t>
      </w:r>
      <w:r>
        <w:rPr>
          <w:rFonts w:hint="eastAsia"/>
        </w:rPr>
        <w:t>阶段：</w:t>
      </w:r>
      <w:r>
        <w:rPr>
          <w:rFonts w:hint="eastAsia"/>
          <w:lang w:val="en-US" w:eastAsia="zh-CN"/>
        </w:rPr>
        <w:t>XXXXXXXXXXXXXXXXXXXXXXXXXXXXXXXXXX</w:t>
      </w:r>
      <w:r>
        <w:rPr>
          <w:rFonts w:hint="eastAsia"/>
        </w:rPr>
        <w:t>。</w:t>
      </w:r>
    </w:p>
    <w:p w14:paraId="6E7A1FE0">
      <w:pPr>
        <w:ind w:firstLine="420"/>
        <w:rPr>
          <w:rFonts w:hint="eastAsia"/>
        </w:rPr>
      </w:pPr>
      <w:r>
        <w:rPr>
          <w:rFonts w:hint="eastAsia"/>
        </w:rPr>
        <w:t>业务架构及数据流转示意图如下所示：</w:t>
      </w:r>
    </w:p>
    <w:p w14:paraId="29BEDEA4">
      <w:pPr>
        <w:spacing w:line="240" w:lineRule="auto"/>
        <w:jc w:val="center"/>
        <w:rPr>
          <w:rFonts w:hint="default"/>
          <w:b/>
          <w:bCs/>
          <w:color w:val="FF0000"/>
          <w:sz w:val="44"/>
          <w:szCs w:val="44"/>
          <w:highlight w:val="yellow"/>
          <w:lang w:val="en-US" w:eastAsia="zh-CN"/>
        </w:rPr>
      </w:pPr>
      <w:commentRangeStart w:id="53"/>
      <w:r>
        <w:rPr>
          <w:rFonts w:hint="eastAsia"/>
          <w:b/>
          <w:bCs/>
          <w:color w:val="FF0000"/>
          <w:sz w:val="44"/>
          <w:szCs w:val="44"/>
          <w:highlight w:val="yellow"/>
          <w:lang w:val="en-US" w:eastAsia="zh-CN"/>
        </w:rPr>
        <w:t>数据流转图</w:t>
      </w:r>
      <w:commentRangeEnd w:id="53"/>
      <w:r>
        <w:commentReference w:id="53"/>
      </w:r>
    </w:p>
    <w:p w14:paraId="5E25CB96">
      <w:pPr>
        <w:jc w:val="center"/>
        <w:rPr>
          <w:b/>
          <w:bCs/>
          <w:szCs w:val="24"/>
        </w:rPr>
      </w:pPr>
      <w:r>
        <w:rPr>
          <w:rFonts w:hint="eastAsia"/>
          <w:b/>
          <w:bCs/>
          <w:szCs w:val="24"/>
        </w:rPr>
        <w:t xml:space="preserve">图3 </w:t>
      </w:r>
      <w:commentRangeStart w:id="54"/>
      <w:r>
        <w:rPr>
          <w:rFonts w:hint="eastAsia"/>
          <w:b/>
          <w:bCs/>
          <w:szCs w:val="24"/>
          <w:lang w:val="en-US" w:eastAsia="zh-CN"/>
        </w:rPr>
        <w:t>XX</w:t>
      </w:r>
      <w:r>
        <w:rPr>
          <w:rFonts w:hint="eastAsia"/>
          <w:b/>
          <w:bCs/>
          <w:szCs w:val="24"/>
        </w:rPr>
        <w:t>系统</w:t>
      </w:r>
      <w:commentRangeEnd w:id="54"/>
      <w:r>
        <w:commentReference w:id="54"/>
      </w:r>
      <w:r>
        <w:rPr>
          <w:rFonts w:hint="eastAsia"/>
          <w:b/>
          <w:bCs/>
          <w:szCs w:val="24"/>
        </w:rPr>
        <w:t>数据流转图</w:t>
      </w:r>
    </w:p>
    <w:p w14:paraId="6D6A9518">
      <w:pPr>
        <w:pStyle w:val="4"/>
      </w:pPr>
      <w:bookmarkStart w:id="71" w:name="_Toc10403"/>
      <w:bookmarkStart w:id="72" w:name="_Toc24923"/>
      <w:r>
        <w:rPr>
          <w:rFonts w:hint="eastAsia"/>
        </w:rPr>
        <w:t>安全措施情况</w:t>
      </w:r>
      <w:bookmarkEnd w:id="71"/>
      <w:bookmarkEnd w:id="72"/>
    </w:p>
    <w:p w14:paraId="2A21285D">
      <w:pPr>
        <w:ind w:firstLine="480" w:firstLineChars="200"/>
        <w:rPr>
          <w:rStyle w:val="44"/>
        </w:rPr>
      </w:pPr>
      <w:r>
        <w:rPr>
          <w:rFonts w:hint="eastAsia"/>
        </w:rPr>
        <w:t>在</w:t>
      </w:r>
      <w:r>
        <w:rPr>
          <w:rFonts w:hint="eastAsia"/>
          <w:lang w:val="en-US" w:eastAsia="zh-CN"/>
        </w:rPr>
        <w:t>安全措施</w:t>
      </w:r>
      <w:r>
        <w:rPr>
          <w:rFonts w:hint="eastAsia"/>
        </w:rPr>
        <w:t>方面，</w:t>
      </w:r>
      <w:commentRangeStart w:id="55"/>
      <w:r>
        <w:rPr>
          <w:rFonts w:hint="eastAsia"/>
          <w:lang w:val="en-US" w:eastAsia="zh-CN"/>
        </w:rPr>
        <w:t>XXXX</w:t>
      </w:r>
      <w:r>
        <w:rPr>
          <w:rFonts w:hint="eastAsia"/>
        </w:rPr>
        <w:t>公司</w:t>
      </w:r>
      <w:commentRangeEnd w:id="55"/>
      <w:r>
        <w:commentReference w:id="55"/>
      </w:r>
      <w:commentRangeStart w:id="56"/>
      <w:r>
        <w:rPr>
          <w:rFonts w:hint="eastAsia"/>
          <w:lang w:val="en-US" w:eastAsia="zh-CN"/>
        </w:rPr>
        <w:t>XXXXXXXXXXXXXXXXXXXXX</w:t>
      </w:r>
      <w:commentRangeEnd w:id="56"/>
      <w:r>
        <w:commentReference w:id="56"/>
      </w:r>
      <w:r>
        <w:rPr>
          <w:rFonts w:hint="eastAsia"/>
        </w:rPr>
        <w:t>。</w:t>
      </w:r>
    </w:p>
    <w:p w14:paraId="55163A52">
      <w:pPr>
        <w:pStyle w:val="4"/>
      </w:pPr>
      <w:bookmarkStart w:id="73" w:name="_Toc10668"/>
      <w:bookmarkStart w:id="74" w:name="_Toc4897"/>
      <w:r>
        <w:rPr>
          <w:rFonts w:hint="eastAsia"/>
        </w:rPr>
        <w:t>数据安全相关管理制度情况</w:t>
      </w:r>
      <w:bookmarkEnd w:id="73"/>
      <w:bookmarkEnd w:id="74"/>
    </w:p>
    <w:p w14:paraId="50C84104">
      <w:pPr>
        <w:ind w:firstLine="420"/>
        <w:rPr>
          <w:rFonts w:hint="eastAsia"/>
        </w:rPr>
      </w:pPr>
      <w:r>
        <w:rPr>
          <w:rFonts w:hint="eastAsia"/>
        </w:rPr>
        <w:t>目前关于数据安全相关的管理制度情况如下表</w:t>
      </w:r>
      <w:r>
        <w:rPr>
          <w:rFonts w:hint="eastAsia"/>
          <w:lang w:val="en-US" w:eastAsia="zh-CN"/>
        </w:rPr>
        <w:t>6</w:t>
      </w:r>
      <w:r>
        <w:rPr>
          <w:rFonts w:hint="eastAsia"/>
        </w:rPr>
        <w:t>所示：</w:t>
      </w:r>
    </w:p>
    <w:p w14:paraId="5881EF0F">
      <w:pPr>
        <w:spacing w:line="240" w:lineRule="auto"/>
        <w:ind w:firstLine="420"/>
        <w:jc w:val="center"/>
        <w:rPr>
          <w:rFonts w:hint="default" w:eastAsia="华文仿宋"/>
          <w:lang w:val="en-US" w:eastAsia="zh-CN"/>
        </w:rPr>
      </w:pPr>
      <w:r>
        <w:rPr>
          <w:rFonts w:hint="eastAsia"/>
          <w:b/>
          <w:bCs/>
        </w:rPr>
        <w:t>表</w:t>
      </w:r>
      <w:r>
        <w:rPr>
          <w:rFonts w:hint="eastAsia"/>
          <w:b/>
          <w:bCs/>
          <w:lang w:val="en-US" w:eastAsia="zh-CN"/>
        </w:rPr>
        <w:t>6</w:t>
      </w:r>
      <w:r>
        <w:rPr>
          <w:rFonts w:hint="eastAsia"/>
          <w:b/>
          <w:bCs/>
        </w:rPr>
        <w:t xml:space="preserve"> </w:t>
      </w:r>
      <w:r>
        <w:rPr>
          <w:rFonts w:hint="eastAsia"/>
          <w:b/>
          <w:bCs/>
          <w:lang w:val="en-US" w:eastAsia="zh-CN"/>
        </w:rPr>
        <w:t>数据管理制度表</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0"/>
        <w:gridCol w:w="750"/>
        <w:gridCol w:w="1880"/>
        <w:gridCol w:w="3831"/>
        <w:gridCol w:w="1275"/>
      </w:tblGrid>
      <w:tr w14:paraId="77EA2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2" w:hRule="atLeast"/>
          <w:jc w:val="center"/>
        </w:trPr>
        <w:tc>
          <w:tcPr>
            <w:tcW w:w="560" w:type="dxa"/>
            <w:shd w:val="clear" w:color="auto" w:fill="BEBEBE" w:themeFill="background1" w:themeFillShade="BF"/>
            <w:vAlign w:val="center"/>
          </w:tcPr>
          <w:p w14:paraId="2D731F81">
            <w:pPr>
              <w:jc w:val="center"/>
              <w:rPr>
                <w:rFonts w:hint="eastAsia" w:ascii="华文仿宋" w:hAnsi="华文仿宋" w:cs="华文仿宋"/>
                <w:b/>
                <w:sz w:val="21"/>
                <w:szCs w:val="21"/>
              </w:rPr>
            </w:pPr>
            <w:r>
              <w:rPr>
                <w:rFonts w:hint="eastAsia" w:ascii="华文仿宋" w:hAnsi="华文仿宋" w:cs="华文仿宋"/>
                <w:b/>
                <w:sz w:val="21"/>
                <w:szCs w:val="21"/>
              </w:rPr>
              <w:t>序号</w:t>
            </w:r>
          </w:p>
        </w:tc>
        <w:tc>
          <w:tcPr>
            <w:tcW w:w="750" w:type="dxa"/>
            <w:shd w:val="clear" w:color="auto" w:fill="BEBEBE" w:themeFill="background1" w:themeFillShade="BF"/>
            <w:vAlign w:val="center"/>
          </w:tcPr>
          <w:p w14:paraId="348C64AA">
            <w:pPr>
              <w:wordWrap w:val="0"/>
              <w:jc w:val="center"/>
              <w:rPr>
                <w:rFonts w:hint="eastAsia" w:ascii="华文仿宋" w:hAnsi="华文仿宋" w:cs="华文仿宋"/>
                <w:b/>
                <w:sz w:val="21"/>
                <w:szCs w:val="21"/>
              </w:rPr>
            </w:pPr>
            <w:r>
              <w:rPr>
                <w:rFonts w:hint="eastAsia" w:ascii="华文仿宋" w:hAnsi="华文仿宋" w:cs="华文仿宋"/>
                <w:b/>
                <w:sz w:val="21"/>
                <w:szCs w:val="21"/>
              </w:rPr>
              <w:t>文档类型</w:t>
            </w:r>
          </w:p>
        </w:tc>
        <w:tc>
          <w:tcPr>
            <w:tcW w:w="1880" w:type="dxa"/>
            <w:shd w:val="clear" w:color="auto" w:fill="BEBEBE" w:themeFill="background1" w:themeFillShade="BF"/>
            <w:vAlign w:val="center"/>
          </w:tcPr>
          <w:p w14:paraId="08FEAE92">
            <w:pPr>
              <w:wordWrap w:val="0"/>
              <w:jc w:val="center"/>
              <w:rPr>
                <w:rFonts w:hint="eastAsia" w:ascii="华文仿宋" w:hAnsi="华文仿宋" w:cs="华文仿宋"/>
                <w:b/>
                <w:sz w:val="21"/>
                <w:szCs w:val="21"/>
              </w:rPr>
            </w:pPr>
            <w:r>
              <w:rPr>
                <w:rFonts w:hint="eastAsia" w:ascii="华文仿宋" w:hAnsi="华文仿宋" w:cs="华文仿宋"/>
                <w:b/>
                <w:sz w:val="21"/>
                <w:szCs w:val="21"/>
              </w:rPr>
              <w:t>文档名称</w:t>
            </w:r>
          </w:p>
        </w:tc>
        <w:tc>
          <w:tcPr>
            <w:tcW w:w="3831" w:type="dxa"/>
            <w:shd w:val="clear" w:color="auto" w:fill="BEBEBE" w:themeFill="background1" w:themeFillShade="BF"/>
            <w:vAlign w:val="center"/>
          </w:tcPr>
          <w:p w14:paraId="2D7BBE3A">
            <w:pPr>
              <w:wordWrap w:val="0"/>
              <w:jc w:val="center"/>
              <w:rPr>
                <w:rFonts w:hint="eastAsia" w:ascii="华文仿宋" w:hAnsi="华文仿宋" w:cs="华文仿宋"/>
                <w:b/>
                <w:sz w:val="21"/>
                <w:szCs w:val="21"/>
              </w:rPr>
            </w:pPr>
            <w:r>
              <w:rPr>
                <w:rFonts w:hint="eastAsia" w:ascii="华文仿宋" w:hAnsi="华文仿宋" w:cs="华文仿宋"/>
                <w:b/>
                <w:sz w:val="21"/>
                <w:szCs w:val="21"/>
              </w:rPr>
              <w:t>文档说明</w:t>
            </w:r>
          </w:p>
        </w:tc>
        <w:tc>
          <w:tcPr>
            <w:tcW w:w="1275" w:type="dxa"/>
            <w:shd w:val="clear" w:color="auto" w:fill="BEBEBE" w:themeFill="background1" w:themeFillShade="BF"/>
            <w:vAlign w:val="center"/>
          </w:tcPr>
          <w:p w14:paraId="7F3D90D5">
            <w:pPr>
              <w:wordWrap w:val="0"/>
              <w:jc w:val="center"/>
              <w:rPr>
                <w:rFonts w:hint="eastAsia" w:ascii="华文仿宋" w:hAnsi="华文仿宋" w:cs="华文仿宋"/>
                <w:b/>
                <w:sz w:val="21"/>
                <w:szCs w:val="21"/>
              </w:rPr>
            </w:pPr>
            <w:r>
              <w:rPr>
                <w:rFonts w:hint="eastAsia" w:ascii="华文仿宋" w:hAnsi="华文仿宋" w:cs="华文仿宋"/>
                <w:b/>
                <w:sz w:val="21"/>
                <w:szCs w:val="21"/>
              </w:rPr>
              <w:t>适用范围</w:t>
            </w:r>
          </w:p>
        </w:tc>
      </w:tr>
      <w:tr w14:paraId="1678B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0" w:hRule="atLeast"/>
          <w:jc w:val="center"/>
        </w:trPr>
        <w:tc>
          <w:tcPr>
            <w:tcW w:w="560" w:type="dxa"/>
            <w:vAlign w:val="center"/>
          </w:tcPr>
          <w:p w14:paraId="6DB7EEFF">
            <w:pPr>
              <w:widowControl/>
              <w:tabs>
                <w:tab w:val="left" w:pos="180"/>
              </w:tabs>
              <w:jc w:val="center"/>
              <w:rPr>
                <w:rFonts w:hint="eastAsia" w:ascii="华文仿宋" w:hAnsi="华文仿宋" w:cs="华文仿宋"/>
                <w:sz w:val="21"/>
                <w:szCs w:val="21"/>
              </w:rPr>
            </w:pPr>
            <w:r>
              <w:rPr>
                <w:rFonts w:hint="eastAsia" w:ascii="华文仿宋" w:hAnsi="华文仿宋" w:cs="华文仿宋"/>
                <w:sz w:val="21"/>
                <w:szCs w:val="21"/>
              </w:rPr>
              <w:t>1</w:t>
            </w:r>
          </w:p>
        </w:tc>
        <w:tc>
          <w:tcPr>
            <w:tcW w:w="750" w:type="dxa"/>
            <w:vAlign w:val="center"/>
          </w:tcPr>
          <w:p w14:paraId="4458A7E5">
            <w:pPr>
              <w:wordWrap w:val="0"/>
              <w:jc w:val="center"/>
              <w:rPr>
                <w:rFonts w:hint="eastAsia" w:ascii="华文仿宋" w:hAnsi="华文仿宋" w:cs="华文仿宋"/>
                <w:sz w:val="21"/>
                <w:szCs w:val="21"/>
              </w:rPr>
            </w:pPr>
            <w:r>
              <w:rPr>
                <w:rFonts w:hint="eastAsia" w:ascii="华文仿宋" w:hAnsi="华文仿宋" w:cs="华文仿宋"/>
                <w:sz w:val="21"/>
                <w:szCs w:val="21"/>
              </w:rPr>
              <w:t>管理制度</w:t>
            </w:r>
          </w:p>
        </w:tc>
        <w:tc>
          <w:tcPr>
            <w:tcW w:w="1880" w:type="dxa"/>
            <w:vAlign w:val="center"/>
          </w:tcPr>
          <w:p w14:paraId="182DCE64">
            <w:pPr>
              <w:wordWrap w:val="0"/>
              <w:rPr>
                <w:rFonts w:hint="eastAsia" w:ascii="华文仿宋" w:hAnsi="华文仿宋" w:cs="华文仿宋"/>
                <w:sz w:val="21"/>
                <w:szCs w:val="21"/>
              </w:rPr>
            </w:pPr>
            <w:r>
              <w:commentReference w:id="57"/>
            </w:r>
          </w:p>
        </w:tc>
        <w:tc>
          <w:tcPr>
            <w:tcW w:w="3831" w:type="dxa"/>
            <w:vAlign w:val="center"/>
          </w:tcPr>
          <w:p w14:paraId="30538FC5">
            <w:pPr>
              <w:wordWrap w:val="0"/>
              <w:rPr>
                <w:rFonts w:hint="eastAsia" w:ascii="华文仿宋" w:hAnsi="华文仿宋" w:cs="华文仿宋"/>
                <w:sz w:val="21"/>
                <w:szCs w:val="21"/>
              </w:rPr>
            </w:pPr>
          </w:p>
        </w:tc>
        <w:tc>
          <w:tcPr>
            <w:tcW w:w="1275" w:type="dxa"/>
            <w:vAlign w:val="center"/>
          </w:tcPr>
          <w:p w14:paraId="10BF5050">
            <w:pPr>
              <w:jc w:val="center"/>
              <w:rPr>
                <w:rFonts w:hint="eastAsia" w:ascii="华文仿宋" w:hAnsi="华文仿宋" w:cs="华文仿宋"/>
                <w:sz w:val="21"/>
                <w:szCs w:val="21"/>
              </w:rPr>
            </w:pPr>
          </w:p>
        </w:tc>
      </w:tr>
      <w:tr w14:paraId="6A591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0" w:hRule="atLeast"/>
          <w:jc w:val="center"/>
        </w:trPr>
        <w:tc>
          <w:tcPr>
            <w:tcW w:w="560" w:type="dxa"/>
            <w:vAlign w:val="center"/>
          </w:tcPr>
          <w:p w14:paraId="2FC77398">
            <w:pPr>
              <w:widowControl/>
              <w:tabs>
                <w:tab w:val="left" w:pos="180"/>
              </w:tabs>
              <w:jc w:val="center"/>
              <w:rPr>
                <w:rFonts w:hint="eastAsia" w:ascii="华文仿宋" w:hAnsi="华文仿宋" w:cs="华文仿宋"/>
                <w:sz w:val="21"/>
                <w:szCs w:val="21"/>
              </w:rPr>
            </w:pPr>
            <w:r>
              <w:rPr>
                <w:rFonts w:hint="eastAsia" w:ascii="华文仿宋" w:hAnsi="华文仿宋" w:cs="华文仿宋"/>
                <w:sz w:val="21"/>
                <w:szCs w:val="21"/>
              </w:rPr>
              <w:t>2</w:t>
            </w:r>
          </w:p>
        </w:tc>
        <w:tc>
          <w:tcPr>
            <w:tcW w:w="750" w:type="dxa"/>
            <w:vAlign w:val="center"/>
          </w:tcPr>
          <w:p w14:paraId="11AA51F5">
            <w:pPr>
              <w:wordWrap w:val="0"/>
              <w:jc w:val="center"/>
              <w:rPr>
                <w:rFonts w:hint="eastAsia" w:ascii="华文仿宋" w:hAnsi="华文仿宋" w:cs="华文仿宋"/>
                <w:sz w:val="21"/>
                <w:szCs w:val="21"/>
              </w:rPr>
            </w:pPr>
            <w:r>
              <w:rPr>
                <w:rFonts w:hint="eastAsia" w:ascii="华文仿宋" w:hAnsi="华文仿宋" w:cs="华文仿宋"/>
                <w:sz w:val="21"/>
                <w:szCs w:val="21"/>
              </w:rPr>
              <w:t>管理制度</w:t>
            </w:r>
          </w:p>
        </w:tc>
        <w:tc>
          <w:tcPr>
            <w:tcW w:w="1880" w:type="dxa"/>
            <w:vAlign w:val="center"/>
          </w:tcPr>
          <w:p w14:paraId="4E16DF46">
            <w:pPr>
              <w:wordWrap w:val="0"/>
              <w:rPr>
                <w:rFonts w:hint="eastAsia" w:ascii="华文仿宋" w:hAnsi="华文仿宋" w:cs="华文仿宋"/>
                <w:sz w:val="21"/>
                <w:szCs w:val="21"/>
              </w:rPr>
            </w:pPr>
          </w:p>
        </w:tc>
        <w:tc>
          <w:tcPr>
            <w:tcW w:w="3831" w:type="dxa"/>
            <w:vAlign w:val="center"/>
          </w:tcPr>
          <w:p w14:paraId="5E804DE7">
            <w:pPr>
              <w:wordWrap w:val="0"/>
              <w:rPr>
                <w:rFonts w:hint="eastAsia" w:ascii="华文仿宋" w:hAnsi="华文仿宋" w:cs="华文仿宋"/>
                <w:sz w:val="21"/>
                <w:szCs w:val="21"/>
              </w:rPr>
            </w:pPr>
          </w:p>
        </w:tc>
        <w:tc>
          <w:tcPr>
            <w:tcW w:w="1275" w:type="dxa"/>
            <w:vAlign w:val="center"/>
          </w:tcPr>
          <w:p w14:paraId="7B399013">
            <w:pPr>
              <w:jc w:val="center"/>
              <w:rPr>
                <w:rFonts w:hint="eastAsia" w:ascii="华文仿宋" w:hAnsi="华文仿宋" w:cs="华文仿宋"/>
                <w:sz w:val="21"/>
                <w:szCs w:val="21"/>
              </w:rPr>
            </w:pPr>
          </w:p>
        </w:tc>
      </w:tr>
      <w:tr w14:paraId="38A34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0" w:hRule="atLeast"/>
          <w:jc w:val="center"/>
        </w:trPr>
        <w:tc>
          <w:tcPr>
            <w:tcW w:w="560" w:type="dxa"/>
            <w:vAlign w:val="center"/>
          </w:tcPr>
          <w:p w14:paraId="77E4357D">
            <w:pPr>
              <w:widowControl/>
              <w:tabs>
                <w:tab w:val="left" w:pos="180"/>
              </w:tabs>
              <w:jc w:val="center"/>
              <w:rPr>
                <w:rFonts w:hint="eastAsia" w:ascii="华文仿宋" w:hAnsi="华文仿宋" w:cs="华文仿宋"/>
                <w:sz w:val="21"/>
                <w:szCs w:val="21"/>
              </w:rPr>
            </w:pPr>
            <w:bookmarkStart w:id="75" w:name="_Toc25602"/>
            <w:r>
              <w:rPr>
                <w:rFonts w:hint="eastAsia" w:ascii="华文仿宋" w:hAnsi="华文仿宋" w:cs="华文仿宋"/>
                <w:sz w:val="21"/>
                <w:szCs w:val="21"/>
              </w:rPr>
              <w:t>3</w:t>
            </w:r>
          </w:p>
        </w:tc>
        <w:tc>
          <w:tcPr>
            <w:tcW w:w="750" w:type="dxa"/>
            <w:vAlign w:val="center"/>
          </w:tcPr>
          <w:p w14:paraId="08E4F426">
            <w:pPr>
              <w:wordWrap w:val="0"/>
              <w:jc w:val="center"/>
              <w:rPr>
                <w:rFonts w:hint="eastAsia" w:ascii="华文仿宋" w:hAnsi="华文仿宋" w:cs="华文仿宋"/>
                <w:sz w:val="21"/>
                <w:szCs w:val="21"/>
              </w:rPr>
            </w:pPr>
            <w:r>
              <w:rPr>
                <w:rFonts w:hint="eastAsia" w:ascii="华文仿宋" w:hAnsi="华文仿宋" w:cs="华文仿宋"/>
                <w:sz w:val="21"/>
                <w:szCs w:val="21"/>
              </w:rPr>
              <w:t>管理制度</w:t>
            </w:r>
          </w:p>
        </w:tc>
        <w:tc>
          <w:tcPr>
            <w:tcW w:w="1880" w:type="dxa"/>
            <w:vAlign w:val="center"/>
          </w:tcPr>
          <w:p w14:paraId="52771378">
            <w:pPr>
              <w:wordWrap w:val="0"/>
              <w:rPr>
                <w:rFonts w:hint="eastAsia" w:ascii="华文仿宋" w:hAnsi="华文仿宋" w:cs="华文仿宋"/>
                <w:sz w:val="21"/>
                <w:szCs w:val="21"/>
              </w:rPr>
            </w:pPr>
          </w:p>
        </w:tc>
        <w:tc>
          <w:tcPr>
            <w:tcW w:w="3831" w:type="dxa"/>
            <w:vAlign w:val="center"/>
          </w:tcPr>
          <w:p w14:paraId="3D32CF3E">
            <w:pPr>
              <w:tabs>
                <w:tab w:val="left" w:pos="700"/>
              </w:tabs>
              <w:wordWrap w:val="0"/>
              <w:rPr>
                <w:rFonts w:hint="eastAsia" w:ascii="华文仿宋" w:hAnsi="华文仿宋" w:cs="华文仿宋"/>
                <w:sz w:val="21"/>
                <w:szCs w:val="21"/>
              </w:rPr>
            </w:pPr>
          </w:p>
        </w:tc>
        <w:tc>
          <w:tcPr>
            <w:tcW w:w="1275" w:type="dxa"/>
            <w:vAlign w:val="center"/>
          </w:tcPr>
          <w:p w14:paraId="61453F89">
            <w:pPr>
              <w:jc w:val="center"/>
              <w:rPr>
                <w:rFonts w:hint="eastAsia" w:ascii="华文仿宋" w:hAnsi="华文仿宋" w:cs="华文仿宋"/>
                <w:sz w:val="21"/>
                <w:szCs w:val="21"/>
              </w:rPr>
            </w:pPr>
          </w:p>
        </w:tc>
      </w:tr>
      <w:tr w14:paraId="109D3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0" w:hRule="atLeast"/>
          <w:jc w:val="center"/>
        </w:trPr>
        <w:tc>
          <w:tcPr>
            <w:tcW w:w="560" w:type="dxa"/>
            <w:vAlign w:val="center"/>
          </w:tcPr>
          <w:p w14:paraId="6AB144A9">
            <w:pPr>
              <w:widowControl/>
              <w:tabs>
                <w:tab w:val="left" w:pos="180"/>
              </w:tabs>
              <w:jc w:val="center"/>
              <w:rPr>
                <w:rFonts w:hint="eastAsia" w:ascii="华文仿宋" w:hAnsi="华文仿宋" w:cs="华文仿宋"/>
                <w:sz w:val="21"/>
                <w:szCs w:val="21"/>
              </w:rPr>
            </w:pPr>
            <w:r>
              <w:rPr>
                <w:rFonts w:hint="eastAsia" w:ascii="华文仿宋" w:hAnsi="华文仿宋" w:cs="华文仿宋"/>
                <w:sz w:val="21"/>
                <w:szCs w:val="21"/>
              </w:rPr>
              <w:t>4</w:t>
            </w:r>
          </w:p>
        </w:tc>
        <w:tc>
          <w:tcPr>
            <w:tcW w:w="750" w:type="dxa"/>
            <w:vAlign w:val="center"/>
          </w:tcPr>
          <w:p w14:paraId="2DA3F7F0">
            <w:pPr>
              <w:wordWrap w:val="0"/>
              <w:jc w:val="center"/>
              <w:rPr>
                <w:rFonts w:hint="eastAsia" w:ascii="华文仿宋" w:hAnsi="华文仿宋" w:cs="华文仿宋"/>
                <w:sz w:val="21"/>
                <w:szCs w:val="21"/>
              </w:rPr>
            </w:pPr>
            <w:r>
              <w:rPr>
                <w:rFonts w:hint="eastAsia" w:ascii="华文仿宋" w:hAnsi="华文仿宋" w:cs="华文仿宋"/>
                <w:sz w:val="21"/>
                <w:szCs w:val="21"/>
              </w:rPr>
              <w:t>管理制度</w:t>
            </w:r>
          </w:p>
        </w:tc>
        <w:tc>
          <w:tcPr>
            <w:tcW w:w="1880" w:type="dxa"/>
            <w:vAlign w:val="center"/>
          </w:tcPr>
          <w:p w14:paraId="066B8549">
            <w:pPr>
              <w:wordWrap w:val="0"/>
              <w:rPr>
                <w:rFonts w:hint="eastAsia" w:ascii="华文仿宋" w:hAnsi="华文仿宋" w:cs="华文仿宋"/>
                <w:sz w:val="21"/>
                <w:szCs w:val="21"/>
              </w:rPr>
            </w:pPr>
          </w:p>
        </w:tc>
        <w:tc>
          <w:tcPr>
            <w:tcW w:w="3831" w:type="dxa"/>
            <w:vAlign w:val="center"/>
          </w:tcPr>
          <w:p w14:paraId="65E505DA">
            <w:pPr>
              <w:wordWrap w:val="0"/>
              <w:rPr>
                <w:rFonts w:hint="eastAsia" w:ascii="华文仿宋" w:hAnsi="华文仿宋" w:cs="华文仿宋"/>
                <w:sz w:val="21"/>
                <w:szCs w:val="21"/>
              </w:rPr>
            </w:pPr>
          </w:p>
        </w:tc>
        <w:tc>
          <w:tcPr>
            <w:tcW w:w="1275" w:type="dxa"/>
            <w:vAlign w:val="center"/>
          </w:tcPr>
          <w:p w14:paraId="1E1E6F36">
            <w:pPr>
              <w:jc w:val="center"/>
              <w:rPr>
                <w:rFonts w:hint="eastAsia" w:ascii="华文仿宋" w:hAnsi="华文仿宋" w:cs="华文仿宋"/>
                <w:sz w:val="21"/>
                <w:szCs w:val="21"/>
              </w:rPr>
            </w:pPr>
          </w:p>
        </w:tc>
      </w:tr>
      <w:tr w14:paraId="290CF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0" w:hRule="atLeast"/>
          <w:jc w:val="center"/>
        </w:trPr>
        <w:tc>
          <w:tcPr>
            <w:tcW w:w="560" w:type="dxa"/>
            <w:vAlign w:val="center"/>
          </w:tcPr>
          <w:p w14:paraId="7B4CBA33">
            <w:pPr>
              <w:widowControl/>
              <w:tabs>
                <w:tab w:val="left" w:pos="180"/>
              </w:tabs>
              <w:jc w:val="center"/>
              <w:rPr>
                <w:rFonts w:hint="eastAsia" w:ascii="华文仿宋" w:hAnsi="华文仿宋" w:cs="华文仿宋"/>
                <w:sz w:val="21"/>
                <w:szCs w:val="21"/>
              </w:rPr>
            </w:pPr>
            <w:r>
              <w:rPr>
                <w:rFonts w:hint="eastAsia" w:ascii="华文仿宋" w:hAnsi="华文仿宋" w:cs="华文仿宋"/>
                <w:sz w:val="21"/>
                <w:szCs w:val="21"/>
              </w:rPr>
              <w:t>5</w:t>
            </w:r>
          </w:p>
        </w:tc>
        <w:tc>
          <w:tcPr>
            <w:tcW w:w="750" w:type="dxa"/>
            <w:vAlign w:val="center"/>
          </w:tcPr>
          <w:p w14:paraId="499035E8">
            <w:pPr>
              <w:wordWrap w:val="0"/>
              <w:jc w:val="center"/>
              <w:rPr>
                <w:rFonts w:hint="eastAsia" w:ascii="华文仿宋" w:hAnsi="华文仿宋" w:cs="华文仿宋"/>
                <w:sz w:val="21"/>
                <w:szCs w:val="21"/>
              </w:rPr>
            </w:pPr>
            <w:r>
              <w:rPr>
                <w:rFonts w:hint="eastAsia" w:ascii="华文仿宋" w:hAnsi="华文仿宋" w:cs="华文仿宋"/>
                <w:sz w:val="21"/>
                <w:szCs w:val="21"/>
              </w:rPr>
              <w:t>管理制度</w:t>
            </w:r>
          </w:p>
        </w:tc>
        <w:tc>
          <w:tcPr>
            <w:tcW w:w="1880" w:type="dxa"/>
            <w:vAlign w:val="center"/>
          </w:tcPr>
          <w:p w14:paraId="3C70D707">
            <w:pPr>
              <w:wordWrap w:val="0"/>
              <w:rPr>
                <w:rFonts w:hint="eastAsia" w:ascii="华文仿宋" w:hAnsi="华文仿宋" w:cs="华文仿宋"/>
                <w:sz w:val="21"/>
                <w:szCs w:val="21"/>
              </w:rPr>
            </w:pPr>
          </w:p>
        </w:tc>
        <w:tc>
          <w:tcPr>
            <w:tcW w:w="3831" w:type="dxa"/>
            <w:vAlign w:val="center"/>
          </w:tcPr>
          <w:p w14:paraId="4FF607E6">
            <w:pPr>
              <w:wordWrap w:val="0"/>
              <w:rPr>
                <w:rFonts w:hint="eastAsia" w:ascii="华文仿宋" w:hAnsi="华文仿宋" w:cs="华文仿宋"/>
                <w:sz w:val="21"/>
                <w:szCs w:val="21"/>
              </w:rPr>
            </w:pPr>
          </w:p>
        </w:tc>
        <w:tc>
          <w:tcPr>
            <w:tcW w:w="1275" w:type="dxa"/>
            <w:vAlign w:val="center"/>
          </w:tcPr>
          <w:p w14:paraId="2C99F306">
            <w:pPr>
              <w:jc w:val="center"/>
              <w:rPr>
                <w:rFonts w:hint="eastAsia" w:ascii="华文仿宋" w:hAnsi="华文仿宋" w:cs="华文仿宋"/>
                <w:sz w:val="21"/>
                <w:szCs w:val="21"/>
              </w:rPr>
            </w:pPr>
          </w:p>
        </w:tc>
      </w:tr>
      <w:tr w14:paraId="702EC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0" w:hRule="atLeast"/>
          <w:jc w:val="center"/>
        </w:trPr>
        <w:tc>
          <w:tcPr>
            <w:tcW w:w="560" w:type="dxa"/>
            <w:vAlign w:val="center"/>
          </w:tcPr>
          <w:p w14:paraId="71C51427">
            <w:pPr>
              <w:widowControl/>
              <w:tabs>
                <w:tab w:val="left" w:pos="180"/>
              </w:tabs>
              <w:jc w:val="center"/>
              <w:rPr>
                <w:rFonts w:hint="eastAsia" w:ascii="华文仿宋" w:hAnsi="华文仿宋" w:cs="华文仿宋"/>
                <w:sz w:val="21"/>
                <w:szCs w:val="21"/>
              </w:rPr>
            </w:pPr>
            <w:r>
              <w:rPr>
                <w:rFonts w:hint="eastAsia" w:ascii="华文仿宋" w:hAnsi="华文仿宋" w:cs="华文仿宋"/>
                <w:sz w:val="21"/>
                <w:szCs w:val="21"/>
              </w:rPr>
              <w:t>6</w:t>
            </w:r>
          </w:p>
        </w:tc>
        <w:tc>
          <w:tcPr>
            <w:tcW w:w="750" w:type="dxa"/>
            <w:vAlign w:val="center"/>
          </w:tcPr>
          <w:p w14:paraId="30A30ECF">
            <w:pPr>
              <w:wordWrap w:val="0"/>
              <w:jc w:val="center"/>
              <w:rPr>
                <w:rFonts w:hint="eastAsia" w:ascii="华文仿宋" w:hAnsi="华文仿宋" w:cs="华文仿宋"/>
                <w:sz w:val="21"/>
                <w:szCs w:val="21"/>
              </w:rPr>
            </w:pPr>
            <w:r>
              <w:rPr>
                <w:rFonts w:hint="eastAsia" w:ascii="华文仿宋" w:hAnsi="华文仿宋" w:cs="华文仿宋"/>
                <w:sz w:val="21"/>
                <w:szCs w:val="21"/>
              </w:rPr>
              <w:t>管理制度</w:t>
            </w:r>
          </w:p>
        </w:tc>
        <w:tc>
          <w:tcPr>
            <w:tcW w:w="1880" w:type="dxa"/>
            <w:vAlign w:val="center"/>
          </w:tcPr>
          <w:p w14:paraId="7A7BF1BD">
            <w:pPr>
              <w:wordWrap w:val="0"/>
              <w:rPr>
                <w:rFonts w:hint="eastAsia" w:ascii="华文仿宋" w:hAnsi="华文仿宋" w:cs="华文仿宋"/>
                <w:sz w:val="21"/>
                <w:szCs w:val="21"/>
              </w:rPr>
            </w:pPr>
          </w:p>
        </w:tc>
        <w:tc>
          <w:tcPr>
            <w:tcW w:w="3831" w:type="dxa"/>
            <w:vAlign w:val="center"/>
          </w:tcPr>
          <w:p w14:paraId="7FF5D7FE">
            <w:pPr>
              <w:wordWrap w:val="0"/>
              <w:rPr>
                <w:rFonts w:hint="eastAsia" w:ascii="华文仿宋" w:hAnsi="华文仿宋" w:cs="华文仿宋"/>
                <w:sz w:val="21"/>
                <w:szCs w:val="21"/>
              </w:rPr>
            </w:pPr>
          </w:p>
        </w:tc>
        <w:tc>
          <w:tcPr>
            <w:tcW w:w="1275" w:type="dxa"/>
            <w:vAlign w:val="center"/>
          </w:tcPr>
          <w:p w14:paraId="156C20B0">
            <w:pPr>
              <w:jc w:val="center"/>
              <w:rPr>
                <w:rFonts w:hint="eastAsia" w:ascii="华文仿宋" w:hAnsi="华文仿宋" w:cs="华文仿宋"/>
                <w:sz w:val="21"/>
                <w:szCs w:val="21"/>
              </w:rPr>
            </w:pPr>
          </w:p>
        </w:tc>
      </w:tr>
      <w:tr w14:paraId="13BF8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30" w:hRule="atLeast"/>
          <w:jc w:val="center"/>
        </w:trPr>
        <w:tc>
          <w:tcPr>
            <w:tcW w:w="560" w:type="dxa"/>
            <w:vAlign w:val="center"/>
          </w:tcPr>
          <w:p w14:paraId="4E491147">
            <w:pPr>
              <w:widowControl/>
              <w:tabs>
                <w:tab w:val="left" w:pos="180"/>
              </w:tabs>
              <w:jc w:val="center"/>
              <w:rPr>
                <w:rFonts w:hint="eastAsia" w:ascii="华文仿宋" w:hAnsi="华文仿宋" w:cs="华文仿宋"/>
                <w:sz w:val="21"/>
                <w:szCs w:val="21"/>
              </w:rPr>
            </w:pPr>
            <w:r>
              <w:rPr>
                <w:rFonts w:hint="eastAsia" w:ascii="华文仿宋" w:hAnsi="华文仿宋" w:cs="华文仿宋"/>
                <w:sz w:val="21"/>
                <w:szCs w:val="21"/>
              </w:rPr>
              <w:t>7</w:t>
            </w:r>
          </w:p>
        </w:tc>
        <w:tc>
          <w:tcPr>
            <w:tcW w:w="750" w:type="dxa"/>
            <w:vAlign w:val="center"/>
          </w:tcPr>
          <w:p w14:paraId="6428B1D3">
            <w:pPr>
              <w:wordWrap w:val="0"/>
              <w:jc w:val="center"/>
              <w:rPr>
                <w:rFonts w:hint="eastAsia" w:ascii="华文仿宋" w:hAnsi="华文仿宋" w:cs="华文仿宋"/>
                <w:sz w:val="21"/>
                <w:szCs w:val="21"/>
              </w:rPr>
            </w:pPr>
            <w:r>
              <w:rPr>
                <w:rFonts w:hint="eastAsia" w:ascii="华文仿宋" w:hAnsi="华文仿宋" w:cs="华文仿宋"/>
                <w:sz w:val="21"/>
                <w:szCs w:val="21"/>
              </w:rPr>
              <w:t>管理制度</w:t>
            </w:r>
          </w:p>
        </w:tc>
        <w:tc>
          <w:tcPr>
            <w:tcW w:w="1880" w:type="dxa"/>
            <w:vAlign w:val="center"/>
          </w:tcPr>
          <w:p w14:paraId="083ACE1D">
            <w:pPr>
              <w:wordWrap w:val="0"/>
              <w:rPr>
                <w:rFonts w:hint="eastAsia" w:ascii="华文仿宋" w:hAnsi="华文仿宋" w:cs="华文仿宋"/>
                <w:sz w:val="21"/>
                <w:szCs w:val="21"/>
              </w:rPr>
            </w:pPr>
          </w:p>
        </w:tc>
        <w:tc>
          <w:tcPr>
            <w:tcW w:w="3831" w:type="dxa"/>
            <w:vAlign w:val="center"/>
          </w:tcPr>
          <w:p w14:paraId="5301D592">
            <w:pPr>
              <w:wordWrap w:val="0"/>
              <w:rPr>
                <w:rFonts w:hint="eastAsia" w:ascii="华文仿宋" w:hAnsi="华文仿宋" w:cs="华文仿宋"/>
                <w:sz w:val="21"/>
                <w:szCs w:val="21"/>
              </w:rPr>
            </w:pPr>
          </w:p>
        </w:tc>
        <w:tc>
          <w:tcPr>
            <w:tcW w:w="1275" w:type="dxa"/>
            <w:vAlign w:val="center"/>
          </w:tcPr>
          <w:p w14:paraId="086B343C">
            <w:pPr>
              <w:jc w:val="center"/>
              <w:rPr>
                <w:rFonts w:hint="eastAsia" w:ascii="华文仿宋" w:hAnsi="华文仿宋" w:cs="华文仿宋"/>
                <w:sz w:val="21"/>
                <w:szCs w:val="21"/>
              </w:rPr>
            </w:pPr>
          </w:p>
        </w:tc>
      </w:tr>
      <w:tr w14:paraId="5CBA6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0" w:hRule="atLeast"/>
          <w:jc w:val="center"/>
        </w:trPr>
        <w:tc>
          <w:tcPr>
            <w:tcW w:w="560" w:type="dxa"/>
            <w:vAlign w:val="center"/>
          </w:tcPr>
          <w:p w14:paraId="36C5FC00">
            <w:pPr>
              <w:widowControl/>
              <w:tabs>
                <w:tab w:val="left" w:pos="180"/>
              </w:tabs>
              <w:jc w:val="center"/>
              <w:rPr>
                <w:rFonts w:hint="eastAsia" w:ascii="华文仿宋" w:hAnsi="华文仿宋" w:cs="华文仿宋"/>
                <w:sz w:val="21"/>
                <w:szCs w:val="21"/>
              </w:rPr>
            </w:pPr>
            <w:r>
              <w:rPr>
                <w:rFonts w:hint="eastAsia" w:ascii="华文仿宋" w:hAnsi="华文仿宋" w:cs="华文仿宋"/>
                <w:sz w:val="21"/>
                <w:szCs w:val="21"/>
              </w:rPr>
              <w:t>8</w:t>
            </w:r>
          </w:p>
        </w:tc>
        <w:tc>
          <w:tcPr>
            <w:tcW w:w="750" w:type="dxa"/>
            <w:vAlign w:val="center"/>
          </w:tcPr>
          <w:p w14:paraId="646160E4">
            <w:pPr>
              <w:wordWrap w:val="0"/>
              <w:jc w:val="center"/>
              <w:rPr>
                <w:rFonts w:hint="eastAsia" w:ascii="华文仿宋" w:hAnsi="华文仿宋" w:cs="华文仿宋"/>
                <w:sz w:val="21"/>
                <w:szCs w:val="21"/>
              </w:rPr>
            </w:pPr>
            <w:r>
              <w:rPr>
                <w:rFonts w:hint="eastAsia" w:ascii="华文仿宋" w:hAnsi="华文仿宋" w:cs="华文仿宋"/>
                <w:sz w:val="21"/>
                <w:szCs w:val="21"/>
              </w:rPr>
              <w:t>管理制度</w:t>
            </w:r>
          </w:p>
        </w:tc>
        <w:tc>
          <w:tcPr>
            <w:tcW w:w="1880" w:type="dxa"/>
            <w:vAlign w:val="center"/>
          </w:tcPr>
          <w:p w14:paraId="06CF0351">
            <w:pPr>
              <w:wordWrap w:val="0"/>
              <w:rPr>
                <w:rFonts w:hint="eastAsia" w:ascii="华文仿宋" w:hAnsi="华文仿宋" w:cs="华文仿宋"/>
                <w:sz w:val="21"/>
                <w:szCs w:val="21"/>
              </w:rPr>
            </w:pPr>
          </w:p>
        </w:tc>
        <w:tc>
          <w:tcPr>
            <w:tcW w:w="3831" w:type="dxa"/>
            <w:vAlign w:val="center"/>
          </w:tcPr>
          <w:p w14:paraId="4EBEF0E6">
            <w:pPr>
              <w:wordWrap w:val="0"/>
              <w:rPr>
                <w:rFonts w:hint="eastAsia" w:ascii="华文仿宋" w:hAnsi="华文仿宋" w:cs="华文仿宋"/>
                <w:sz w:val="21"/>
                <w:szCs w:val="21"/>
              </w:rPr>
            </w:pPr>
          </w:p>
        </w:tc>
        <w:tc>
          <w:tcPr>
            <w:tcW w:w="1275" w:type="dxa"/>
            <w:vAlign w:val="center"/>
          </w:tcPr>
          <w:p w14:paraId="0E2C836C">
            <w:pPr>
              <w:jc w:val="center"/>
              <w:rPr>
                <w:rFonts w:hint="eastAsia" w:ascii="华文仿宋" w:hAnsi="华文仿宋" w:cs="华文仿宋"/>
                <w:sz w:val="21"/>
                <w:szCs w:val="21"/>
              </w:rPr>
            </w:pPr>
          </w:p>
        </w:tc>
      </w:tr>
      <w:tr w14:paraId="0CF88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0" w:hRule="atLeast"/>
          <w:jc w:val="center"/>
        </w:trPr>
        <w:tc>
          <w:tcPr>
            <w:tcW w:w="560" w:type="dxa"/>
            <w:vAlign w:val="center"/>
          </w:tcPr>
          <w:p w14:paraId="7715E138">
            <w:pPr>
              <w:widowControl/>
              <w:tabs>
                <w:tab w:val="left" w:pos="180"/>
              </w:tabs>
              <w:jc w:val="center"/>
              <w:rPr>
                <w:rFonts w:hint="eastAsia" w:ascii="华文仿宋" w:hAnsi="华文仿宋" w:cs="华文仿宋"/>
                <w:sz w:val="21"/>
                <w:szCs w:val="21"/>
              </w:rPr>
            </w:pPr>
            <w:r>
              <w:rPr>
                <w:rFonts w:hint="eastAsia" w:ascii="华文仿宋" w:hAnsi="华文仿宋" w:cs="华文仿宋"/>
                <w:sz w:val="21"/>
                <w:szCs w:val="21"/>
              </w:rPr>
              <w:t>9</w:t>
            </w:r>
          </w:p>
        </w:tc>
        <w:tc>
          <w:tcPr>
            <w:tcW w:w="750" w:type="dxa"/>
            <w:vAlign w:val="center"/>
          </w:tcPr>
          <w:p w14:paraId="1D6E200D">
            <w:pPr>
              <w:wordWrap w:val="0"/>
              <w:jc w:val="center"/>
              <w:rPr>
                <w:rFonts w:hint="eastAsia" w:ascii="华文仿宋" w:hAnsi="华文仿宋" w:cs="华文仿宋"/>
                <w:sz w:val="21"/>
                <w:szCs w:val="21"/>
              </w:rPr>
            </w:pPr>
            <w:r>
              <w:rPr>
                <w:rFonts w:hint="eastAsia" w:ascii="华文仿宋" w:hAnsi="华文仿宋" w:cs="华文仿宋"/>
                <w:sz w:val="21"/>
                <w:szCs w:val="21"/>
              </w:rPr>
              <w:t>管理制度</w:t>
            </w:r>
          </w:p>
        </w:tc>
        <w:tc>
          <w:tcPr>
            <w:tcW w:w="1880" w:type="dxa"/>
            <w:vAlign w:val="center"/>
          </w:tcPr>
          <w:p w14:paraId="24D04C32">
            <w:pPr>
              <w:wordWrap w:val="0"/>
              <w:rPr>
                <w:rFonts w:hint="eastAsia" w:ascii="华文仿宋" w:hAnsi="华文仿宋" w:cs="华文仿宋"/>
                <w:sz w:val="21"/>
                <w:szCs w:val="21"/>
              </w:rPr>
            </w:pPr>
          </w:p>
        </w:tc>
        <w:tc>
          <w:tcPr>
            <w:tcW w:w="3831" w:type="dxa"/>
            <w:vAlign w:val="center"/>
          </w:tcPr>
          <w:p w14:paraId="6607D9DA">
            <w:pPr>
              <w:wordWrap w:val="0"/>
              <w:rPr>
                <w:rFonts w:hint="eastAsia" w:ascii="华文仿宋" w:hAnsi="华文仿宋" w:cs="华文仿宋"/>
                <w:sz w:val="21"/>
                <w:szCs w:val="21"/>
              </w:rPr>
            </w:pPr>
          </w:p>
        </w:tc>
        <w:tc>
          <w:tcPr>
            <w:tcW w:w="1275" w:type="dxa"/>
            <w:vAlign w:val="center"/>
          </w:tcPr>
          <w:p w14:paraId="563D692B">
            <w:pPr>
              <w:jc w:val="center"/>
              <w:rPr>
                <w:rFonts w:hint="eastAsia" w:ascii="华文仿宋" w:hAnsi="华文仿宋" w:cs="华文仿宋"/>
                <w:sz w:val="21"/>
                <w:szCs w:val="21"/>
              </w:rPr>
            </w:pPr>
          </w:p>
        </w:tc>
      </w:tr>
    </w:tbl>
    <w:p w14:paraId="34BF70DB">
      <w:pPr>
        <w:pStyle w:val="3"/>
      </w:pPr>
      <w:r>
        <w:tab/>
      </w:r>
      <w:bookmarkStart w:id="76" w:name="_Toc18701"/>
      <w:r>
        <w:rPr>
          <w:rFonts w:hint="eastAsia"/>
        </w:rPr>
        <w:t>数据安全</w:t>
      </w:r>
      <w:bookmarkEnd w:id="75"/>
      <w:r>
        <w:rPr>
          <w:rFonts w:hint="eastAsia"/>
        </w:rPr>
        <w:t>风险识别</w:t>
      </w:r>
      <w:bookmarkEnd w:id="76"/>
    </w:p>
    <w:p w14:paraId="2F594EBC">
      <w:pPr>
        <w:ind w:firstLine="480" w:firstLineChars="200"/>
      </w:pPr>
      <w:r>
        <w:rPr>
          <w:rFonts w:hint="eastAsia"/>
        </w:rPr>
        <w:t>从</w:t>
      </w:r>
      <w:commentRangeStart w:id="58"/>
      <w:r>
        <w:rPr>
          <w:rFonts w:hint="eastAsia"/>
        </w:rPr>
        <w:t>数据安全管理、数据安全技术、数据处理活动、个人信息保护等</w:t>
      </w:r>
      <w:r>
        <w:rPr>
          <w:rFonts w:hint="eastAsia"/>
          <w:lang w:val="en-US" w:eastAsia="zh-CN"/>
        </w:rPr>
        <w:t>四个</w:t>
      </w:r>
      <w:r>
        <w:rPr>
          <w:rFonts w:hint="eastAsia"/>
        </w:rPr>
        <w:t>方面</w:t>
      </w:r>
      <w:commentRangeEnd w:id="58"/>
      <w:r>
        <w:commentReference w:id="58"/>
      </w:r>
      <w:r>
        <w:rPr>
          <w:rFonts w:hint="eastAsia"/>
        </w:rPr>
        <w:t>对</w:t>
      </w:r>
      <w:commentRangeStart w:id="59"/>
      <w:r>
        <w:rPr>
          <w:rFonts w:hint="eastAsia"/>
          <w:lang w:val="en-US" w:eastAsia="zh-CN"/>
        </w:rPr>
        <w:t>XX</w:t>
      </w:r>
      <w:r>
        <w:rPr>
          <w:rFonts w:hint="eastAsia"/>
        </w:rPr>
        <w:t>系统</w:t>
      </w:r>
      <w:commentRangeEnd w:id="59"/>
      <w:r>
        <w:commentReference w:id="59"/>
      </w:r>
      <w:r>
        <w:rPr>
          <w:rFonts w:hint="eastAsia"/>
        </w:rPr>
        <w:t>进行数据安全风险识别。</w:t>
      </w:r>
    </w:p>
    <w:p w14:paraId="102E5F96">
      <w:pPr>
        <w:pStyle w:val="4"/>
      </w:pPr>
      <w:bookmarkStart w:id="77" w:name="_Toc3012"/>
      <w:commentRangeStart w:id="60"/>
      <w:r>
        <w:rPr>
          <w:rFonts w:hint="eastAsia"/>
          <w:lang w:val="en-US" w:eastAsia="zh-CN"/>
        </w:rPr>
        <w:t>XX</w:t>
      </w:r>
      <w:r>
        <w:rPr>
          <w:rFonts w:hint="eastAsia"/>
        </w:rPr>
        <w:t>系统</w:t>
      </w:r>
      <w:commentRangeEnd w:id="60"/>
      <w:r>
        <w:commentReference w:id="60"/>
      </w:r>
      <w:r>
        <w:rPr>
          <w:rFonts w:hint="eastAsia"/>
        </w:rPr>
        <w:t>数据安全风险识别</w:t>
      </w:r>
      <w:bookmarkEnd w:id="77"/>
    </w:p>
    <w:p w14:paraId="5E15B670">
      <w:pPr>
        <w:ind w:firstLine="480" w:firstLineChars="200"/>
      </w:pPr>
      <w:commentRangeStart w:id="61"/>
      <w:r>
        <w:rPr>
          <w:rFonts w:hint="eastAsia"/>
          <w:lang w:val="en-US" w:eastAsia="zh-CN"/>
        </w:rPr>
        <w:t>XX</w:t>
      </w:r>
      <w:r>
        <w:rPr>
          <w:rFonts w:hint="eastAsia"/>
        </w:rPr>
        <w:t>系统</w:t>
      </w:r>
      <w:commentRangeEnd w:id="61"/>
      <w:r>
        <w:commentReference w:id="61"/>
      </w:r>
      <w:r>
        <w:rPr>
          <w:rFonts w:hint="eastAsia"/>
        </w:rPr>
        <w:t>的数据安全评估问题清单如下表</w:t>
      </w:r>
      <w:r>
        <w:rPr>
          <w:rFonts w:hint="eastAsia"/>
          <w:lang w:val="en-US" w:eastAsia="zh-CN"/>
        </w:rPr>
        <w:t>7</w:t>
      </w:r>
      <w:r>
        <w:rPr>
          <w:rFonts w:hint="eastAsia"/>
        </w:rPr>
        <w:t>所示：</w:t>
      </w:r>
    </w:p>
    <w:p w14:paraId="0204C254">
      <w:pPr>
        <w:ind w:firstLine="420"/>
        <w:jc w:val="center"/>
      </w:pPr>
      <w:r>
        <w:rPr>
          <w:rFonts w:hint="eastAsia"/>
          <w:b/>
          <w:bCs/>
        </w:rPr>
        <w:t>表</w:t>
      </w:r>
      <w:r>
        <w:rPr>
          <w:rFonts w:hint="eastAsia"/>
          <w:b/>
          <w:bCs/>
          <w:lang w:val="en-US" w:eastAsia="zh-CN"/>
        </w:rPr>
        <w:t>7</w:t>
      </w:r>
      <w:r>
        <w:rPr>
          <w:rFonts w:hint="eastAsia"/>
          <w:b/>
          <w:bCs/>
        </w:rPr>
        <w:t xml:space="preserve"> </w:t>
      </w:r>
      <w:commentRangeStart w:id="62"/>
      <w:r>
        <w:rPr>
          <w:rFonts w:hint="eastAsia"/>
          <w:b/>
          <w:bCs/>
          <w:lang w:val="en-US" w:eastAsia="zh-CN"/>
        </w:rPr>
        <w:t>XX</w:t>
      </w:r>
      <w:r>
        <w:rPr>
          <w:rFonts w:hint="eastAsia"/>
          <w:b/>
          <w:bCs/>
        </w:rPr>
        <w:t>系统</w:t>
      </w:r>
      <w:commentRangeEnd w:id="62"/>
      <w:r>
        <w:commentReference w:id="62"/>
      </w:r>
      <w:r>
        <w:rPr>
          <w:rFonts w:hint="eastAsia"/>
          <w:b/>
          <w:bCs/>
        </w:rPr>
        <w:t>数据安全评估问题清单</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4"/>
        <w:gridCol w:w="850"/>
        <w:gridCol w:w="885"/>
        <w:gridCol w:w="1758"/>
        <w:gridCol w:w="3459"/>
        <w:gridCol w:w="806"/>
      </w:tblGrid>
      <w:tr w14:paraId="078CD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4" w:type="dxa"/>
            <w:shd w:val="clear" w:color="auto" w:fill="D8D8D8" w:themeFill="background1" w:themeFillShade="D9"/>
            <w:vAlign w:val="center"/>
          </w:tcPr>
          <w:p w14:paraId="0B9FC99D">
            <w:pPr>
              <w:jc w:val="center"/>
              <w:rPr>
                <w:rFonts w:hint="eastAsia" w:ascii="华文仿宋" w:hAnsi="华文仿宋" w:cs="华文仿宋"/>
                <w:b/>
                <w:bCs/>
                <w:sz w:val="21"/>
                <w:szCs w:val="21"/>
              </w:rPr>
            </w:pPr>
            <w:r>
              <w:rPr>
                <w:rFonts w:hint="eastAsia" w:ascii="华文仿宋" w:hAnsi="华文仿宋" w:cs="华文仿宋"/>
                <w:b/>
                <w:bCs/>
                <w:sz w:val="21"/>
                <w:szCs w:val="21"/>
              </w:rPr>
              <w:t>序号</w:t>
            </w:r>
          </w:p>
        </w:tc>
        <w:tc>
          <w:tcPr>
            <w:tcW w:w="850" w:type="dxa"/>
            <w:shd w:val="clear" w:color="auto" w:fill="D8D8D8" w:themeFill="background1" w:themeFillShade="D9"/>
            <w:vAlign w:val="center"/>
          </w:tcPr>
          <w:p w14:paraId="0C064F40">
            <w:pPr>
              <w:jc w:val="center"/>
              <w:rPr>
                <w:rFonts w:hint="eastAsia" w:ascii="华文仿宋" w:hAnsi="华文仿宋" w:cs="华文仿宋"/>
                <w:b/>
                <w:bCs/>
                <w:sz w:val="21"/>
                <w:szCs w:val="21"/>
              </w:rPr>
            </w:pPr>
            <w:r>
              <w:rPr>
                <w:rFonts w:hint="eastAsia" w:ascii="华文仿宋" w:hAnsi="华文仿宋" w:cs="华文仿宋"/>
                <w:b/>
                <w:bCs/>
                <w:sz w:val="21"/>
                <w:szCs w:val="21"/>
              </w:rPr>
              <w:t>分类</w:t>
            </w:r>
          </w:p>
        </w:tc>
        <w:tc>
          <w:tcPr>
            <w:tcW w:w="885" w:type="dxa"/>
            <w:shd w:val="clear" w:color="auto" w:fill="D7D7D7" w:themeFill="background1" w:themeFillShade="D8"/>
            <w:vAlign w:val="center"/>
          </w:tcPr>
          <w:p w14:paraId="691B1218">
            <w:pPr>
              <w:jc w:val="center"/>
              <w:rPr>
                <w:rFonts w:hint="eastAsia" w:ascii="华文仿宋" w:hAnsi="华文仿宋" w:cs="华文仿宋"/>
                <w:b/>
                <w:bCs/>
                <w:sz w:val="21"/>
                <w:szCs w:val="21"/>
              </w:rPr>
            </w:pPr>
            <w:r>
              <w:rPr>
                <w:rFonts w:hint="eastAsia" w:ascii="华文仿宋" w:hAnsi="华文仿宋" w:cs="华文仿宋"/>
                <w:b/>
                <w:bCs/>
                <w:sz w:val="21"/>
                <w:szCs w:val="21"/>
              </w:rPr>
              <w:t>控制点</w:t>
            </w:r>
          </w:p>
        </w:tc>
        <w:tc>
          <w:tcPr>
            <w:tcW w:w="1758" w:type="dxa"/>
            <w:shd w:val="clear" w:color="auto" w:fill="D7D7D7" w:themeFill="background1" w:themeFillShade="D8"/>
            <w:vAlign w:val="center"/>
          </w:tcPr>
          <w:p w14:paraId="4E921B15">
            <w:pPr>
              <w:jc w:val="center"/>
              <w:rPr>
                <w:rFonts w:hint="eastAsia" w:ascii="华文仿宋" w:hAnsi="华文仿宋" w:cs="华文仿宋"/>
                <w:b/>
                <w:bCs/>
                <w:sz w:val="21"/>
                <w:szCs w:val="21"/>
              </w:rPr>
            </w:pPr>
            <w:r>
              <w:rPr>
                <w:rFonts w:hint="eastAsia" w:ascii="华文仿宋" w:hAnsi="华文仿宋" w:cs="华文仿宋"/>
                <w:b/>
                <w:bCs/>
                <w:sz w:val="21"/>
                <w:szCs w:val="21"/>
              </w:rPr>
              <w:t>要求项</w:t>
            </w:r>
          </w:p>
        </w:tc>
        <w:tc>
          <w:tcPr>
            <w:tcW w:w="3459" w:type="dxa"/>
            <w:shd w:val="clear" w:color="auto" w:fill="D7D7D7" w:themeFill="background1" w:themeFillShade="D8"/>
            <w:vAlign w:val="center"/>
          </w:tcPr>
          <w:p w14:paraId="5625CAF2">
            <w:pPr>
              <w:jc w:val="center"/>
              <w:rPr>
                <w:rFonts w:hint="eastAsia" w:ascii="华文仿宋" w:hAnsi="华文仿宋" w:cs="华文仿宋"/>
                <w:b/>
                <w:bCs/>
                <w:sz w:val="21"/>
                <w:szCs w:val="21"/>
              </w:rPr>
            </w:pPr>
            <w:r>
              <w:rPr>
                <w:rFonts w:hint="eastAsia" w:ascii="华文仿宋" w:hAnsi="华文仿宋" w:cs="华文仿宋"/>
                <w:b/>
                <w:bCs/>
                <w:sz w:val="21"/>
                <w:szCs w:val="21"/>
              </w:rPr>
              <w:t>不符合项描述</w:t>
            </w:r>
          </w:p>
        </w:tc>
        <w:tc>
          <w:tcPr>
            <w:tcW w:w="806" w:type="dxa"/>
            <w:shd w:val="clear" w:color="auto" w:fill="D7D7D7" w:themeFill="background1" w:themeFillShade="D8"/>
            <w:vAlign w:val="center"/>
          </w:tcPr>
          <w:p w14:paraId="02E78959">
            <w:pPr>
              <w:jc w:val="center"/>
              <w:rPr>
                <w:rFonts w:hint="eastAsia" w:ascii="华文仿宋" w:hAnsi="华文仿宋" w:cs="华文仿宋"/>
                <w:b/>
                <w:bCs/>
                <w:sz w:val="21"/>
                <w:szCs w:val="21"/>
              </w:rPr>
            </w:pPr>
            <w:r>
              <w:rPr>
                <w:rFonts w:hint="eastAsia" w:ascii="华文仿宋" w:hAnsi="华文仿宋" w:cs="华文仿宋"/>
                <w:b/>
                <w:bCs/>
                <w:sz w:val="21"/>
                <w:szCs w:val="21"/>
              </w:rPr>
              <w:t>符合情况</w:t>
            </w:r>
          </w:p>
        </w:tc>
      </w:tr>
      <w:tr w14:paraId="1411F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4" w:type="dxa"/>
            <w:vAlign w:val="center"/>
          </w:tcPr>
          <w:p w14:paraId="401D4A6B">
            <w:pPr>
              <w:widowControl/>
              <w:jc w:val="center"/>
              <w:textAlignment w:val="center"/>
              <w:rPr>
                <w:rFonts w:hint="eastAsia" w:ascii="华文仿宋" w:hAnsi="华文仿宋" w:cs="华文仿宋"/>
                <w:sz w:val="21"/>
                <w:szCs w:val="21"/>
              </w:rPr>
            </w:pPr>
            <w:r>
              <w:rPr>
                <w:rFonts w:hint="eastAsia" w:ascii="华文仿宋" w:hAnsi="华文仿宋" w:cs="华文仿宋"/>
                <w:color w:val="000000"/>
                <w:kern w:val="0"/>
                <w:sz w:val="21"/>
                <w:szCs w:val="21"/>
                <w:lang w:bidi="ar"/>
              </w:rPr>
              <w:t>1</w:t>
            </w:r>
          </w:p>
        </w:tc>
        <w:tc>
          <w:tcPr>
            <w:tcW w:w="850" w:type="dxa"/>
            <w:vMerge w:val="restart"/>
            <w:vAlign w:val="center"/>
          </w:tcPr>
          <w:p w14:paraId="3EBCB351">
            <w:pPr>
              <w:jc w:val="center"/>
              <w:rPr>
                <w:rFonts w:hint="eastAsia" w:ascii="华文仿宋" w:hAnsi="华文仿宋" w:cs="华文仿宋"/>
                <w:sz w:val="21"/>
                <w:szCs w:val="21"/>
              </w:rPr>
            </w:pPr>
            <w:r>
              <w:rPr>
                <w:rFonts w:hint="eastAsia" w:ascii="华文仿宋" w:hAnsi="华文仿宋" w:cs="华文仿宋"/>
                <w:sz w:val="21"/>
                <w:szCs w:val="21"/>
              </w:rPr>
              <w:t>数据安全管理</w:t>
            </w:r>
          </w:p>
        </w:tc>
        <w:tc>
          <w:tcPr>
            <w:tcW w:w="885" w:type="dxa"/>
            <w:vMerge w:val="restart"/>
            <w:vAlign w:val="center"/>
          </w:tcPr>
          <w:p w14:paraId="68380DC7">
            <w:pPr>
              <w:jc w:val="center"/>
              <w:rPr>
                <w:rFonts w:hint="eastAsia" w:ascii="华文仿宋" w:hAnsi="华文仿宋" w:cs="华文仿宋"/>
                <w:sz w:val="21"/>
                <w:szCs w:val="21"/>
              </w:rPr>
            </w:pPr>
            <w:r>
              <w:rPr>
                <w:rFonts w:hint="eastAsia" w:ascii="华文仿宋" w:hAnsi="华文仿宋" w:cs="华文仿宋"/>
                <w:sz w:val="21"/>
                <w:szCs w:val="21"/>
              </w:rPr>
              <w:t>安全组织机构</w:t>
            </w:r>
          </w:p>
        </w:tc>
        <w:tc>
          <w:tcPr>
            <w:tcW w:w="1758" w:type="dxa"/>
            <w:vAlign w:val="center"/>
          </w:tcPr>
          <w:p w14:paraId="497585F3">
            <w:pPr>
              <w:widowControl/>
              <w:jc w:val="left"/>
              <w:textAlignment w:val="center"/>
              <w:rPr>
                <w:rFonts w:hint="eastAsia" w:ascii="华文仿宋" w:hAnsi="华文仿宋" w:cs="华文仿宋"/>
                <w:color w:val="000000"/>
                <w:kern w:val="0"/>
                <w:sz w:val="21"/>
                <w:szCs w:val="21"/>
                <w:lang w:bidi="ar"/>
              </w:rPr>
            </w:pPr>
            <w:r>
              <w:rPr>
                <w:rFonts w:hint="eastAsia" w:ascii="华文仿宋" w:hAnsi="华文仿宋" w:cs="华文仿宋"/>
                <w:color w:val="000000"/>
                <w:kern w:val="0"/>
                <w:sz w:val="21"/>
                <w:szCs w:val="21"/>
                <w:lang w:bidi="ar"/>
              </w:rPr>
              <w:t>d）关键岗位的数据安全管理操作规程建设情况</w:t>
            </w:r>
          </w:p>
        </w:tc>
        <w:tc>
          <w:tcPr>
            <w:tcW w:w="3459" w:type="dxa"/>
            <w:vAlign w:val="center"/>
          </w:tcPr>
          <w:p w14:paraId="3CA0A261">
            <w:pPr>
              <w:widowControl/>
              <w:jc w:val="left"/>
              <w:textAlignment w:val="center"/>
              <w:rPr>
                <w:rFonts w:hint="eastAsia" w:ascii="华文仿宋" w:hAnsi="华文仿宋" w:cs="华文仿宋"/>
                <w:color w:val="000000"/>
                <w:kern w:val="0"/>
                <w:sz w:val="21"/>
                <w:szCs w:val="21"/>
                <w:lang w:bidi="ar"/>
              </w:rPr>
            </w:pPr>
          </w:p>
        </w:tc>
        <w:tc>
          <w:tcPr>
            <w:tcW w:w="806" w:type="dxa"/>
            <w:vAlign w:val="center"/>
          </w:tcPr>
          <w:p w14:paraId="79823AAD">
            <w:pPr>
              <w:widowControl/>
              <w:jc w:val="center"/>
              <w:textAlignment w:val="center"/>
              <w:rPr>
                <w:rFonts w:hint="eastAsia" w:ascii="华文仿宋" w:hAnsi="华文仿宋" w:cs="华文仿宋"/>
                <w:color w:val="000000"/>
                <w:kern w:val="0"/>
                <w:sz w:val="21"/>
                <w:szCs w:val="21"/>
                <w:lang w:bidi="ar"/>
              </w:rPr>
            </w:pPr>
            <w:r>
              <w:rPr>
                <w:rFonts w:hint="eastAsia" w:ascii="华文仿宋" w:hAnsi="华文仿宋" w:cs="华文仿宋"/>
                <w:color w:val="000000"/>
                <w:kern w:val="0"/>
                <w:sz w:val="21"/>
                <w:szCs w:val="21"/>
                <w:lang w:bidi="ar"/>
              </w:rPr>
              <w:t>不符合</w:t>
            </w:r>
          </w:p>
        </w:tc>
      </w:tr>
      <w:tr w14:paraId="4EFCD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4" w:type="dxa"/>
            <w:vAlign w:val="center"/>
          </w:tcPr>
          <w:p w14:paraId="114D093B">
            <w:pPr>
              <w:widowControl/>
              <w:jc w:val="center"/>
              <w:textAlignment w:val="center"/>
              <w:rPr>
                <w:rFonts w:hint="eastAsia" w:ascii="华文仿宋" w:hAnsi="华文仿宋" w:cs="华文仿宋"/>
                <w:color w:val="000000"/>
                <w:kern w:val="0"/>
                <w:sz w:val="21"/>
                <w:szCs w:val="21"/>
                <w:lang w:bidi="ar"/>
              </w:rPr>
            </w:pPr>
            <w:r>
              <w:rPr>
                <w:rFonts w:hint="eastAsia" w:ascii="华文仿宋" w:hAnsi="华文仿宋" w:cs="华文仿宋"/>
                <w:color w:val="000000"/>
                <w:kern w:val="0"/>
                <w:sz w:val="21"/>
                <w:szCs w:val="21"/>
                <w:lang w:bidi="ar"/>
              </w:rPr>
              <w:t>2</w:t>
            </w:r>
          </w:p>
        </w:tc>
        <w:tc>
          <w:tcPr>
            <w:tcW w:w="850" w:type="dxa"/>
            <w:vMerge w:val="continue"/>
            <w:vAlign w:val="center"/>
          </w:tcPr>
          <w:p w14:paraId="5367C63E">
            <w:pPr>
              <w:jc w:val="center"/>
              <w:rPr>
                <w:rFonts w:hint="eastAsia" w:ascii="华文仿宋" w:hAnsi="华文仿宋" w:cs="华文仿宋"/>
                <w:sz w:val="21"/>
                <w:szCs w:val="21"/>
              </w:rPr>
            </w:pPr>
          </w:p>
        </w:tc>
        <w:tc>
          <w:tcPr>
            <w:tcW w:w="885" w:type="dxa"/>
            <w:vMerge w:val="continue"/>
            <w:vAlign w:val="center"/>
          </w:tcPr>
          <w:p w14:paraId="4F2D2000">
            <w:pPr>
              <w:jc w:val="center"/>
              <w:rPr>
                <w:rFonts w:hint="eastAsia" w:ascii="华文仿宋" w:hAnsi="华文仿宋" w:cs="华文仿宋"/>
                <w:sz w:val="21"/>
                <w:szCs w:val="21"/>
              </w:rPr>
            </w:pPr>
          </w:p>
        </w:tc>
        <w:tc>
          <w:tcPr>
            <w:tcW w:w="1758" w:type="dxa"/>
            <w:vAlign w:val="center"/>
          </w:tcPr>
          <w:p w14:paraId="113173EC">
            <w:pPr>
              <w:widowControl/>
              <w:jc w:val="left"/>
              <w:textAlignment w:val="center"/>
              <w:rPr>
                <w:rFonts w:hint="eastAsia" w:ascii="华文仿宋" w:hAnsi="华文仿宋" w:cs="华文仿宋"/>
                <w:color w:val="000000"/>
                <w:kern w:val="0"/>
                <w:sz w:val="21"/>
                <w:szCs w:val="21"/>
                <w:lang w:bidi="ar"/>
              </w:rPr>
            </w:pPr>
            <w:r>
              <w:rPr>
                <w:rFonts w:hint="eastAsia" w:ascii="华文仿宋" w:hAnsi="华文仿宋" w:cs="华文仿宋"/>
                <w:color w:val="000000"/>
                <w:kern w:val="0"/>
                <w:sz w:val="21"/>
                <w:szCs w:val="21"/>
                <w:lang w:bidi="ar"/>
              </w:rPr>
              <w:t>针对被评估方数据安全组织架构建设情况,应重点评估如下方面:</w:t>
            </w:r>
            <w:r>
              <w:rPr>
                <w:rFonts w:hint="eastAsia" w:ascii="华文仿宋" w:hAnsi="华文仿宋" w:cs="华文仿宋"/>
                <w:color w:val="000000"/>
                <w:kern w:val="0"/>
                <w:sz w:val="21"/>
                <w:szCs w:val="21"/>
                <w:lang w:bidi="ar"/>
              </w:rPr>
              <w:br w:type="textWrapping"/>
            </w:r>
            <w:r>
              <w:rPr>
                <w:rFonts w:hint="eastAsia" w:ascii="华文仿宋" w:hAnsi="华文仿宋" w:cs="华文仿宋"/>
                <w:color w:val="000000"/>
                <w:kern w:val="0"/>
                <w:sz w:val="21"/>
                <w:szCs w:val="21"/>
                <w:lang w:bidi="ar"/>
              </w:rPr>
              <w:t>a) 数据安全管理机构和职能设置情况;</w:t>
            </w:r>
          </w:p>
        </w:tc>
        <w:tc>
          <w:tcPr>
            <w:tcW w:w="3459" w:type="dxa"/>
            <w:vAlign w:val="center"/>
          </w:tcPr>
          <w:p w14:paraId="3138E8FF">
            <w:pPr>
              <w:widowControl/>
              <w:jc w:val="left"/>
              <w:textAlignment w:val="center"/>
              <w:rPr>
                <w:rFonts w:hint="eastAsia" w:ascii="华文仿宋" w:hAnsi="华文仿宋" w:cs="华文仿宋"/>
                <w:color w:val="000000"/>
                <w:kern w:val="0"/>
                <w:sz w:val="21"/>
                <w:szCs w:val="21"/>
                <w:lang w:bidi="ar"/>
              </w:rPr>
            </w:pPr>
          </w:p>
        </w:tc>
        <w:tc>
          <w:tcPr>
            <w:tcW w:w="806" w:type="dxa"/>
            <w:vAlign w:val="center"/>
          </w:tcPr>
          <w:p w14:paraId="6F4F4451">
            <w:pPr>
              <w:widowControl/>
              <w:jc w:val="center"/>
              <w:textAlignment w:val="center"/>
              <w:rPr>
                <w:rFonts w:hint="eastAsia" w:ascii="华文仿宋" w:hAnsi="华文仿宋" w:cs="华文仿宋"/>
                <w:color w:val="000000"/>
                <w:kern w:val="0"/>
                <w:sz w:val="21"/>
                <w:szCs w:val="21"/>
                <w:lang w:bidi="ar"/>
              </w:rPr>
            </w:pPr>
            <w:r>
              <w:rPr>
                <w:rFonts w:hint="eastAsia" w:ascii="华文仿宋" w:hAnsi="华文仿宋" w:cs="华文仿宋"/>
                <w:color w:val="000000"/>
                <w:kern w:val="0"/>
                <w:sz w:val="21"/>
                <w:szCs w:val="21"/>
                <w:lang w:bidi="ar"/>
              </w:rPr>
              <w:t>基本符合</w:t>
            </w:r>
          </w:p>
        </w:tc>
      </w:tr>
      <w:tr w14:paraId="4B79A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4" w:type="dxa"/>
            <w:vAlign w:val="center"/>
          </w:tcPr>
          <w:p w14:paraId="547BD226">
            <w:pPr>
              <w:widowControl/>
              <w:jc w:val="center"/>
              <w:textAlignment w:val="center"/>
              <w:rPr>
                <w:rFonts w:hint="eastAsia" w:ascii="华文仿宋" w:hAnsi="华文仿宋" w:cs="华文仿宋"/>
                <w:color w:val="000000"/>
                <w:kern w:val="0"/>
                <w:sz w:val="21"/>
                <w:szCs w:val="21"/>
                <w:lang w:bidi="ar"/>
              </w:rPr>
            </w:pPr>
            <w:commentRangeStart w:id="63"/>
            <w:r>
              <w:rPr>
                <w:rFonts w:hint="eastAsia" w:ascii="华文仿宋" w:hAnsi="华文仿宋" w:cs="华文仿宋"/>
                <w:color w:val="000000"/>
                <w:kern w:val="0"/>
                <w:sz w:val="21"/>
                <w:szCs w:val="21"/>
                <w:lang w:bidi="ar"/>
              </w:rPr>
              <w:t>3</w:t>
            </w:r>
          </w:p>
        </w:tc>
        <w:tc>
          <w:tcPr>
            <w:tcW w:w="850" w:type="dxa"/>
            <w:vMerge w:val="continue"/>
            <w:vAlign w:val="center"/>
          </w:tcPr>
          <w:p w14:paraId="2D39DF50">
            <w:pPr>
              <w:jc w:val="center"/>
              <w:rPr>
                <w:rFonts w:hint="eastAsia" w:ascii="华文仿宋" w:hAnsi="华文仿宋" w:cs="华文仿宋"/>
                <w:sz w:val="21"/>
                <w:szCs w:val="21"/>
              </w:rPr>
            </w:pPr>
          </w:p>
        </w:tc>
        <w:tc>
          <w:tcPr>
            <w:tcW w:w="885" w:type="dxa"/>
            <w:vMerge w:val="continue"/>
            <w:vAlign w:val="center"/>
          </w:tcPr>
          <w:p w14:paraId="2038BBEF">
            <w:pPr>
              <w:jc w:val="center"/>
              <w:rPr>
                <w:rFonts w:hint="eastAsia" w:ascii="华文仿宋" w:hAnsi="华文仿宋" w:cs="华文仿宋"/>
                <w:sz w:val="21"/>
                <w:szCs w:val="21"/>
              </w:rPr>
            </w:pPr>
          </w:p>
        </w:tc>
        <w:tc>
          <w:tcPr>
            <w:tcW w:w="1758" w:type="dxa"/>
            <w:vAlign w:val="center"/>
          </w:tcPr>
          <w:p w14:paraId="3B8E7852">
            <w:pPr>
              <w:widowControl/>
              <w:jc w:val="left"/>
              <w:textAlignment w:val="center"/>
              <w:rPr>
                <w:rFonts w:hint="eastAsia" w:ascii="华文仿宋" w:hAnsi="华文仿宋" w:cs="华文仿宋"/>
                <w:color w:val="000000"/>
                <w:kern w:val="0"/>
                <w:sz w:val="21"/>
                <w:szCs w:val="21"/>
                <w:lang w:bidi="ar"/>
              </w:rPr>
            </w:pPr>
            <w:r>
              <w:rPr>
                <w:rFonts w:hint="eastAsia" w:ascii="华文仿宋" w:hAnsi="华文仿宋" w:cs="华文仿宋"/>
                <w:color w:val="000000"/>
                <w:kern w:val="0"/>
                <w:sz w:val="21"/>
                <w:szCs w:val="21"/>
                <w:lang w:bidi="ar"/>
              </w:rPr>
              <w:t>b) 数据安全负责人和职能设置情况;</w:t>
            </w:r>
          </w:p>
        </w:tc>
        <w:tc>
          <w:tcPr>
            <w:tcW w:w="3459" w:type="dxa"/>
            <w:vAlign w:val="center"/>
          </w:tcPr>
          <w:p w14:paraId="63AAB9FA">
            <w:pPr>
              <w:widowControl/>
              <w:jc w:val="left"/>
              <w:textAlignment w:val="center"/>
              <w:rPr>
                <w:rFonts w:hint="eastAsia" w:ascii="华文仿宋" w:hAnsi="华文仿宋" w:cs="华文仿宋"/>
                <w:color w:val="000000"/>
                <w:kern w:val="0"/>
                <w:sz w:val="21"/>
                <w:szCs w:val="21"/>
                <w:lang w:bidi="ar"/>
              </w:rPr>
            </w:pPr>
          </w:p>
        </w:tc>
        <w:tc>
          <w:tcPr>
            <w:tcW w:w="806" w:type="dxa"/>
            <w:vAlign w:val="center"/>
          </w:tcPr>
          <w:p w14:paraId="27ADA402">
            <w:pPr>
              <w:widowControl/>
              <w:jc w:val="center"/>
              <w:textAlignment w:val="center"/>
              <w:rPr>
                <w:rFonts w:hint="eastAsia" w:ascii="华文仿宋" w:hAnsi="华文仿宋" w:cs="华文仿宋"/>
                <w:color w:val="000000"/>
                <w:kern w:val="0"/>
                <w:sz w:val="21"/>
                <w:szCs w:val="21"/>
                <w:lang w:bidi="ar"/>
              </w:rPr>
            </w:pPr>
            <w:r>
              <w:rPr>
                <w:rFonts w:hint="eastAsia" w:ascii="华文仿宋" w:hAnsi="华文仿宋" w:cs="华文仿宋"/>
                <w:color w:val="000000"/>
                <w:kern w:val="0"/>
                <w:sz w:val="21"/>
                <w:szCs w:val="21"/>
                <w:lang w:bidi="ar"/>
              </w:rPr>
              <w:t>不符合</w:t>
            </w:r>
            <w:commentRangeEnd w:id="63"/>
            <w:r>
              <w:commentReference w:id="63"/>
            </w:r>
          </w:p>
        </w:tc>
      </w:tr>
    </w:tbl>
    <w:p w14:paraId="6121C405">
      <w:bookmarkStart w:id="78" w:name="_Toc1959"/>
      <w:bookmarkStart w:id="79" w:name="_Toc42778308"/>
      <w:bookmarkStart w:id="80" w:name="_Toc151963401"/>
    </w:p>
    <w:p w14:paraId="6769CC74">
      <w:pPr>
        <w:pStyle w:val="2"/>
        <w:pageBreakBefore/>
        <w:wordWrap w:val="0"/>
        <w:ind w:left="431" w:hanging="431"/>
        <w:sectPr>
          <w:pgSz w:w="11906" w:h="16838"/>
          <w:pgMar w:top="1440" w:right="1797" w:bottom="1440" w:left="1797" w:header="851" w:footer="992" w:gutter="0"/>
          <w:cols w:space="425" w:num="1"/>
          <w:docGrid w:type="lines" w:linePitch="312" w:charSpace="0"/>
        </w:sectPr>
      </w:pPr>
    </w:p>
    <w:p w14:paraId="60D579C5">
      <w:pPr>
        <w:pStyle w:val="2"/>
        <w:pageBreakBefore/>
        <w:wordWrap w:val="0"/>
        <w:ind w:left="431" w:hanging="431"/>
      </w:pPr>
      <w:bookmarkStart w:id="81" w:name="_Toc21471"/>
      <w:r>
        <w:rPr>
          <w:rFonts w:hint="eastAsia"/>
        </w:rPr>
        <w:t>风险分析与评价</w:t>
      </w:r>
      <w:bookmarkEnd w:id="81"/>
    </w:p>
    <w:p w14:paraId="78AD6F87">
      <w:pPr>
        <w:pStyle w:val="3"/>
      </w:pPr>
      <w:bookmarkStart w:id="82" w:name="_Toc5303"/>
      <w:r>
        <w:rPr>
          <w:rFonts w:hint="eastAsia"/>
        </w:rPr>
        <w:t>风险源识别</w:t>
      </w:r>
      <w:bookmarkEnd w:id="82"/>
    </w:p>
    <w:p w14:paraId="309C7CA3">
      <w:pPr>
        <w:ind w:firstLine="480" w:firstLineChars="200"/>
      </w:pPr>
      <w:r>
        <w:t>风险源识别是数据安全风险评估的核心环节，旨在系统梳理可能威胁数据安全的潜在来源。通过分析</w:t>
      </w:r>
      <w:r>
        <w:rPr>
          <w:rFonts w:hint="eastAsia"/>
        </w:rPr>
        <w:t>风险类型、风险源、涉及数据类型、涉及的数据处理活动</w:t>
      </w:r>
      <w:r>
        <w:t>等维度，全面识别数据生命周期各环节的风险触发点，为后续风险分析提供精准的输入依据</w:t>
      </w:r>
      <w:r>
        <w:rPr>
          <w:rFonts w:hint="eastAsia"/>
        </w:rPr>
        <w:t>，各子系统的数据安全风险源识别如下所示：</w:t>
      </w:r>
    </w:p>
    <w:p w14:paraId="7E6656F2">
      <w:pPr>
        <w:pStyle w:val="4"/>
        <w:sectPr>
          <w:pgSz w:w="11906" w:h="16838"/>
          <w:pgMar w:top="1440" w:right="1797" w:bottom="1440" w:left="1797" w:header="851" w:footer="992" w:gutter="0"/>
          <w:cols w:space="425" w:num="1"/>
          <w:docGrid w:type="lines" w:linePitch="326" w:charSpace="0"/>
        </w:sectPr>
      </w:pPr>
    </w:p>
    <w:p w14:paraId="37228B09">
      <w:pPr>
        <w:pStyle w:val="4"/>
      </w:pPr>
      <w:bookmarkStart w:id="83" w:name="_Toc6484"/>
      <w:commentRangeStart w:id="64"/>
      <w:r>
        <w:rPr>
          <w:rFonts w:hint="eastAsia"/>
          <w:lang w:val="en-US" w:eastAsia="zh-CN"/>
        </w:rPr>
        <w:t>XX</w:t>
      </w:r>
      <w:r>
        <w:rPr>
          <w:rFonts w:hint="eastAsia"/>
        </w:rPr>
        <w:t>系统</w:t>
      </w:r>
      <w:commentRangeEnd w:id="64"/>
      <w:r>
        <w:commentReference w:id="64"/>
      </w:r>
      <w:r>
        <w:rPr>
          <w:rFonts w:hint="eastAsia"/>
        </w:rPr>
        <w:t>风险源识别</w:t>
      </w:r>
      <w:bookmarkEnd w:id="83"/>
    </w:p>
    <w:p w14:paraId="433C9B55">
      <w:pPr>
        <w:ind w:firstLine="480" w:firstLineChars="200"/>
      </w:pPr>
      <w:commentRangeStart w:id="65"/>
      <w:r>
        <w:rPr>
          <w:rFonts w:hint="eastAsia"/>
          <w:lang w:val="en-US" w:eastAsia="zh-CN"/>
        </w:rPr>
        <w:t>XX</w:t>
      </w:r>
      <w:r>
        <w:rPr>
          <w:rFonts w:hint="eastAsia"/>
        </w:rPr>
        <w:t>系统</w:t>
      </w:r>
      <w:commentRangeEnd w:id="65"/>
      <w:r>
        <w:commentReference w:id="65"/>
      </w:r>
      <w:r>
        <w:rPr>
          <w:rFonts w:hint="eastAsia"/>
        </w:rPr>
        <w:t>的数据安全风险源清单如下表</w:t>
      </w:r>
      <w:r>
        <w:rPr>
          <w:rFonts w:hint="eastAsia"/>
          <w:lang w:val="en-US" w:eastAsia="zh-CN"/>
        </w:rPr>
        <w:t>8</w:t>
      </w:r>
      <w:r>
        <w:rPr>
          <w:rFonts w:hint="eastAsia"/>
        </w:rPr>
        <w:t>所示：</w:t>
      </w:r>
    </w:p>
    <w:p w14:paraId="071FD52A">
      <w:pPr>
        <w:ind w:firstLine="480" w:firstLineChars="200"/>
        <w:jc w:val="center"/>
        <w:rPr>
          <w:b/>
          <w:bCs/>
        </w:rPr>
      </w:pPr>
      <w:r>
        <w:rPr>
          <w:rFonts w:hint="eastAsia"/>
          <w:b/>
          <w:bCs/>
        </w:rPr>
        <w:t>表</w:t>
      </w:r>
      <w:r>
        <w:rPr>
          <w:rFonts w:hint="eastAsia"/>
          <w:b/>
          <w:bCs/>
          <w:lang w:val="en-US" w:eastAsia="zh-CN"/>
        </w:rPr>
        <w:t>8</w:t>
      </w:r>
      <w:r>
        <w:rPr>
          <w:rFonts w:hint="eastAsia"/>
          <w:b/>
          <w:bCs/>
        </w:rPr>
        <w:t xml:space="preserve"> </w:t>
      </w:r>
      <w:commentRangeStart w:id="66"/>
      <w:r>
        <w:rPr>
          <w:rFonts w:hint="eastAsia"/>
          <w:b/>
          <w:bCs/>
          <w:lang w:val="en-US" w:eastAsia="zh-CN"/>
        </w:rPr>
        <w:t>XX</w:t>
      </w:r>
      <w:r>
        <w:rPr>
          <w:rFonts w:hint="eastAsia"/>
          <w:b/>
          <w:bCs/>
        </w:rPr>
        <w:t>系统</w:t>
      </w:r>
      <w:commentRangeEnd w:id="66"/>
      <w:r>
        <w:commentReference w:id="66"/>
      </w:r>
      <w:r>
        <w:rPr>
          <w:rFonts w:hint="eastAsia"/>
          <w:b/>
          <w:bCs/>
        </w:rPr>
        <w:t>数据安全风险源清单</w:t>
      </w:r>
    </w:p>
    <w:tbl>
      <w:tblPr>
        <w:tblStyle w:val="38"/>
        <w:tblW w:w="141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5"/>
        <w:gridCol w:w="1820"/>
        <w:gridCol w:w="4200"/>
        <w:gridCol w:w="2900"/>
        <w:gridCol w:w="1875"/>
        <w:gridCol w:w="2670"/>
      </w:tblGrid>
      <w:tr w14:paraId="525BF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5" w:type="dxa"/>
            <w:shd w:val="clear" w:color="auto" w:fill="D8D8D8" w:themeFill="background1" w:themeFillShade="D9"/>
            <w:vAlign w:val="center"/>
          </w:tcPr>
          <w:p w14:paraId="6B415218">
            <w:pPr>
              <w:jc w:val="center"/>
              <w:rPr>
                <w:rFonts w:hint="eastAsia" w:ascii="华文仿宋" w:hAnsi="华文仿宋" w:cs="华文仿宋"/>
                <w:b/>
                <w:bCs/>
                <w:sz w:val="21"/>
                <w:szCs w:val="21"/>
              </w:rPr>
            </w:pPr>
            <w:r>
              <w:rPr>
                <w:rFonts w:hint="eastAsia" w:ascii="华文仿宋" w:hAnsi="华文仿宋" w:cs="华文仿宋"/>
                <w:b/>
                <w:bCs/>
                <w:sz w:val="21"/>
                <w:szCs w:val="21"/>
              </w:rPr>
              <w:t>问题序号</w:t>
            </w:r>
          </w:p>
        </w:tc>
        <w:tc>
          <w:tcPr>
            <w:tcW w:w="1820" w:type="dxa"/>
            <w:shd w:val="clear" w:color="auto" w:fill="D8D8D8" w:themeFill="background1" w:themeFillShade="D9"/>
            <w:vAlign w:val="center"/>
          </w:tcPr>
          <w:p w14:paraId="43F75882">
            <w:pPr>
              <w:jc w:val="center"/>
              <w:rPr>
                <w:rFonts w:hint="eastAsia" w:ascii="华文仿宋" w:hAnsi="华文仿宋" w:cs="华文仿宋"/>
                <w:b/>
                <w:bCs/>
                <w:sz w:val="21"/>
                <w:szCs w:val="21"/>
              </w:rPr>
            </w:pPr>
            <w:r>
              <w:rPr>
                <w:rFonts w:hint="eastAsia" w:ascii="华文仿宋" w:hAnsi="华文仿宋" w:cs="华文仿宋"/>
                <w:b/>
                <w:bCs/>
                <w:sz w:val="21"/>
                <w:szCs w:val="21"/>
              </w:rPr>
              <w:t>风险类型</w:t>
            </w:r>
          </w:p>
        </w:tc>
        <w:tc>
          <w:tcPr>
            <w:tcW w:w="4200" w:type="dxa"/>
            <w:shd w:val="clear" w:color="auto" w:fill="D8D8D8" w:themeFill="background1" w:themeFillShade="D9"/>
            <w:vAlign w:val="center"/>
          </w:tcPr>
          <w:p w14:paraId="030B3B63">
            <w:pPr>
              <w:jc w:val="center"/>
              <w:rPr>
                <w:rFonts w:hint="eastAsia" w:ascii="华文仿宋" w:hAnsi="华文仿宋" w:cs="华文仿宋"/>
                <w:b/>
                <w:bCs/>
                <w:sz w:val="21"/>
                <w:szCs w:val="21"/>
              </w:rPr>
            </w:pPr>
            <w:r>
              <w:rPr>
                <w:rFonts w:hint="eastAsia" w:ascii="华文仿宋" w:hAnsi="华文仿宋" w:cs="华文仿宋"/>
                <w:b/>
                <w:bCs/>
                <w:sz w:val="21"/>
                <w:szCs w:val="21"/>
              </w:rPr>
              <w:t>风险描述</w:t>
            </w:r>
          </w:p>
        </w:tc>
        <w:tc>
          <w:tcPr>
            <w:tcW w:w="2900" w:type="dxa"/>
            <w:shd w:val="clear" w:color="auto" w:fill="D8D8D8" w:themeFill="background1" w:themeFillShade="D9"/>
            <w:vAlign w:val="center"/>
          </w:tcPr>
          <w:p w14:paraId="60F1F55E">
            <w:pPr>
              <w:jc w:val="center"/>
              <w:rPr>
                <w:rFonts w:hint="eastAsia" w:ascii="华文仿宋" w:hAnsi="华文仿宋" w:eastAsia="华文仿宋" w:cs="华文仿宋"/>
                <w:b/>
                <w:bCs/>
                <w:sz w:val="21"/>
                <w:szCs w:val="21"/>
                <w:lang w:val="en-US" w:eastAsia="zh-CN"/>
              </w:rPr>
            </w:pPr>
            <w:r>
              <w:rPr>
                <w:rFonts w:hint="eastAsia" w:ascii="华文仿宋" w:hAnsi="华文仿宋" w:cs="华文仿宋"/>
                <w:b/>
                <w:bCs/>
                <w:sz w:val="21"/>
                <w:szCs w:val="21"/>
              </w:rPr>
              <w:t>风险源</w:t>
            </w:r>
            <w:r>
              <w:rPr>
                <w:rFonts w:hint="eastAsia" w:ascii="华文仿宋" w:hAnsi="华文仿宋" w:cs="华文仿宋"/>
                <w:b/>
                <w:bCs/>
                <w:sz w:val="21"/>
                <w:szCs w:val="21"/>
                <w:lang w:val="en-US" w:eastAsia="zh-CN"/>
              </w:rPr>
              <w:t>描述</w:t>
            </w:r>
          </w:p>
        </w:tc>
        <w:tc>
          <w:tcPr>
            <w:tcW w:w="1875" w:type="dxa"/>
            <w:shd w:val="clear" w:color="auto" w:fill="D8D8D8" w:themeFill="background1" w:themeFillShade="D9"/>
            <w:vAlign w:val="center"/>
          </w:tcPr>
          <w:p w14:paraId="3D5EFE07">
            <w:pPr>
              <w:jc w:val="center"/>
              <w:rPr>
                <w:rFonts w:hint="eastAsia" w:ascii="华文仿宋" w:hAnsi="华文仿宋" w:cs="华文仿宋"/>
                <w:b/>
                <w:bCs/>
                <w:sz w:val="21"/>
                <w:szCs w:val="21"/>
              </w:rPr>
            </w:pPr>
            <w:r>
              <w:rPr>
                <w:rFonts w:hint="eastAsia" w:ascii="华文仿宋" w:hAnsi="华文仿宋" w:cs="华文仿宋"/>
                <w:b/>
                <w:bCs/>
                <w:sz w:val="21"/>
                <w:szCs w:val="21"/>
              </w:rPr>
              <w:t>涉及的数据类型</w:t>
            </w:r>
          </w:p>
        </w:tc>
        <w:tc>
          <w:tcPr>
            <w:tcW w:w="2670" w:type="dxa"/>
            <w:shd w:val="clear" w:color="auto" w:fill="D8D8D8" w:themeFill="background1" w:themeFillShade="D9"/>
            <w:vAlign w:val="center"/>
          </w:tcPr>
          <w:p w14:paraId="00442C16">
            <w:pPr>
              <w:jc w:val="center"/>
              <w:rPr>
                <w:rFonts w:hint="eastAsia" w:ascii="华文仿宋" w:hAnsi="华文仿宋" w:cs="华文仿宋"/>
                <w:b/>
                <w:bCs/>
                <w:sz w:val="21"/>
                <w:szCs w:val="21"/>
              </w:rPr>
            </w:pPr>
            <w:r>
              <w:rPr>
                <w:rFonts w:hint="eastAsia" w:ascii="华文仿宋" w:hAnsi="华文仿宋" w:cs="华文仿宋"/>
                <w:b/>
                <w:bCs/>
                <w:sz w:val="21"/>
                <w:szCs w:val="21"/>
              </w:rPr>
              <w:t>涉及的数据处理活动</w:t>
            </w:r>
          </w:p>
        </w:tc>
      </w:tr>
      <w:tr w14:paraId="55ADF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5" w:type="dxa"/>
            <w:vAlign w:val="center"/>
          </w:tcPr>
          <w:p w14:paraId="2E241842">
            <w:pPr>
              <w:widowControl/>
              <w:jc w:val="center"/>
              <w:textAlignment w:val="center"/>
              <w:rPr>
                <w:rFonts w:hint="eastAsia" w:ascii="华文仿宋" w:hAnsi="华文仿宋" w:cs="华文仿宋"/>
                <w:sz w:val="21"/>
                <w:szCs w:val="21"/>
              </w:rPr>
            </w:pPr>
            <w:r>
              <w:rPr>
                <w:rFonts w:hint="eastAsia" w:ascii="华文仿宋" w:hAnsi="华文仿宋" w:cs="华文仿宋"/>
                <w:color w:val="000000"/>
                <w:kern w:val="0"/>
                <w:sz w:val="21"/>
                <w:szCs w:val="21"/>
                <w:lang w:bidi="ar"/>
              </w:rPr>
              <w:t>1</w:t>
            </w:r>
          </w:p>
        </w:tc>
        <w:tc>
          <w:tcPr>
            <w:tcW w:w="1820" w:type="dxa"/>
            <w:vAlign w:val="center"/>
          </w:tcPr>
          <w:p w14:paraId="39C37717">
            <w:pPr>
              <w:widowControl/>
              <w:jc w:val="center"/>
              <w:textAlignment w:val="center"/>
              <w:rPr>
                <w:rFonts w:hint="eastAsia" w:ascii="华文仿宋" w:hAnsi="华文仿宋" w:cs="华文仿宋"/>
                <w:sz w:val="21"/>
                <w:szCs w:val="21"/>
              </w:rPr>
            </w:pPr>
            <w:r>
              <w:rPr>
                <w:rFonts w:hint="eastAsia" w:ascii="华文仿宋" w:hAnsi="华文仿宋" w:cs="华文仿宋"/>
                <w:sz w:val="21"/>
                <w:szCs w:val="21"/>
              </w:rPr>
              <w:t>数据泄露风险</w:t>
            </w:r>
          </w:p>
        </w:tc>
        <w:tc>
          <w:tcPr>
            <w:tcW w:w="4200" w:type="dxa"/>
            <w:shd w:val="clear" w:color="auto" w:fill="auto"/>
            <w:vAlign w:val="center"/>
          </w:tcPr>
          <w:p w14:paraId="1ABC8267">
            <w:pPr>
              <w:widowControl/>
              <w:jc w:val="left"/>
              <w:textAlignment w:val="center"/>
              <w:rPr>
                <w:rFonts w:hint="eastAsia" w:ascii="华文仿宋" w:hAnsi="华文仿宋" w:eastAsia="华文仿宋" w:cs="华文仿宋"/>
                <w:kern w:val="2"/>
                <w:sz w:val="21"/>
                <w:szCs w:val="21"/>
                <w:lang w:val="en-US" w:eastAsia="zh-CN" w:bidi="ar-SA"/>
              </w:rPr>
            </w:pPr>
            <w:r>
              <w:rPr>
                <w:rFonts w:ascii="华文仿宋" w:hAnsi="华文仿宋" w:cs="华文仿宋"/>
                <w:sz w:val="21"/>
                <w:szCs w:val="21"/>
              </w:rPr>
              <w:t>关键岗位数据安全操作规范缺失，执行无统一标准。</w:t>
            </w:r>
          </w:p>
        </w:tc>
        <w:tc>
          <w:tcPr>
            <w:tcW w:w="2900" w:type="dxa"/>
            <w:vAlign w:val="center"/>
          </w:tcPr>
          <w:p w14:paraId="4CE3631D">
            <w:pPr>
              <w:widowControl/>
              <w:jc w:val="center"/>
              <w:textAlignment w:val="center"/>
              <w:rPr>
                <w:rFonts w:hint="eastAsia" w:ascii="华文仿宋" w:hAnsi="华文仿宋" w:cs="华文仿宋"/>
                <w:sz w:val="21"/>
                <w:szCs w:val="21"/>
              </w:rPr>
            </w:pPr>
            <w:r>
              <w:rPr>
                <w:rFonts w:ascii="华文仿宋" w:hAnsi="华文仿宋" w:cs="华文仿宋"/>
                <w:sz w:val="21"/>
                <w:szCs w:val="21"/>
              </w:rPr>
              <w:t>缺乏关键岗位数据安全操作规范</w:t>
            </w:r>
          </w:p>
        </w:tc>
        <w:tc>
          <w:tcPr>
            <w:tcW w:w="1875" w:type="dxa"/>
            <w:vAlign w:val="center"/>
          </w:tcPr>
          <w:p w14:paraId="4A5E2421">
            <w:pPr>
              <w:jc w:val="center"/>
              <w:rPr>
                <w:rFonts w:hint="eastAsia" w:ascii="华文仿宋" w:hAnsi="华文仿宋" w:cs="华文仿宋"/>
                <w:sz w:val="21"/>
                <w:szCs w:val="21"/>
              </w:rPr>
            </w:pPr>
            <w:r>
              <w:rPr>
                <w:rFonts w:hint="eastAsia" w:ascii="华文仿宋" w:hAnsi="华文仿宋" w:cs="华文仿宋"/>
                <w:sz w:val="21"/>
                <w:szCs w:val="21"/>
              </w:rPr>
              <w:t>业务数据、配置数据、审计数据</w:t>
            </w:r>
          </w:p>
        </w:tc>
        <w:tc>
          <w:tcPr>
            <w:tcW w:w="2670" w:type="dxa"/>
            <w:vAlign w:val="center"/>
          </w:tcPr>
          <w:p w14:paraId="189CE29A">
            <w:pPr>
              <w:widowControl/>
              <w:jc w:val="center"/>
              <w:textAlignment w:val="center"/>
              <w:rPr>
                <w:rFonts w:hint="eastAsia" w:ascii="华文仿宋" w:hAnsi="华文仿宋" w:cs="华文仿宋"/>
                <w:sz w:val="21"/>
                <w:szCs w:val="21"/>
              </w:rPr>
            </w:pPr>
            <w:r>
              <w:rPr>
                <w:rFonts w:hint="eastAsia" w:ascii="华文仿宋" w:hAnsi="华文仿宋" w:cs="华文仿宋"/>
                <w:kern w:val="0"/>
                <w:sz w:val="21"/>
                <w:szCs w:val="21"/>
                <w:lang w:bidi="ar"/>
              </w:rPr>
              <w:t>数据存储、</w:t>
            </w:r>
            <w:r>
              <w:rPr>
                <w:rFonts w:hint="eastAsia" w:ascii="华文仿宋" w:hAnsi="华文仿宋" w:cs="华文仿宋"/>
                <w:sz w:val="21"/>
                <w:szCs w:val="21"/>
              </w:rPr>
              <w:t>数据使用和加工</w:t>
            </w:r>
          </w:p>
        </w:tc>
      </w:tr>
      <w:tr w14:paraId="47AF9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5" w:type="dxa"/>
            <w:vAlign w:val="center"/>
          </w:tcPr>
          <w:p w14:paraId="0D991C49">
            <w:pPr>
              <w:widowControl/>
              <w:jc w:val="center"/>
              <w:textAlignment w:val="center"/>
              <w:rPr>
                <w:rFonts w:hint="eastAsia" w:ascii="华文仿宋" w:hAnsi="华文仿宋" w:cs="华文仿宋"/>
                <w:color w:val="000000"/>
                <w:kern w:val="0"/>
                <w:sz w:val="21"/>
                <w:szCs w:val="21"/>
                <w:lang w:bidi="ar"/>
              </w:rPr>
            </w:pPr>
            <w:r>
              <w:rPr>
                <w:rFonts w:hint="eastAsia" w:ascii="华文仿宋" w:hAnsi="华文仿宋" w:cs="华文仿宋"/>
                <w:color w:val="000000"/>
                <w:kern w:val="0"/>
                <w:sz w:val="21"/>
                <w:szCs w:val="21"/>
                <w:lang w:bidi="ar"/>
              </w:rPr>
              <w:t>2</w:t>
            </w:r>
          </w:p>
        </w:tc>
        <w:tc>
          <w:tcPr>
            <w:tcW w:w="1820" w:type="dxa"/>
            <w:vAlign w:val="center"/>
          </w:tcPr>
          <w:p w14:paraId="45DED23E">
            <w:pPr>
              <w:widowControl/>
              <w:jc w:val="center"/>
              <w:textAlignment w:val="center"/>
              <w:rPr>
                <w:rFonts w:hint="eastAsia" w:ascii="华文仿宋" w:hAnsi="华文仿宋" w:cs="华文仿宋"/>
                <w:sz w:val="21"/>
                <w:szCs w:val="21"/>
              </w:rPr>
            </w:pPr>
            <w:r>
              <w:rPr>
                <w:rFonts w:hint="eastAsia" w:ascii="华文仿宋" w:hAnsi="华文仿宋" w:cs="华文仿宋"/>
                <w:sz w:val="21"/>
                <w:szCs w:val="21"/>
              </w:rPr>
              <w:t>其他风险</w:t>
            </w:r>
          </w:p>
        </w:tc>
        <w:tc>
          <w:tcPr>
            <w:tcW w:w="4200" w:type="dxa"/>
            <w:shd w:val="clear" w:color="auto" w:fill="auto"/>
            <w:vAlign w:val="center"/>
          </w:tcPr>
          <w:p w14:paraId="1034776F">
            <w:pPr>
              <w:widowControl/>
              <w:jc w:val="left"/>
              <w:textAlignment w:val="center"/>
              <w:rPr>
                <w:rFonts w:hint="eastAsia" w:ascii="华文仿宋" w:hAnsi="华文仿宋" w:eastAsia="华文仿宋" w:cs="华文仿宋"/>
                <w:kern w:val="2"/>
                <w:sz w:val="21"/>
                <w:szCs w:val="21"/>
                <w:lang w:val="en-US" w:eastAsia="zh-CN" w:bidi="ar-SA"/>
              </w:rPr>
            </w:pPr>
            <w:r>
              <w:rPr>
                <w:rFonts w:ascii="华文仿宋" w:hAnsi="华文仿宋" w:cs="华文仿宋"/>
                <w:sz w:val="21"/>
                <w:szCs w:val="21"/>
              </w:rPr>
              <w:t>未设独立数据安全管理机构，职能分散协同负责。</w:t>
            </w:r>
          </w:p>
        </w:tc>
        <w:tc>
          <w:tcPr>
            <w:tcW w:w="2900" w:type="dxa"/>
            <w:vAlign w:val="center"/>
          </w:tcPr>
          <w:p w14:paraId="47D687CF">
            <w:pPr>
              <w:widowControl/>
              <w:jc w:val="center"/>
              <w:textAlignment w:val="center"/>
              <w:rPr>
                <w:rFonts w:hint="eastAsia" w:ascii="华文仿宋" w:hAnsi="华文仿宋" w:cs="华文仿宋"/>
                <w:sz w:val="21"/>
                <w:szCs w:val="21"/>
              </w:rPr>
            </w:pPr>
            <w:r>
              <w:rPr>
                <w:rFonts w:ascii="华文仿宋" w:hAnsi="华文仿宋" w:cs="华文仿宋"/>
                <w:sz w:val="21"/>
                <w:szCs w:val="21"/>
              </w:rPr>
              <w:t>未设立独立数据安全管理机构</w:t>
            </w:r>
          </w:p>
        </w:tc>
        <w:tc>
          <w:tcPr>
            <w:tcW w:w="1875" w:type="dxa"/>
            <w:vAlign w:val="center"/>
          </w:tcPr>
          <w:p w14:paraId="0C24E9AB">
            <w:pPr>
              <w:jc w:val="center"/>
              <w:rPr>
                <w:rFonts w:hint="eastAsia" w:ascii="华文仿宋" w:hAnsi="华文仿宋" w:cs="华文仿宋"/>
                <w:sz w:val="21"/>
                <w:szCs w:val="21"/>
              </w:rPr>
            </w:pPr>
            <w:r>
              <w:rPr>
                <w:rFonts w:hint="eastAsia" w:ascii="华文仿宋" w:hAnsi="华文仿宋" w:cs="华文仿宋"/>
                <w:sz w:val="21"/>
                <w:szCs w:val="21"/>
              </w:rPr>
              <w:t>业务数据、配置数据、审计数据</w:t>
            </w:r>
          </w:p>
        </w:tc>
        <w:tc>
          <w:tcPr>
            <w:tcW w:w="2670" w:type="dxa"/>
            <w:vAlign w:val="center"/>
          </w:tcPr>
          <w:p w14:paraId="7F24F3F3">
            <w:pPr>
              <w:widowControl/>
              <w:jc w:val="center"/>
              <w:textAlignment w:val="center"/>
              <w:rPr>
                <w:rFonts w:hint="eastAsia" w:ascii="华文仿宋" w:hAnsi="华文仿宋" w:cs="华文仿宋"/>
                <w:sz w:val="21"/>
                <w:szCs w:val="21"/>
              </w:rPr>
            </w:pPr>
            <w:r>
              <w:rPr>
                <w:rFonts w:hint="eastAsia" w:ascii="华文仿宋" w:hAnsi="华文仿宋" w:cs="华文仿宋"/>
                <w:kern w:val="0"/>
                <w:sz w:val="21"/>
                <w:szCs w:val="21"/>
                <w:lang w:bidi="ar"/>
              </w:rPr>
              <w:t>数据存储、</w:t>
            </w:r>
            <w:r>
              <w:rPr>
                <w:rFonts w:hint="eastAsia" w:ascii="华文仿宋" w:hAnsi="华文仿宋" w:cs="华文仿宋"/>
                <w:sz w:val="21"/>
                <w:szCs w:val="21"/>
              </w:rPr>
              <w:t>数据使用和加工</w:t>
            </w:r>
          </w:p>
        </w:tc>
      </w:tr>
      <w:tr w14:paraId="2709E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5" w:type="dxa"/>
            <w:vAlign w:val="center"/>
          </w:tcPr>
          <w:p w14:paraId="377E0CC8">
            <w:pPr>
              <w:widowControl/>
              <w:jc w:val="center"/>
              <w:textAlignment w:val="center"/>
              <w:rPr>
                <w:rFonts w:hint="eastAsia" w:ascii="华文仿宋" w:hAnsi="华文仿宋" w:cs="华文仿宋"/>
                <w:color w:val="000000"/>
                <w:kern w:val="0"/>
                <w:sz w:val="21"/>
                <w:szCs w:val="21"/>
                <w:lang w:bidi="ar"/>
              </w:rPr>
            </w:pPr>
            <w:commentRangeStart w:id="67"/>
            <w:r>
              <w:rPr>
                <w:rFonts w:hint="eastAsia" w:ascii="华文仿宋" w:hAnsi="华文仿宋" w:cs="华文仿宋"/>
                <w:color w:val="000000"/>
                <w:kern w:val="0"/>
                <w:sz w:val="21"/>
                <w:szCs w:val="21"/>
                <w:lang w:bidi="ar"/>
              </w:rPr>
              <w:t>3</w:t>
            </w:r>
          </w:p>
        </w:tc>
        <w:tc>
          <w:tcPr>
            <w:tcW w:w="1820" w:type="dxa"/>
            <w:vAlign w:val="center"/>
          </w:tcPr>
          <w:p w14:paraId="79BD3204">
            <w:pPr>
              <w:widowControl/>
              <w:jc w:val="center"/>
              <w:textAlignment w:val="center"/>
              <w:rPr>
                <w:rFonts w:hint="eastAsia" w:ascii="华文仿宋" w:hAnsi="华文仿宋" w:cs="华文仿宋"/>
                <w:sz w:val="21"/>
                <w:szCs w:val="21"/>
              </w:rPr>
            </w:pPr>
            <w:r>
              <w:rPr>
                <w:rFonts w:hint="eastAsia" w:ascii="华文仿宋" w:hAnsi="华文仿宋" w:cs="华文仿宋"/>
                <w:sz w:val="21"/>
                <w:szCs w:val="21"/>
              </w:rPr>
              <w:t>其他风险</w:t>
            </w:r>
          </w:p>
        </w:tc>
        <w:tc>
          <w:tcPr>
            <w:tcW w:w="4200" w:type="dxa"/>
            <w:shd w:val="clear" w:color="auto" w:fill="auto"/>
            <w:vAlign w:val="center"/>
          </w:tcPr>
          <w:p w14:paraId="6A34A9BA">
            <w:pPr>
              <w:widowControl/>
              <w:jc w:val="left"/>
              <w:textAlignment w:val="center"/>
              <w:rPr>
                <w:rFonts w:hint="eastAsia" w:ascii="华文仿宋" w:hAnsi="华文仿宋" w:eastAsia="华文仿宋" w:cs="华文仿宋"/>
                <w:kern w:val="2"/>
                <w:sz w:val="21"/>
                <w:szCs w:val="21"/>
                <w:lang w:val="en-US" w:eastAsia="zh-CN" w:bidi="ar-SA"/>
              </w:rPr>
            </w:pPr>
            <w:r>
              <w:rPr>
                <w:rFonts w:ascii="华文仿宋" w:hAnsi="华文仿宋" w:cs="华文仿宋"/>
                <w:sz w:val="21"/>
                <w:szCs w:val="21"/>
              </w:rPr>
              <w:t>无专职数据安全负责人，领导决策职责分散。</w:t>
            </w:r>
          </w:p>
        </w:tc>
        <w:tc>
          <w:tcPr>
            <w:tcW w:w="2900" w:type="dxa"/>
            <w:vAlign w:val="center"/>
          </w:tcPr>
          <w:p w14:paraId="01604287">
            <w:pPr>
              <w:widowControl/>
              <w:jc w:val="center"/>
              <w:textAlignment w:val="center"/>
              <w:rPr>
                <w:rFonts w:hint="eastAsia" w:ascii="华文仿宋" w:hAnsi="华文仿宋" w:cs="华文仿宋"/>
                <w:sz w:val="21"/>
                <w:szCs w:val="21"/>
              </w:rPr>
            </w:pPr>
            <w:r>
              <w:rPr>
                <w:rFonts w:ascii="华文仿宋" w:hAnsi="华文仿宋" w:cs="华文仿宋"/>
                <w:sz w:val="21"/>
                <w:szCs w:val="21"/>
              </w:rPr>
              <w:t>未明确专职数据安全负责人</w:t>
            </w:r>
          </w:p>
        </w:tc>
        <w:tc>
          <w:tcPr>
            <w:tcW w:w="1875" w:type="dxa"/>
            <w:vAlign w:val="center"/>
          </w:tcPr>
          <w:p w14:paraId="64E4F57B">
            <w:pPr>
              <w:jc w:val="center"/>
              <w:rPr>
                <w:rFonts w:hint="eastAsia" w:ascii="华文仿宋" w:hAnsi="华文仿宋" w:cs="华文仿宋"/>
                <w:sz w:val="21"/>
                <w:szCs w:val="21"/>
              </w:rPr>
            </w:pPr>
            <w:r>
              <w:rPr>
                <w:rFonts w:hint="eastAsia" w:ascii="华文仿宋" w:hAnsi="华文仿宋" w:cs="华文仿宋"/>
                <w:sz w:val="21"/>
                <w:szCs w:val="21"/>
              </w:rPr>
              <w:t>业务数据、配置数据、审计数据</w:t>
            </w:r>
          </w:p>
        </w:tc>
        <w:tc>
          <w:tcPr>
            <w:tcW w:w="2670" w:type="dxa"/>
            <w:vAlign w:val="center"/>
          </w:tcPr>
          <w:p w14:paraId="3EAA519E">
            <w:pPr>
              <w:widowControl/>
              <w:jc w:val="center"/>
              <w:textAlignment w:val="center"/>
              <w:rPr>
                <w:rFonts w:hint="eastAsia" w:ascii="华文仿宋" w:hAnsi="华文仿宋" w:cs="华文仿宋"/>
                <w:sz w:val="21"/>
                <w:szCs w:val="21"/>
              </w:rPr>
            </w:pPr>
            <w:r>
              <w:rPr>
                <w:rFonts w:hint="eastAsia" w:ascii="华文仿宋" w:hAnsi="华文仿宋" w:cs="华文仿宋"/>
                <w:kern w:val="0"/>
                <w:sz w:val="21"/>
                <w:szCs w:val="21"/>
                <w:lang w:bidi="ar"/>
              </w:rPr>
              <w:t>数据存储、</w:t>
            </w:r>
            <w:r>
              <w:rPr>
                <w:rFonts w:hint="eastAsia" w:ascii="华文仿宋" w:hAnsi="华文仿宋" w:cs="华文仿宋"/>
                <w:sz w:val="21"/>
                <w:szCs w:val="21"/>
              </w:rPr>
              <w:t>数据使用和加工</w:t>
            </w:r>
            <w:commentRangeEnd w:id="67"/>
            <w:r>
              <w:commentReference w:id="67"/>
            </w:r>
          </w:p>
        </w:tc>
      </w:tr>
    </w:tbl>
    <w:p w14:paraId="74E3AA2A">
      <w:pPr>
        <w:widowControl/>
        <w:spacing w:line="240" w:lineRule="auto"/>
        <w:jc w:val="left"/>
        <w:rPr>
          <w:rFonts w:eastAsia="黑体" w:cstheme="majorBidi"/>
          <w:b/>
          <w:bCs/>
          <w:sz w:val="28"/>
          <w:szCs w:val="32"/>
        </w:rPr>
      </w:pPr>
      <w:r>
        <w:br w:type="page"/>
      </w:r>
    </w:p>
    <w:p w14:paraId="5D0413FA">
      <w:pPr>
        <w:pStyle w:val="3"/>
        <w:sectPr>
          <w:pgSz w:w="16838" w:h="11906" w:orient="landscape"/>
          <w:pgMar w:top="1797" w:right="1440" w:bottom="1797" w:left="1440" w:header="851" w:footer="992" w:gutter="0"/>
          <w:cols w:space="425" w:num="1"/>
          <w:docGrid w:type="lines" w:linePitch="326" w:charSpace="0"/>
        </w:sectPr>
      </w:pPr>
    </w:p>
    <w:p w14:paraId="007F4E71">
      <w:pPr>
        <w:pStyle w:val="3"/>
      </w:pPr>
      <w:bookmarkStart w:id="84" w:name="_Toc3134"/>
      <w:r>
        <w:rPr>
          <w:rFonts w:hint="eastAsia"/>
        </w:rPr>
        <w:t>风险危害程度分析</w:t>
      </w:r>
      <w:bookmarkEnd w:id="84"/>
    </w:p>
    <w:p w14:paraId="2EF0F8C1">
      <w:pPr>
        <w:ind w:firstLine="480" w:firstLineChars="200"/>
      </w:pPr>
      <w:r>
        <w:rPr>
          <w:rFonts w:hint="eastAsia"/>
        </w:rPr>
        <w:t>数据安全风险危害程度分析，主要从数据安全风险一旦发生，可能对国家安全、公共利益或者个人组织合法权益造成的危害程度进行评价。数据安全风险危害程度分析主要考虑数据价值、风险源严重程度两个因素，从数据分级角度衡量数据价值，数据级别越高代表数据价值越高。风险源严重程度，主要考虑不同风险类型对数据、数据处理活动带来的损害程度，例如违法违规处理类风险的严重程度可能比数据安全风险的严重程度高。</w:t>
      </w:r>
    </w:p>
    <w:p w14:paraId="6D83C453">
      <w:pPr>
        <w:pStyle w:val="4"/>
      </w:pPr>
      <w:bookmarkStart w:id="85" w:name="_Toc12486"/>
      <w:r>
        <w:rPr>
          <w:rFonts w:hint="eastAsia"/>
        </w:rPr>
        <w:t>风险危害程度描述</w:t>
      </w:r>
      <w:bookmarkEnd w:id="85"/>
    </w:p>
    <w:p w14:paraId="730FA30A">
      <w:pPr>
        <w:ind w:firstLine="480" w:firstLineChars="200"/>
      </w:pPr>
      <w:r>
        <w:rPr>
          <w:rFonts w:hint="eastAsia"/>
        </w:rPr>
        <w:t>在综合分析数据价值、风险源严重程度的基础上，将风险危害程度从低到高分为低、中、较高、高、很高5个级别。各级别数据安全风险危害程度描述如下表</w:t>
      </w:r>
      <w:r>
        <w:rPr>
          <w:rFonts w:hint="eastAsia"/>
          <w:lang w:val="en-US" w:eastAsia="zh-CN"/>
        </w:rPr>
        <w:t>9</w:t>
      </w:r>
      <w:r>
        <w:rPr>
          <w:rFonts w:hint="eastAsia"/>
        </w:rPr>
        <w:t>所示：</w:t>
      </w:r>
    </w:p>
    <w:p w14:paraId="39EEBB08">
      <w:pPr>
        <w:ind w:firstLine="420"/>
        <w:jc w:val="center"/>
        <w:rPr>
          <w:b/>
          <w:bCs/>
        </w:rPr>
      </w:pPr>
      <w:r>
        <w:rPr>
          <w:rFonts w:hint="eastAsia"/>
          <w:b/>
          <w:bCs/>
        </w:rPr>
        <w:t>表</w:t>
      </w:r>
      <w:r>
        <w:rPr>
          <w:rFonts w:hint="eastAsia"/>
          <w:b/>
          <w:bCs/>
          <w:lang w:val="en-US" w:eastAsia="zh-CN"/>
        </w:rPr>
        <w:t>9</w:t>
      </w:r>
      <w:r>
        <w:rPr>
          <w:rFonts w:hint="eastAsia"/>
          <w:b/>
          <w:bCs/>
        </w:rPr>
        <w:t xml:space="preserve"> 数据安全风险危害程度等级</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7456"/>
      </w:tblGrid>
      <w:tr w14:paraId="5807F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6" w:type="dxa"/>
            <w:shd w:val="clear" w:color="auto" w:fill="BEBEBE" w:themeFill="background1" w:themeFillShade="BF"/>
            <w:vAlign w:val="center"/>
          </w:tcPr>
          <w:p w14:paraId="1689FA40">
            <w:pPr>
              <w:jc w:val="center"/>
              <w:rPr>
                <w:b/>
                <w:bCs/>
                <w:sz w:val="21"/>
                <w:szCs w:val="21"/>
              </w:rPr>
            </w:pPr>
            <w:r>
              <w:rPr>
                <w:rFonts w:hint="eastAsia"/>
                <w:b/>
                <w:bCs/>
                <w:sz w:val="21"/>
                <w:szCs w:val="21"/>
              </w:rPr>
              <w:t>等级</w:t>
            </w:r>
          </w:p>
        </w:tc>
        <w:tc>
          <w:tcPr>
            <w:tcW w:w="7456" w:type="dxa"/>
            <w:shd w:val="clear" w:color="auto" w:fill="BEBEBE" w:themeFill="background1" w:themeFillShade="BF"/>
            <w:vAlign w:val="center"/>
          </w:tcPr>
          <w:p w14:paraId="465222A5">
            <w:pPr>
              <w:jc w:val="center"/>
              <w:rPr>
                <w:b/>
                <w:bCs/>
                <w:sz w:val="21"/>
                <w:szCs w:val="21"/>
              </w:rPr>
            </w:pPr>
            <w:r>
              <w:rPr>
                <w:rFonts w:hint="eastAsia"/>
                <w:b/>
                <w:bCs/>
                <w:sz w:val="21"/>
                <w:szCs w:val="21"/>
              </w:rPr>
              <w:t>风险危害程度描述</w:t>
            </w:r>
          </w:p>
        </w:tc>
      </w:tr>
      <w:tr w14:paraId="02CF0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6" w:type="dxa"/>
            <w:vAlign w:val="center"/>
          </w:tcPr>
          <w:p w14:paraId="44031A46">
            <w:pPr>
              <w:jc w:val="center"/>
              <w:rPr>
                <w:rFonts w:hint="eastAsia" w:ascii="华文仿宋" w:hAnsi="华文仿宋" w:cs="华文仿宋"/>
                <w:sz w:val="21"/>
                <w:szCs w:val="21"/>
              </w:rPr>
            </w:pPr>
            <w:r>
              <w:rPr>
                <w:rFonts w:hint="eastAsia" w:ascii="华文仿宋" w:hAnsi="华文仿宋" w:cs="华文仿宋"/>
                <w:sz w:val="21"/>
                <w:szCs w:val="21"/>
              </w:rPr>
              <w:t>很高</w:t>
            </w:r>
          </w:p>
        </w:tc>
        <w:tc>
          <w:tcPr>
            <w:tcW w:w="7456" w:type="dxa"/>
            <w:vAlign w:val="center"/>
          </w:tcPr>
          <w:p w14:paraId="4613DB40">
            <w:pPr>
              <w:widowControl/>
              <w:jc w:val="left"/>
              <w:textAlignment w:val="center"/>
              <w:rPr>
                <w:rFonts w:hint="eastAsia" w:ascii="华文仿宋" w:hAnsi="华文仿宋" w:cs="华文仿宋"/>
                <w:sz w:val="21"/>
                <w:szCs w:val="21"/>
              </w:rPr>
            </w:pPr>
            <w:r>
              <w:rPr>
                <w:rStyle w:val="114"/>
                <w:rFonts w:hint="default" w:ascii="华文仿宋" w:hAnsi="华文仿宋" w:eastAsia="华文仿宋" w:cs="华文仿宋"/>
                <w:color w:val="auto"/>
                <w:sz w:val="21"/>
                <w:szCs w:val="21"/>
                <w:lang w:bidi="ar"/>
              </w:rPr>
              <w:t>一旦发生数据安全风险，对国家安全、经济运行造成严重危害或特别严重危害，对社会稳定、公共利益造成特别严重危害。</w:t>
            </w:r>
            <w:r>
              <w:rPr>
                <w:rFonts w:hint="eastAsia" w:ascii="华文仿宋" w:hAnsi="华文仿宋" w:cs="华文仿宋"/>
                <w:kern w:val="0"/>
                <w:sz w:val="21"/>
                <w:szCs w:val="21"/>
                <w:lang w:bidi="ar"/>
              </w:rPr>
              <w:t>对国家安全造成特别严重危害。</w:t>
            </w:r>
          </w:p>
        </w:tc>
      </w:tr>
      <w:tr w14:paraId="46606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6" w:type="dxa"/>
            <w:vAlign w:val="center"/>
          </w:tcPr>
          <w:p w14:paraId="5C73CACF">
            <w:pPr>
              <w:jc w:val="center"/>
              <w:rPr>
                <w:rFonts w:hint="eastAsia" w:ascii="华文仿宋" w:hAnsi="华文仿宋" w:cs="华文仿宋"/>
                <w:sz w:val="21"/>
                <w:szCs w:val="21"/>
              </w:rPr>
            </w:pPr>
            <w:r>
              <w:rPr>
                <w:rFonts w:hint="eastAsia" w:ascii="华文仿宋" w:hAnsi="华文仿宋" w:cs="华文仿宋"/>
                <w:sz w:val="21"/>
                <w:szCs w:val="21"/>
              </w:rPr>
              <w:t>高</w:t>
            </w:r>
          </w:p>
        </w:tc>
        <w:tc>
          <w:tcPr>
            <w:tcW w:w="7456" w:type="dxa"/>
            <w:vAlign w:val="center"/>
          </w:tcPr>
          <w:p w14:paraId="6138429D">
            <w:pPr>
              <w:widowControl/>
              <w:jc w:val="left"/>
              <w:textAlignment w:val="center"/>
              <w:rPr>
                <w:rFonts w:hint="eastAsia" w:ascii="华文仿宋" w:hAnsi="华文仿宋" w:cs="华文仿宋"/>
                <w:sz w:val="21"/>
                <w:szCs w:val="21"/>
              </w:rPr>
            </w:pPr>
            <w:r>
              <w:rPr>
                <w:rStyle w:val="114"/>
                <w:rFonts w:hint="default" w:ascii="华文仿宋" w:hAnsi="华文仿宋" w:eastAsia="华文仿宋" w:cs="华文仿宋"/>
                <w:color w:val="auto"/>
                <w:sz w:val="21"/>
                <w:szCs w:val="21"/>
                <w:lang w:bidi="ar"/>
              </w:rPr>
              <w:t>一旦发生数据安全风险，对国家安全和经济运行产生危害，对社会秩序和公共利益产生严重危害。对组织权益产生特别严重危害、对组织自身运营造成特别严重危害或对个人信息主体产生特别严重危害。</w:t>
            </w:r>
            <w:r>
              <w:rPr>
                <w:rFonts w:hint="eastAsia" w:ascii="华文仿宋" w:hAnsi="华文仿宋" w:cs="华文仿宋"/>
                <w:kern w:val="0"/>
                <w:sz w:val="21"/>
                <w:szCs w:val="21"/>
                <w:lang w:bidi="ar"/>
              </w:rPr>
              <w:t>会对社会秩序和公共利益造成特别严重危害，或者对国家安全造成严重危害。</w:t>
            </w:r>
          </w:p>
        </w:tc>
      </w:tr>
      <w:tr w14:paraId="37624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6" w:type="dxa"/>
            <w:vAlign w:val="center"/>
          </w:tcPr>
          <w:p w14:paraId="7AB327B9">
            <w:pPr>
              <w:jc w:val="center"/>
              <w:rPr>
                <w:rFonts w:hint="eastAsia" w:ascii="华文仿宋" w:hAnsi="华文仿宋" w:cs="华文仿宋"/>
                <w:sz w:val="21"/>
                <w:szCs w:val="21"/>
              </w:rPr>
            </w:pPr>
            <w:r>
              <w:rPr>
                <w:rFonts w:hint="eastAsia" w:ascii="华文仿宋" w:hAnsi="华文仿宋" w:cs="华文仿宋"/>
                <w:sz w:val="21"/>
                <w:szCs w:val="21"/>
              </w:rPr>
              <w:t>较高</w:t>
            </w:r>
          </w:p>
        </w:tc>
        <w:tc>
          <w:tcPr>
            <w:tcW w:w="7456" w:type="dxa"/>
            <w:vAlign w:val="center"/>
          </w:tcPr>
          <w:p w14:paraId="4607E17D">
            <w:pPr>
              <w:widowControl/>
              <w:jc w:val="left"/>
              <w:textAlignment w:val="center"/>
              <w:rPr>
                <w:rFonts w:hint="eastAsia" w:ascii="华文仿宋" w:hAnsi="华文仿宋" w:cs="华文仿宋"/>
                <w:sz w:val="21"/>
                <w:szCs w:val="21"/>
              </w:rPr>
            </w:pPr>
            <w:r>
              <w:rPr>
                <w:rStyle w:val="114"/>
                <w:rFonts w:hint="default" w:ascii="华文仿宋" w:hAnsi="华文仿宋" w:eastAsia="华文仿宋" w:cs="华文仿宋"/>
                <w:color w:val="auto"/>
                <w:sz w:val="21"/>
                <w:szCs w:val="21"/>
                <w:lang w:bidi="ar"/>
              </w:rPr>
              <w:t>一旦发生数据安全风险，对国家安全和经济运行产生有限危害，对社会秩序和公共利益产生危害，对组织权益、组织自身运营产生严重危害，对个人信息主体合法权益产生严重危害。</w:t>
            </w:r>
            <w:r>
              <w:rPr>
                <w:rFonts w:hint="eastAsia" w:ascii="华文仿宋" w:hAnsi="华文仿宋" w:cs="华文仿宋"/>
                <w:kern w:val="0"/>
                <w:sz w:val="21"/>
                <w:szCs w:val="21"/>
                <w:lang w:bidi="ar"/>
              </w:rPr>
              <w:t>会对社会秩序和公共利益造成严重危害，或者对国家安全造成危害。</w:t>
            </w:r>
          </w:p>
        </w:tc>
      </w:tr>
      <w:tr w14:paraId="10CB3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6" w:type="dxa"/>
            <w:vAlign w:val="center"/>
          </w:tcPr>
          <w:p w14:paraId="50454694">
            <w:pPr>
              <w:jc w:val="center"/>
              <w:rPr>
                <w:rFonts w:hint="eastAsia" w:ascii="华文仿宋" w:hAnsi="华文仿宋" w:cs="华文仿宋"/>
                <w:sz w:val="21"/>
                <w:szCs w:val="21"/>
              </w:rPr>
            </w:pPr>
            <w:r>
              <w:rPr>
                <w:rFonts w:hint="eastAsia" w:ascii="华文仿宋" w:hAnsi="华文仿宋" w:cs="华文仿宋"/>
                <w:sz w:val="21"/>
                <w:szCs w:val="21"/>
              </w:rPr>
              <w:t>中</w:t>
            </w:r>
          </w:p>
        </w:tc>
        <w:tc>
          <w:tcPr>
            <w:tcW w:w="7456" w:type="dxa"/>
            <w:vAlign w:val="center"/>
          </w:tcPr>
          <w:p w14:paraId="0CB181BF">
            <w:pPr>
              <w:widowControl/>
              <w:jc w:val="left"/>
              <w:textAlignment w:val="center"/>
              <w:rPr>
                <w:rFonts w:hint="eastAsia" w:ascii="华文仿宋" w:hAnsi="华文仿宋" w:cs="华文仿宋"/>
                <w:sz w:val="21"/>
                <w:szCs w:val="21"/>
              </w:rPr>
            </w:pPr>
            <w:r>
              <w:rPr>
                <w:rStyle w:val="114"/>
                <w:rFonts w:hint="default" w:ascii="华文仿宋" w:hAnsi="华文仿宋" w:eastAsia="华文仿宋" w:cs="华文仿宋"/>
                <w:color w:val="auto"/>
                <w:sz w:val="21"/>
                <w:szCs w:val="21"/>
                <w:lang w:bidi="ar"/>
              </w:rPr>
              <w:t>一旦发生数据安全风险，对国家安全和经济运行不产生危害，对社会秩序和公共利益产生一般危害，对组织权益、组织自身运营产生危害，对个人权益产生危害。</w:t>
            </w:r>
            <w:r>
              <w:rPr>
                <w:rFonts w:hint="eastAsia" w:ascii="华文仿宋" w:hAnsi="华文仿宋" w:cs="华文仿宋"/>
                <w:kern w:val="0"/>
                <w:sz w:val="21"/>
                <w:szCs w:val="21"/>
                <w:lang w:bidi="ar"/>
              </w:rPr>
              <w:t>会对相关公民、法人和其他组织的合法权益造成严重损害或特别严重损害，或者对社会秩序和公共利益造成危害，但不危害国家安全。</w:t>
            </w:r>
          </w:p>
        </w:tc>
      </w:tr>
      <w:tr w14:paraId="1E2EF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6" w:type="dxa"/>
            <w:vAlign w:val="center"/>
          </w:tcPr>
          <w:p w14:paraId="5F3154DC">
            <w:pPr>
              <w:jc w:val="center"/>
              <w:rPr>
                <w:rFonts w:hint="eastAsia" w:ascii="华文仿宋" w:hAnsi="华文仿宋" w:cs="华文仿宋"/>
                <w:sz w:val="21"/>
                <w:szCs w:val="21"/>
              </w:rPr>
            </w:pPr>
            <w:r>
              <w:rPr>
                <w:rFonts w:hint="eastAsia" w:ascii="华文仿宋" w:hAnsi="华文仿宋" w:cs="华文仿宋"/>
                <w:sz w:val="21"/>
                <w:szCs w:val="21"/>
              </w:rPr>
              <w:t>低</w:t>
            </w:r>
          </w:p>
        </w:tc>
        <w:tc>
          <w:tcPr>
            <w:tcW w:w="7456" w:type="dxa"/>
            <w:vAlign w:val="center"/>
          </w:tcPr>
          <w:p w14:paraId="0291607B">
            <w:pPr>
              <w:widowControl/>
              <w:jc w:val="left"/>
              <w:textAlignment w:val="center"/>
              <w:rPr>
                <w:rFonts w:hint="eastAsia" w:ascii="华文仿宋" w:hAnsi="华文仿宋" w:cs="华文仿宋"/>
                <w:sz w:val="21"/>
                <w:szCs w:val="21"/>
              </w:rPr>
            </w:pPr>
            <w:r>
              <w:rPr>
                <w:rStyle w:val="114"/>
                <w:rFonts w:hint="default" w:ascii="华文仿宋" w:hAnsi="华文仿宋" w:eastAsia="华文仿宋" w:cs="华文仿宋"/>
                <w:color w:val="auto"/>
                <w:sz w:val="21"/>
                <w:szCs w:val="21"/>
                <w:lang w:bidi="ar"/>
              </w:rPr>
              <w:t>一旦发生数据安全风险，对国家安全和经济运行、社会秩序和公共利益几乎不产生危害，对组织权益、组织自身运营、个人权益造成一般危害。</w:t>
            </w:r>
            <w:r>
              <w:rPr>
                <w:rFonts w:hint="eastAsia" w:ascii="华文仿宋" w:hAnsi="华文仿宋" w:cs="华文仿宋"/>
                <w:kern w:val="0"/>
                <w:sz w:val="21"/>
                <w:szCs w:val="21"/>
                <w:lang w:bidi="ar"/>
              </w:rPr>
              <w:t>会对相关公民、法人和其他组织的合法权益造成一般损害，但不危害国家安全、社会秩序和公共利益。</w:t>
            </w:r>
          </w:p>
        </w:tc>
      </w:tr>
      <w:tr w14:paraId="195E2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2" w:type="dxa"/>
            <w:gridSpan w:val="2"/>
            <w:vAlign w:val="center"/>
          </w:tcPr>
          <w:p w14:paraId="0B14005A">
            <w:pPr>
              <w:jc w:val="left"/>
              <w:rPr>
                <w:rFonts w:hint="eastAsia" w:ascii="华文仿宋" w:hAnsi="华文仿宋" w:cs="华文仿宋"/>
                <w:sz w:val="21"/>
                <w:szCs w:val="21"/>
              </w:rPr>
            </w:pPr>
            <w:r>
              <w:rPr>
                <w:rFonts w:hint="eastAsia" w:ascii="华文仿宋" w:hAnsi="华文仿宋" w:cs="华文仿宋"/>
                <w:sz w:val="21"/>
                <w:szCs w:val="21"/>
              </w:rPr>
              <w:t>数据处理者可根据数据对自身的价值、重要性，结合风险源严重程度，将仅影响组织权益、个人权益等的风险危害程度自行定为或调整为“很高”“高”等级别，及时进行风险处置</w:t>
            </w:r>
          </w:p>
        </w:tc>
      </w:tr>
    </w:tbl>
    <w:p w14:paraId="4BA78DF6">
      <w:pPr>
        <w:pStyle w:val="4"/>
      </w:pPr>
      <w:bookmarkStart w:id="86" w:name="_Toc2384"/>
      <w:r>
        <w:rPr>
          <w:rFonts w:hint="eastAsia"/>
        </w:rPr>
        <w:t>风险危害程度示例</w:t>
      </w:r>
      <w:bookmarkEnd w:id="86"/>
    </w:p>
    <w:p w14:paraId="75FDEA95">
      <w:pPr>
        <w:ind w:firstLine="480" w:firstLineChars="200"/>
      </w:pPr>
      <w:r>
        <w:rPr>
          <w:rFonts w:hint="eastAsia"/>
        </w:rPr>
        <w:t>各级别数据安全风险危害程度示例描述如下表</w:t>
      </w:r>
      <w:r>
        <w:rPr>
          <w:rFonts w:hint="eastAsia"/>
          <w:lang w:val="en-US" w:eastAsia="zh-CN"/>
        </w:rPr>
        <w:t>10</w:t>
      </w:r>
      <w:r>
        <w:rPr>
          <w:rFonts w:hint="eastAsia"/>
        </w:rPr>
        <w:t>所示：</w:t>
      </w:r>
    </w:p>
    <w:p w14:paraId="291D5CA0">
      <w:pPr>
        <w:ind w:firstLine="420"/>
        <w:jc w:val="center"/>
        <w:rPr>
          <w:b/>
          <w:bCs/>
        </w:rPr>
      </w:pPr>
      <w:r>
        <w:rPr>
          <w:rFonts w:hint="eastAsia"/>
          <w:b/>
          <w:bCs/>
        </w:rPr>
        <w:t>表</w:t>
      </w:r>
      <w:r>
        <w:rPr>
          <w:rFonts w:hint="eastAsia"/>
          <w:b/>
          <w:bCs/>
          <w:lang w:val="en-US" w:eastAsia="zh-CN"/>
        </w:rPr>
        <w:t>10</w:t>
      </w:r>
      <w:r>
        <w:rPr>
          <w:rFonts w:hint="eastAsia"/>
          <w:b/>
          <w:bCs/>
        </w:rPr>
        <w:t xml:space="preserve"> 数据安全风险危害程度示例</w:t>
      </w:r>
    </w:p>
    <w:tbl>
      <w:tblPr>
        <w:tblStyle w:val="38"/>
        <w:tblW w:w="87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1"/>
        <w:gridCol w:w="1108"/>
        <w:gridCol w:w="6853"/>
      </w:tblGrid>
      <w:tr w14:paraId="1C36F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1" w:type="dxa"/>
            <w:shd w:val="clear" w:color="auto" w:fill="BEBEBE" w:themeFill="background1" w:themeFillShade="BF"/>
            <w:vAlign w:val="center"/>
          </w:tcPr>
          <w:p w14:paraId="667741C3">
            <w:pPr>
              <w:jc w:val="center"/>
              <w:rPr>
                <w:rFonts w:hint="eastAsia" w:ascii="华文仿宋" w:hAnsi="华文仿宋" w:cs="华文仿宋"/>
                <w:b/>
                <w:bCs/>
                <w:sz w:val="21"/>
                <w:szCs w:val="21"/>
              </w:rPr>
            </w:pPr>
            <w:r>
              <w:rPr>
                <w:rFonts w:hint="eastAsia" w:ascii="华文仿宋" w:hAnsi="华文仿宋" w:cs="华文仿宋"/>
                <w:b/>
                <w:bCs/>
                <w:sz w:val="21"/>
                <w:szCs w:val="21"/>
              </w:rPr>
              <w:t>等级</w:t>
            </w:r>
          </w:p>
        </w:tc>
        <w:tc>
          <w:tcPr>
            <w:tcW w:w="1108" w:type="dxa"/>
            <w:shd w:val="clear" w:color="auto" w:fill="BEBEBE" w:themeFill="background1" w:themeFillShade="BF"/>
            <w:vAlign w:val="center"/>
          </w:tcPr>
          <w:p w14:paraId="0822B54D">
            <w:pPr>
              <w:jc w:val="center"/>
              <w:rPr>
                <w:rFonts w:hint="eastAsia" w:ascii="华文仿宋" w:hAnsi="华文仿宋" w:cs="华文仿宋"/>
                <w:b/>
                <w:bCs/>
                <w:sz w:val="21"/>
                <w:szCs w:val="21"/>
              </w:rPr>
            </w:pPr>
            <w:r>
              <w:rPr>
                <w:rFonts w:hint="eastAsia" w:ascii="华文仿宋" w:hAnsi="华文仿宋" w:cs="华文仿宋"/>
                <w:b/>
                <w:bCs/>
                <w:sz w:val="21"/>
                <w:szCs w:val="21"/>
              </w:rPr>
              <w:t>影响对象</w:t>
            </w:r>
          </w:p>
        </w:tc>
        <w:tc>
          <w:tcPr>
            <w:tcW w:w="6853" w:type="dxa"/>
            <w:shd w:val="clear" w:color="auto" w:fill="BEBEBE" w:themeFill="background1" w:themeFillShade="BF"/>
            <w:vAlign w:val="center"/>
          </w:tcPr>
          <w:p w14:paraId="36920E2F">
            <w:pPr>
              <w:jc w:val="center"/>
              <w:rPr>
                <w:rFonts w:hint="eastAsia" w:ascii="华文仿宋" w:hAnsi="华文仿宋" w:cs="华文仿宋"/>
                <w:b/>
                <w:bCs/>
                <w:sz w:val="21"/>
                <w:szCs w:val="21"/>
              </w:rPr>
            </w:pPr>
            <w:r>
              <w:rPr>
                <w:rFonts w:hint="eastAsia" w:ascii="华文仿宋" w:hAnsi="华文仿宋" w:cs="华文仿宋"/>
                <w:b/>
                <w:bCs/>
                <w:sz w:val="21"/>
                <w:szCs w:val="21"/>
              </w:rPr>
              <w:t>风险危害程度示例</w:t>
            </w:r>
          </w:p>
        </w:tc>
      </w:tr>
      <w:tr w14:paraId="226DD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1" w:type="dxa"/>
            <w:vAlign w:val="center"/>
          </w:tcPr>
          <w:p w14:paraId="03E01936">
            <w:pPr>
              <w:jc w:val="center"/>
              <w:rPr>
                <w:rFonts w:hint="eastAsia" w:ascii="华文仿宋" w:hAnsi="华文仿宋" w:cs="华文仿宋"/>
                <w:sz w:val="21"/>
                <w:szCs w:val="21"/>
              </w:rPr>
            </w:pPr>
            <w:r>
              <w:rPr>
                <w:rFonts w:hint="eastAsia" w:ascii="华文仿宋" w:hAnsi="华文仿宋" w:cs="华文仿宋"/>
                <w:sz w:val="21"/>
                <w:szCs w:val="21"/>
              </w:rPr>
              <w:t>很高</w:t>
            </w:r>
          </w:p>
        </w:tc>
        <w:tc>
          <w:tcPr>
            <w:tcW w:w="1108" w:type="dxa"/>
            <w:vAlign w:val="center"/>
          </w:tcPr>
          <w:p w14:paraId="4733D66D">
            <w:pPr>
              <w:widowControl/>
              <w:jc w:val="center"/>
              <w:textAlignment w:val="center"/>
              <w:rPr>
                <w:rFonts w:hint="eastAsia" w:ascii="华文仿宋" w:hAnsi="华文仿宋" w:cs="华文仿宋"/>
                <w:sz w:val="21"/>
                <w:szCs w:val="21"/>
              </w:rPr>
            </w:pPr>
            <w:r>
              <w:rPr>
                <w:rFonts w:hint="eastAsia" w:ascii="华文仿宋" w:hAnsi="华文仿宋" w:cs="华文仿宋"/>
                <w:kern w:val="0"/>
                <w:sz w:val="21"/>
                <w:szCs w:val="21"/>
                <w:lang w:bidi="ar"/>
              </w:rPr>
              <w:t>公共利益</w:t>
            </w:r>
          </w:p>
        </w:tc>
        <w:tc>
          <w:tcPr>
            <w:tcW w:w="6853" w:type="dxa"/>
            <w:vAlign w:val="center"/>
          </w:tcPr>
          <w:p w14:paraId="2AB5FB13">
            <w:pPr>
              <w:widowControl/>
              <w:jc w:val="left"/>
              <w:textAlignment w:val="bottom"/>
              <w:rPr>
                <w:rStyle w:val="114"/>
                <w:rFonts w:hint="default" w:ascii="华文仿宋" w:hAnsi="华文仿宋" w:eastAsia="华文仿宋" w:cs="华文仿宋"/>
                <w:color w:val="auto"/>
                <w:sz w:val="21"/>
                <w:szCs w:val="21"/>
                <w:lang w:bidi="ar"/>
              </w:rPr>
            </w:pPr>
            <w:r>
              <w:rPr>
                <w:rFonts w:hint="eastAsia" w:ascii="华文仿宋" w:hAnsi="华文仿宋" w:cs="华文仿宋"/>
                <w:kern w:val="0"/>
                <w:sz w:val="21"/>
                <w:szCs w:val="21"/>
                <w:lang w:bidi="ar"/>
              </w:rPr>
              <w:t>1）直接导致特别重大突发事件、特别重大群体性事件、暴力恐怖活动等，引起大范围社会恐慌，比如造成重大人员伤亡、财产损失或环境污染等。</w:t>
            </w:r>
            <w:r>
              <w:rPr>
                <w:rFonts w:hint="eastAsia" w:ascii="华文仿宋" w:hAnsi="华文仿宋" w:cs="华文仿宋"/>
                <w:kern w:val="0"/>
                <w:sz w:val="21"/>
                <w:szCs w:val="21"/>
                <w:lang w:bidi="ar"/>
              </w:rPr>
              <w:br w:type="textWrapping"/>
            </w:r>
            <w:r>
              <w:rPr>
                <w:rFonts w:hint="eastAsia" w:ascii="华文仿宋" w:hAnsi="华文仿宋" w:cs="华文仿宋"/>
                <w:kern w:val="0"/>
                <w:sz w:val="21"/>
                <w:szCs w:val="21"/>
                <w:lang w:bidi="ar"/>
              </w:rPr>
              <w:t>2）直接导致一个或多个省（自治区、直辖市）大部分地区的社会公共资源电力供应长期、大面积瘫痪，大范围社会成员（如1000万人以上）无法正常用电使用公共设施、获取公开数据资源、接受公共服务。</w:t>
            </w:r>
            <w:r>
              <w:rPr>
                <w:rFonts w:hint="eastAsia" w:ascii="华文仿宋" w:hAnsi="华文仿宋" w:cs="华文仿宋"/>
                <w:kern w:val="0"/>
                <w:sz w:val="21"/>
                <w:szCs w:val="21"/>
                <w:lang w:bidi="ar"/>
              </w:rPr>
              <w:br w:type="textWrapping"/>
            </w:r>
            <w:r>
              <w:rPr>
                <w:rFonts w:hint="eastAsia" w:ascii="华文仿宋" w:hAnsi="华文仿宋" w:cs="华文仿宋"/>
                <w:kern w:val="0"/>
                <w:sz w:val="21"/>
                <w:szCs w:val="21"/>
                <w:lang w:bidi="ar"/>
              </w:rPr>
              <w:t>3）可能直接影响人民群众重要民生保障的事项、物资、工程和项目的用电需求等。可能导致发生特别重大突发事件、特别重大群体性事件、暴力恐怖活动等;可能引发社会性恐慌，对社会稳定、公共利益造成特别严重危害。例如发生影响全国范围内的重大舆情，引起全国范围内的群众恐慌、社会动荡</w:t>
            </w:r>
          </w:p>
        </w:tc>
      </w:tr>
      <w:tr w14:paraId="4D005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1" w:type="dxa"/>
            <w:vMerge w:val="restart"/>
            <w:vAlign w:val="center"/>
          </w:tcPr>
          <w:p w14:paraId="6B96F1E9">
            <w:pPr>
              <w:jc w:val="center"/>
              <w:rPr>
                <w:rFonts w:hint="eastAsia" w:ascii="华文仿宋" w:hAnsi="华文仿宋" w:cs="华文仿宋"/>
                <w:sz w:val="21"/>
                <w:szCs w:val="21"/>
              </w:rPr>
            </w:pPr>
            <w:r>
              <w:rPr>
                <w:rFonts w:hint="eastAsia" w:ascii="华文仿宋" w:hAnsi="华文仿宋" w:cs="华文仿宋"/>
                <w:sz w:val="21"/>
                <w:szCs w:val="21"/>
              </w:rPr>
              <w:t>高</w:t>
            </w:r>
          </w:p>
        </w:tc>
        <w:tc>
          <w:tcPr>
            <w:tcW w:w="1108" w:type="dxa"/>
            <w:vAlign w:val="center"/>
          </w:tcPr>
          <w:p w14:paraId="18CB63B2">
            <w:pPr>
              <w:widowControl/>
              <w:jc w:val="center"/>
              <w:textAlignment w:val="center"/>
              <w:rPr>
                <w:rFonts w:hint="eastAsia" w:ascii="华文仿宋" w:hAnsi="华文仿宋" w:cs="华文仿宋"/>
                <w:sz w:val="21"/>
                <w:szCs w:val="21"/>
              </w:rPr>
            </w:pPr>
            <w:r>
              <w:rPr>
                <w:rFonts w:hint="eastAsia" w:ascii="华文仿宋" w:hAnsi="华文仿宋" w:cs="华文仿宋"/>
                <w:kern w:val="0"/>
                <w:sz w:val="21"/>
                <w:szCs w:val="21"/>
                <w:lang w:bidi="ar"/>
              </w:rPr>
              <w:t>国家安全</w:t>
            </w:r>
          </w:p>
        </w:tc>
        <w:tc>
          <w:tcPr>
            <w:tcW w:w="6853" w:type="dxa"/>
            <w:vAlign w:val="center"/>
          </w:tcPr>
          <w:p w14:paraId="4DBC5471">
            <w:pPr>
              <w:widowControl/>
              <w:jc w:val="left"/>
              <w:textAlignment w:val="bottom"/>
              <w:rPr>
                <w:rStyle w:val="114"/>
                <w:rFonts w:hint="default" w:ascii="华文仿宋" w:hAnsi="华文仿宋" w:eastAsia="华文仿宋" w:cs="华文仿宋"/>
                <w:color w:val="auto"/>
                <w:sz w:val="21"/>
                <w:szCs w:val="21"/>
                <w:lang w:bidi="ar"/>
              </w:rPr>
            </w:pPr>
            <w:r>
              <w:rPr>
                <w:rFonts w:hint="eastAsia" w:ascii="华文仿宋" w:hAnsi="华文仿宋" w:cs="华文仿宋"/>
                <w:kern w:val="0"/>
                <w:sz w:val="21"/>
                <w:szCs w:val="21"/>
                <w:lang w:bidi="ar"/>
              </w:rPr>
              <w:t>使电网瓦解，发电机组停运，电力生产与供应中断，影响波及一个或多个地市的大部分地区，对社会安定造成了严重的影响，明显影响国家安全。</w:t>
            </w:r>
          </w:p>
        </w:tc>
      </w:tr>
      <w:tr w14:paraId="54CDA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1" w:type="dxa"/>
            <w:vMerge w:val="continue"/>
            <w:vAlign w:val="center"/>
          </w:tcPr>
          <w:p w14:paraId="20FFA814">
            <w:pPr>
              <w:jc w:val="center"/>
              <w:rPr>
                <w:rFonts w:hint="eastAsia" w:ascii="华文仿宋" w:hAnsi="华文仿宋" w:cs="华文仿宋"/>
                <w:sz w:val="21"/>
                <w:szCs w:val="21"/>
              </w:rPr>
            </w:pPr>
          </w:p>
        </w:tc>
        <w:tc>
          <w:tcPr>
            <w:tcW w:w="1108" w:type="dxa"/>
            <w:vAlign w:val="center"/>
          </w:tcPr>
          <w:p w14:paraId="0ADFC802">
            <w:pPr>
              <w:widowControl/>
              <w:jc w:val="center"/>
              <w:textAlignment w:val="center"/>
              <w:rPr>
                <w:rFonts w:hint="eastAsia" w:ascii="华文仿宋" w:hAnsi="华文仿宋" w:cs="华文仿宋"/>
                <w:sz w:val="21"/>
                <w:szCs w:val="21"/>
              </w:rPr>
            </w:pPr>
            <w:r>
              <w:rPr>
                <w:rFonts w:hint="eastAsia" w:ascii="华文仿宋" w:hAnsi="华文仿宋" w:cs="华文仿宋"/>
                <w:kern w:val="0"/>
                <w:sz w:val="21"/>
                <w:szCs w:val="21"/>
                <w:lang w:bidi="ar"/>
              </w:rPr>
              <w:t>社会秩序和公共利益</w:t>
            </w:r>
          </w:p>
        </w:tc>
        <w:tc>
          <w:tcPr>
            <w:tcW w:w="6853" w:type="dxa"/>
            <w:vAlign w:val="center"/>
          </w:tcPr>
          <w:p w14:paraId="4608A5CE">
            <w:pPr>
              <w:widowControl/>
              <w:jc w:val="left"/>
              <w:textAlignment w:val="bottom"/>
              <w:rPr>
                <w:rStyle w:val="114"/>
                <w:rFonts w:hint="default" w:ascii="华文仿宋" w:hAnsi="华文仿宋" w:eastAsia="华文仿宋" w:cs="华文仿宋"/>
                <w:color w:val="auto"/>
                <w:sz w:val="21"/>
                <w:szCs w:val="21"/>
                <w:lang w:bidi="ar"/>
              </w:rPr>
            </w:pPr>
            <w:r>
              <w:rPr>
                <w:rFonts w:hint="eastAsia" w:ascii="华文仿宋" w:hAnsi="华文仿宋" w:cs="华文仿宋"/>
                <w:kern w:val="0"/>
                <w:sz w:val="21"/>
                <w:szCs w:val="21"/>
                <w:lang w:bidi="ar"/>
              </w:rPr>
              <w:t>使电网瓦解，发电机组停运，用电服务中断，影响波及一个或多个地市的大部分地区，严重扰乱社会秩序，对电力行业造成巨大经济损失，对公众利益造成特别严重危害，</w:t>
            </w:r>
          </w:p>
        </w:tc>
      </w:tr>
      <w:tr w14:paraId="09758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1" w:type="dxa"/>
            <w:vMerge w:val="continue"/>
            <w:vAlign w:val="center"/>
          </w:tcPr>
          <w:p w14:paraId="70CDC533">
            <w:pPr>
              <w:jc w:val="center"/>
              <w:rPr>
                <w:rFonts w:hint="eastAsia" w:ascii="华文仿宋" w:hAnsi="华文仿宋" w:cs="华文仿宋"/>
                <w:sz w:val="21"/>
                <w:szCs w:val="21"/>
              </w:rPr>
            </w:pPr>
          </w:p>
        </w:tc>
        <w:tc>
          <w:tcPr>
            <w:tcW w:w="1108" w:type="dxa"/>
            <w:vAlign w:val="center"/>
          </w:tcPr>
          <w:p w14:paraId="21131E21">
            <w:pPr>
              <w:widowControl/>
              <w:jc w:val="center"/>
              <w:textAlignment w:val="center"/>
              <w:rPr>
                <w:rFonts w:hint="eastAsia" w:ascii="华文仿宋" w:hAnsi="华文仿宋" w:cs="华文仿宋"/>
                <w:sz w:val="21"/>
                <w:szCs w:val="21"/>
              </w:rPr>
            </w:pPr>
            <w:r>
              <w:rPr>
                <w:rFonts w:hint="eastAsia" w:ascii="华文仿宋" w:hAnsi="华文仿宋" w:cs="华文仿宋"/>
                <w:kern w:val="0"/>
                <w:sz w:val="21"/>
                <w:szCs w:val="21"/>
                <w:lang w:bidi="ar"/>
              </w:rPr>
              <w:t>组织</w:t>
            </w:r>
          </w:p>
        </w:tc>
        <w:tc>
          <w:tcPr>
            <w:tcW w:w="6853" w:type="dxa"/>
            <w:vAlign w:val="center"/>
          </w:tcPr>
          <w:p w14:paraId="7577A157">
            <w:pPr>
              <w:widowControl/>
              <w:jc w:val="left"/>
              <w:textAlignment w:val="bottom"/>
              <w:rPr>
                <w:rStyle w:val="114"/>
                <w:rFonts w:hint="default" w:ascii="华文仿宋" w:hAnsi="华文仿宋" w:eastAsia="华文仿宋" w:cs="华文仿宋"/>
                <w:color w:val="auto"/>
                <w:sz w:val="21"/>
                <w:szCs w:val="21"/>
                <w:lang w:bidi="ar"/>
              </w:rPr>
            </w:pPr>
            <w:r>
              <w:rPr>
                <w:rFonts w:hint="eastAsia" w:ascii="华文仿宋" w:hAnsi="华文仿宋" w:cs="华文仿宋"/>
                <w:kern w:val="0"/>
                <w:sz w:val="21"/>
                <w:szCs w:val="21"/>
                <w:lang w:bidi="ar"/>
              </w:rPr>
              <w:t>1）可能导致组织受到刑事处罚，可能对组织造成重大经济或技术损失，企业全面停业整顿，企业面临破产。</w:t>
            </w:r>
            <w:r>
              <w:rPr>
                <w:rFonts w:hint="eastAsia" w:ascii="华文仿宋" w:hAnsi="华文仿宋" w:cs="华文仿宋"/>
                <w:kern w:val="0"/>
                <w:sz w:val="21"/>
                <w:szCs w:val="21"/>
                <w:lang w:bidi="ar"/>
              </w:rPr>
              <w:br w:type="textWrapping"/>
            </w:r>
            <w:r>
              <w:rPr>
                <w:rFonts w:hint="eastAsia" w:ascii="华文仿宋" w:hAnsi="华文仿宋" w:cs="华文仿宋"/>
                <w:kern w:val="0"/>
                <w:sz w:val="21"/>
                <w:szCs w:val="21"/>
                <w:lang w:bidi="ar"/>
              </w:rPr>
              <w:t>2）可能导致组织受到来自主管部门的行政处罚，对机构构成严重影响（如某业务板块终止运行、吊销营业执照或吊销相关业务许可证等），或重大经济损失，直接或者间接损失合计在营业额10%（含）以上的</w:t>
            </w:r>
          </w:p>
        </w:tc>
      </w:tr>
      <w:tr w14:paraId="04982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1" w:type="dxa"/>
            <w:vMerge w:val="continue"/>
            <w:vAlign w:val="center"/>
          </w:tcPr>
          <w:p w14:paraId="7BC1B087">
            <w:pPr>
              <w:jc w:val="center"/>
              <w:rPr>
                <w:rFonts w:hint="eastAsia" w:ascii="华文仿宋" w:hAnsi="华文仿宋" w:cs="华文仿宋"/>
                <w:sz w:val="21"/>
                <w:szCs w:val="21"/>
              </w:rPr>
            </w:pPr>
          </w:p>
        </w:tc>
        <w:tc>
          <w:tcPr>
            <w:tcW w:w="1108" w:type="dxa"/>
            <w:vAlign w:val="center"/>
          </w:tcPr>
          <w:p w14:paraId="509E27DF">
            <w:pPr>
              <w:widowControl/>
              <w:jc w:val="center"/>
              <w:textAlignment w:val="center"/>
              <w:rPr>
                <w:rFonts w:hint="eastAsia" w:ascii="华文仿宋" w:hAnsi="华文仿宋" w:cs="华文仿宋"/>
                <w:sz w:val="21"/>
                <w:szCs w:val="21"/>
              </w:rPr>
            </w:pPr>
            <w:r>
              <w:rPr>
                <w:rFonts w:hint="eastAsia" w:ascii="华文仿宋" w:hAnsi="华文仿宋" w:cs="华文仿宋"/>
                <w:kern w:val="0"/>
                <w:sz w:val="21"/>
                <w:szCs w:val="21"/>
                <w:lang w:bidi="ar"/>
              </w:rPr>
              <w:t>个人</w:t>
            </w:r>
          </w:p>
        </w:tc>
        <w:tc>
          <w:tcPr>
            <w:tcW w:w="6853" w:type="dxa"/>
            <w:vAlign w:val="center"/>
          </w:tcPr>
          <w:p w14:paraId="5E6C8787">
            <w:pPr>
              <w:widowControl/>
              <w:jc w:val="left"/>
              <w:textAlignment w:val="bottom"/>
              <w:rPr>
                <w:rStyle w:val="114"/>
                <w:rFonts w:hint="default" w:ascii="华文仿宋" w:hAnsi="华文仿宋" w:eastAsia="华文仿宋" w:cs="华文仿宋"/>
                <w:color w:val="auto"/>
                <w:sz w:val="21"/>
                <w:szCs w:val="21"/>
                <w:lang w:bidi="ar"/>
              </w:rPr>
            </w:pPr>
            <w:r>
              <w:rPr>
                <w:rFonts w:hint="eastAsia" w:ascii="华文仿宋" w:hAnsi="华文仿宋" w:cs="华文仿宋"/>
                <w:kern w:val="0"/>
                <w:sz w:val="21"/>
                <w:szCs w:val="21"/>
                <w:lang w:bidi="ar"/>
              </w:rPr>
              <w:t>个人信息主体可能会遭受重大的、不可消除的、可能无法克服的影响，如遭受无法承担的债务、失去工作能力、导致长期的心理或生理疾病、导致死亡等</w:t>
            </w:r>
          </w:p>
        </w:tc>
      </w:tr>
      <w:tr w14:paraId="284A3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1" w:type="dxa"/>
            <w:vMerge w:val="restart"/>
            <w:vAlign w:val="center"/>
          </w:tcPr>
          <w:p w14:paraId="5C1D067C">
            <w:pPr>
              <w:jc w:val="center"/>
              <w:rPr>
                <w:rFonts w:hint="eastAsia" w:ascii="华文仿宋" w:hAnsi="华文仿宋" w:cs="华文仿宋"/>
                <w:sz w:val="21"/>
                <w:szCs w:val="21"/>
              </w:rPr>
            </w:pPr>
            <w:r>
              <w:rPr>
                <w:rFonts w:hint="eastAsia" w:ascii="华文仿宋" w:hAnsi="华文仿宋" w:cs="华文仿宋"/>
                <w:sz w:val="21"/>
                <w:szCs w:val="21"/>
              </w:rPr>
              <w:t>较高</w:t>
            </w:r>
          </w:p>
        </w:tc>
        <w:tc>
          <w:tcPr>
            <w:tcW w:w="1108" w:type="dxa"/>
            <w:vAlign w:val="center"/>
          </w:tcPr>
          <w:p w14:paraId="608EBAEE">
            <w:pPr>
              <w:widowControl/>
              <w:jc w:val="center"/>
              <w:textAlignment w:val="center"/>
              <w:rPr>
                <w:rFonts w:hint="eastAsia" w:ascii="华文仿宋" w:hAnsi="华文仿宋" w:cs="华文仿宋"/>
                <w:sz w:val="21"/>
                <w:szCs w:val="21"/>
              </w:rPr>
            </w:pPr>
            <w:r>
              <w:rPr>
                <w:rFonts w:hint="eastAsia" w:ascii="华文仿宋" w:hAnsi="华文仿宋" w:cs="华文仿宋"/>
                <w:kern w:val="0"/>
                <w:sz w:val="21"/>
                <w:szCs w:val="21"/>
                <w:lang w:bidi="ar"/>
              </w:rPr>
              <w:t>国家安全</w:t>
            </w:r>
          </w:p>
        </w:tc>
        <w:tc>
          <w:tcPr>
            <w:tcW w:w="6853" w:type="dxa"/>
            <w:vAlign w:val="center"/>
          </w:tcPr>
          <w:p w14:paraId="5EA62E47">
            <w:pPr>
              <w:widowControl/>
              <w:jc w:val="left"/>
              <w:textAlignment w:val="bottom"/>
              <w:rPr>
                <w:rStyle w:val="114"/>
                <w:rFonts w:hint="default" w:ascii="华文仿宋" w:hAnsi="华文仿宋" w:eastAsia="华文仿宋" w:cs="华文仿宋"/>
                <w:color w:val="auto"/>
                <w:sz w:val="21"/>
                <w:szCs w:val="21"/>
                <w:lang w:bidi="ar"/>
              </w:rPr>
            </w:pPr>
            <w:r>
              <w:rPr>
                <w:rFonts w:hint="eastAsia" w:ascii="华文仿宋" w:hAnsi="华文仿宋" w:cs="华文仿宋"/>
                <w:kern w:val="0"/>
                <w:sz w:val="21"/>
                <w:szCs w:val="21"/>
                <w:lang w:bidi="ar"/>
              </w:rPr>
              <w:t>使电力生产及供应面临严重的中断威胁，影响波及一个或多个地市的部分地区，对公众利益造成严重危害，对社会秩序造成一定的影响。</w:t>
            </w:r>
          </w:p>
        </w:tc>
      </w:tr>
      <w:tr w14:paraId="2AA8C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1" w:type="dxa"/>
            <w:vMerge w:val="continue"/>
            <w:vAlign w:val="center"/>
          </w:tcPr>
          <w:p w14:paraId="412A4558">
            <w:pPr>
              <w:jc w:val="center"/>
              <w:rPr>
                <w:rFonts w:hint="eastAsia" w:ascii="华文仿宋" w:hAnsi="华文仿宋" w:cs="华文仿宋"/>
                <w:sz w:val="21"/>
                <w:szCs w:val="21"/>
              </w:rPr>
            </w:pPr>
          </w:p>
        </w:tc>
        <w:tc>
          <w:tcPr>
            <w:tcW w:w="1108" w:type="dxa"/>
            <w:vAlign w:val="center"/>
          </w:tcPr>
          <w:p w14:paraId="0DB313FE">
            <w:pPr>
              <w:widowControl/>
              <w:jc w:val="center"/>
              <w:textAlignment w:val="center"/>
              <w:rPr>
                <w:rFonts w:hint="eastAsia" w:ascii="华文仿宋" w:hAnsi="华文仿宋" w:cs="华文仿宋"/>
                <w:sz w:val="21"/>
                <w:szCs w:val="21"/>
              </w:rPr>
            </w:pPr>
            <w:r>
              <w:rPr>
                <w:rFonts w:hint="eastAsia" w:ascii="华文仿宋" w:hAnsi="华文仿宋" w:cs="华文仿宋"/>
                <w:kern w:val="0"/>
                <w:sz w:val="21"/>
                <w:szCs w:val="21"/>
                <w:lang w:bidi="ar"/>
              </w:rPr>
              <w:t>社会秩序和公共利益</w:t>
            </w:r>
          </w:p>
        </w:tc>
        <w:tc>
          <w:tcPr>
            <w:tcW w:w="6853" w:type="dxa"/>
            <w:vAlign w:val="center"/>
          </w:tcPr>
          <w:p w14:paraId="2A12B4A4">
            <w:pPr>
              <w:widowControl/>
              <w:jc w:val="left"/>
              <w:textAlignment w:val="bottom"/>
              <w:rPr>
                <w:rStyle w:val="114"/>
                <w:rFonts w:hint="default" w:ascii="华文仿宋" w:hAnsi="华文仿宋" w:eastAsia="华文仿宋" w:cs="华文仿宋"/>
                <w:color w:val="auto"/>
                <w:sz w:val="21"/>
                <w:szCs w:val="21"/>
                <w:lang w:bidi="ar"/>
              </w:rPr>
            </w:pPr>
            <w:r>
              <w:rPr>
                <w:rFonts w:hint="eastAsia" w:ascii="华文仿宋" w:hAnsi="华文仿宋" w:cs="华文仿宋"/>
                <w:kern w:val="0"/>
                <w:sz w:val="21"/>
                <w:szCs w:val="21"/>
                <w:lang w:bidi="ar"/>
              </w:rPr>
              <w:t>使电网瓦解，发电机组停运，电力生产与供应中断，影响波及一个或多个地市的部分地区，明显影响社会安定。</w:t>
            </w:r>
          </w:p>
        </w:tc>
      </w:tr>
      <w:tr w14:paraId="29438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1" w:type="dxa"/>
            <w:vMerge w:val="continue"/>
            <w:vAlign w:val="center"/>
          </w:tcPr>
          <w:p w14:paraId="281AF731">
            <w:pPr>
              <w:jc w:val="center"/>
              <w:rPr>
                <w:rFonts w:hint="eastAsia" w:ascii="华文仿宋" w:hAnsi="华文仿宋" w:cs="华文仿宋"/>
                <w:sz w:val="21"/>
                <w:szCs w:val="21"/>
              </w:rPr>
            </w:pPr>
          </w:p>
        </w:tc>
        <w:tc>
          <w:tcPr>
            <w:tcW w:w="1108" w:type="dxa"/>
            <w:vAlign w:val="center"/>
          </w:tcPr>
          <w:p w14:paraId="2D89EC1E">
            <w:pPr>
              <w:widowControl/>
              <w:jc w:val="center"/>
              <w:textAlignment w:val="center"/>
              <w:rPr>
                <w:rFonts w:hint="eastAsia" w:ascii="华文仿宋" w:hAnsi="华文仿宋" w:cs="华文仿宋"/>
                <w:sz w:val="21"/>
                <w:szCs w:val="21"/>
              </w:rPr>
            </w:pPr>
            <w:r>
              <w:rPr>
                <w:rFonts w:hint="eastAsia" w:ascii="华文仿宋" w:hAnsi="华文仿宋" w:cs="华文仿宋"/>
                <w:kern w:val="0"/>
                <w:sz w:val="21"/>
                <w:szCs w:val="21"/>
                <w:lang w:bidi="ar"/>
              </w:rPr>
              <w:t>组织</w:t>
            </w:r>
          </w:p>
        </w:tc>
        <w:tc>
          <w:tcPr>
            <w:tcW w:w="6853" w:type="dxa"/>
            <w:vAlign w:val="center"/>
          </w:tcPr>
          <w:p w14:paraId="1F340228">
            <w:pPr>
              <w:widowControl/>
              <w:jc w:val="left"/>
              <w:textAlignment w:val="bottom"/>
              <w:rPr>
                <w:rStyle w:val="114"/>
                <w:rFonts w:hint="default" w:ascii="华文仿宋" w:hAnsi="华文仿宋" w:eastAsia="华文仿宋" w:cs="华文仿宋"/>
                <w:color w:val="auto"/>
                <w:sz w:val="21"/>
                <w:szCs w:val="21"/>
                <w:lang w:bidi="ar"/>
              </w:rPr>
            </w:pPr>
            <w:r>
              <w:rPr>
                <w:rFonts w:hint="eastAsia" w:ascii="华文仿宋" w:hAnsi="华文仿宋" w:cs="华文仿宋"/>
                <w:kern w:val="0"/>
                <w:sz w:val="21"/>
                <w:szCs w:val="21"/>
                <w:lang w:bidi="ar"/>
              </w:rPr>
              <w:t>1）可能导致组织受到来自主管部门或行政机关的行政处罚或整改要求，对机构构成较大影响（如某业务板块的临时关停处罚或定期整改处罚），直接或者间接经济损失合计在营业额[10%，5‰）以内的，或造成较严重的声誉损失。</w:t>
            </w:r>
            <w:r>
              <w:rPr>
                <w:rFonts w:hint="eastAsia" w:ascii="华文仿宋" w:hAnsi="华文仿宋" w:cs="华文仿宋"/>
                <w:kern w:val="0"/>
                <w:sz w:val="21"/>
                <w:szCs w:val="21"/>
                <w:lang w:bidi="ar"/>
              </w:rPr>
              <w:br w:type="textWrapping"/>
            </w:r>
            <w:r>
              <w:rPr>
                <w:rFonts w:hint="eastAsia" w:ascii="华文仿宋" w:hAnsi="华文仿宋" w:cs="华文仿宋"/>
                <w:kern w:val="0"/>
                <w:sz w:val="21"/>
                <w:szCs w:val="21"/>
                <w:lang w:bidi="ar"/>
              </w:rPr>
              <w:t>2）组织业务数据和经营管理数据处理存在特别严重数据安全风险隐患，存在超过10万个人信息违法违规收集使用行为等，可能导致组织遭到监管部门处罚、安全事件或法律诉讼等，企业面临破产等。或自然人遭受特别严重影响，如：失去工作、导致长期心理疾病，导致死亡等</w:t>
            </w:r>
          </w:p>
        </w:tc>
      </w:tr>
      <w:tr w14:paraId="72332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1" w:type="dxa"/>
            <w:vMerge w:val="continue"/>
            <w:vAlign w:val="center"/>
          </w:tcPr>
          <w:p w14:paraId="1ED4C963">
            <w:pPr>
              <w:jc w:val="center"/>
              <w:rPr>
                <w:rFonts w:hint="eastAsia" w:ascii="华文仿宋" w:hAnsi="华文仿宋" w:cs="华文仿宋"/>
                <w:sz w:val="21"/>
                <w:szCs w:val="21"/>
              </w:rPr>
            </w:pPr>
          </w:p>
        </w:tc>
        <w:tc>
          <w:tcPr>
            <w:tcW w:w="1108" w:type="dxa"/>
            <w:vAlign w:val="center"/>
          </w:tcPr>
          <w:p w14:paraId="643E9901">
            <w:pPr>
              <w:widowControl/>
              <w:jc w:val="center"/>
              <w:textAlignment w:val="center"/>
              <w:rPr>
                <w:rFonts w:hint="eastAsia" w:ascii="华文仿宋" w:hAnsi="华文仿宋" w:cs="华文仿宋"/>
                <w:sz w:val="21"/>
                <w:szCs w:val="21"/>
              </w:rPr>
            </w:pPr>
            <w:r>
              <w:rPr>
                <w:rFonts w:hint="eastAsia" w:ascii="华文仿宋" w:hAnsi="华文仿宋" w:cs="华文仿宋"/>
                <w:kern w:val="0"/>
                <w:sz w:val="21"/>
                <w:szCs w:val="21"/>
                <w:lang w:bidi="ar"/>
              </w:rPr>
              <w:t>个人。其他公民、法人和组织的合法权益</w:t>
            </w:r>
          </w:p>
        </w:tc>
        <w:tc>
          <w:tcPr>
            <w:tcW w:w="6853" w:type="dxa"/>
            <w:vAlign w:val="center"/>
          </w:tcPr>
          <w:p w14:paraId="5080A47D">
            <w:pPr>
              <w:widowControl/>
              <w:jc w:val="left"/>
              <w:textAlignment w:val="bottom"/>
              <w:rPr>
                <w:rStyle w:val="114"/>
                <w:rFonts w:hint="default" w:ascii="华文仿宋" w:hAnsi="华文仿宋" w:eastAsia="华文仿宋" w:cs="华文仿宋"/>
                <w:color w:val="auto"/>
                <w:sz w:val="21"/>
                <w:szCs w:val="21"/>
                <w:lang w:bidi="ar"/>
              </w:rPr>
            </w:pPr>
            <w:r>
              <w:rPr>
                <w:rFonts w:hint="eastAsia" w:ascii="华文仿宋" w:hAnsi="华文仿宋" w:cs="华文仿宋"/>
                <w:kern w:val="0"/>
                <w:sz w:val="21"/>
                <w:szCs w:val="21"/>
                <w:lang w:bidi="ar"/>
              </w:rPr>
              <w:t>个人信息主体可能会遭受较大影响，如遭受诈骗且诈骗金额在个人财产的10%以上、资金被盗用且被盗用金额在个人财产的10%以上、被解雇、名誉严重受损、健康状况恶化等。</w:t>
            </w:r>
            <w:r>
              <w:rPr>
                <w:rFonts w:hint="eastAsia" w:ascii="华文仿宋" w:hAnsi="华文仿宋" w:cs="华文仿宋"/>
                <w:kern w:val="0"/>
                <w:sz w:val="21"/>
                <w:szCs w:val="21"/>
                <w:lang w:bidi="ar"/>
              </w:rPr>
              <w:br w:type="textWrapping"/>
            </w:r>
            <w:r>
              <w:rPr>
                <w:rFonts w:hint="eastAsia" w:ascii="华文仿宋" w:hAnsi="华文仿宋" w:cs="华文仿宋"/>
                <w:kern w:val="0"/>
                <w:sz w:val="21"/>
                <w:szCs w:val="21"/>
                <w:lang w:bidi="ar"/>
              </w:rPr>
              <w:t>个人信息处理存在特别严重数据安全风险隐患，存在超过10万个人信息违法违规收集使用行为等，可能导致自然人遭受特别严重影响，如：失去工作、导致长期心理疾病，导致死亡等</w:t>
            </w:r>
          </w:p>
        </w:tc>
      </w:tr>
      <w:tr w14:paraId="0F140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1" w:type="dxa"/>
            <w:vMerge w:val="restart"/>
            <w:vAlign w:val="center"/>
          </w:tcPr>
          <w:p w14:paraId="2ED97866">
            <w:pPr>
              <w:jc w:val="center"/>
              <w:rPr>
                <w:rFonts w:hint="eastAsia" w:ascii="华文仿宋" w:hAnsi="华文仿宋" w:cs="华文仿宋"/>
                <w:sz w:val="21"/>
                <w:szCs w:val="21"/>
              </w:rPr>
            </w:pPr>
            <w:r>
              <w:rPr>
                <w:rFonts w:hint="eastAsia" w:ascii="华文仿宋" w:hAnsi="华文仿宋" w:cs="华文仿宋"/>
                <w:sz w:val="21"/>
                <w:szCs w:val="21"/>
              </w:rPr>
              <w:t>中</w:t>
            </w:r>
          </w:p>
        </w:tc>
        <w:tc>
          <w:tcPr>
            <w:tcW w:w="1108" w:type="dxa"/>
            <w:vAlign w:val="center"/>
          </w:tcPr>
          <w:p w14:paraId="67ECAF0E">
            <w:pPr>
              <w:widowControl/>
              <w:jc w:val="center"/>
              <w:textAlignment w:val="center"/>
              <w:rPr>
                <w:rFonts w:hint="eastAsia" w:ascii="华文仿宋" w:hAnsi="华文仿宋" w:cs="华文仿宋"/>
                <w:sz w:val="21"/>
                <w:szCs w:val="21"/>
              </w:rPr>
            </w:pPr>
            <w:r>
              <w:rPr>
                <w:rFonts w:hint="eastAsia" w:ascii="华文仿宋" w:hAnsi="华文仿宋" w:cs="华文仿宋"/>
                <w:kern w:val="0"/>
                <w:sz w:val="21"/>
                <w:szCs w:val="21"/>
                <w:lang w:bidi="ar"/>
              </w:rPr>
              <w:t>社会秩序和公共利益</w:t>
            </w:r>
          </w:p>
        </w:tc>
        <w:tc>
          <w:tcPr>
            <w:tcW w:w="6853" w:type="dxa"/>
            <w:vAlign w:val="center"/>
          </w:tcPr>
          <w:p w14:paraId="7E04894B">
            <w:pPr>
              <w:widowControl/>
              <w:jc w:val="left"/>
              <w:textAlignment w:val="bottom"/>
              <w:rPr>
                <w:rStyle w:val="114"/>
                <w:rFonts w:hint="default" w:ascii="华文仿宋" w:hAnsi="华文仿宋" w:eastAsia="华文仿宋" w:cs="华文仿宋"/>
                <w:color w:val="auto"/>
                <w:sz w:val="21"/>
                <w:szCs w:val="21"/>
                <w:lang w:bidi="ar"/>
              </w:rPr>
            </w:pPr>
            <w:r>
              <w:rPr>
                <w:rFonts w:hint="eastAsia" w:ascii="华文仿宋" w:hAnsi="华文仿宋" w:cs="华文仿宋"/>
                <w:kern w:val="0"/>
                <w:sz w:val="21"/>
                <w:szCs w:val="21"/>
                <w:lang w:bidi="ar"/>
              </w:rPr>
              <w:t>使电力生产及供应面临明显的中断威胁，影响波及一个地市的部分地区，对公众利益造成一定危害，可能扰乱社会秩序。</w:t>
            </w:r>
          </w:p>
        </w:tc>
      </w:tr>
      <w:tr w14:paraId="4B421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1" w:type="dxa"/>
            <w:vMerge w:val="continue"/>
            <w:vAlign w:val="center"/>
          </w:tcPr>
          <w:p w14:paraId="0D754A1D">
            <w:pPr>
              <w:jc w:val="center"/>
              <w:rPr>
                <w:rFonts w:hint="eastAsia" w:ascii="华文仿宋" w:hAnsi="华文仿宋" w:cs="华文仿宋"/>
                <w:sz w:val="21"/>
                <w:szCs w:val="21"/>
              </w:rPr>
            </w:pPr>
          </w:p>
        </w:tc>
        <w:tc>
          <w:tcPr>
            <w:tcW w:w="1108" w:type="dxa"/>
            <w:vAlign w:val="center"/>
          </w:tcPr>
          <w:p w14:paraId="67A8FA39">
            <w:pPr>
              <w:widowControl/>
              <w:jc w:val="center"/>
              <w:textAlignment w:val="center"/>
              <w:rPr>
                <w:rFonts w:hint="eastAsia" w:ascii="华文仿宋" w:hAnsi="华文仿宋" w:cs="华文仿宋"/>
                <w:sz w:val="21"/>
                <w:szCs w:val="21"/>
              </w:rPr>
            </w:pPr>
            <w:r>
              <w:rPr>
                <w:rFonts w:hint="eastAsia" w:ascii="华文仿宋" w:hAnsi="华文仿宋" w:cs="华文仿宋"/>
                <w:kern w:val="0"/>
                <w:sz w:val="21"/>
                <w:szCs w:val="21"/>
                <w:lang w:bidi="ar"/>
              </w:rPr>
              <w:t>个人</w:t>
            </w:r>
            <w:r>
              <w:rPr>
                <w:rFonts w:hint="eastAsia" w:ascii="华文仿宋" w:hAnsi="华文仿宋" w:cs="华文仿宋"/>
                <w:kern w:val="0"/>
                <w:sz w:val="21"/>
                <w:szCs w:val="21"/>
                <w:lang w:bidi="ar"/>
              </w:rPr>
              <w:br w:type="textWrapping"/>
            </w:r>
            <w:r>
              <w:rPr>
                <w:rFonts w:hint="eastAsia" w:ascii="华文仿宋" w:hAnsi="华文仿宋" w:cs="华文仿宋"/>
                <w:kern w:val="0"/>
                <w:sz w:val="21"/>
                <w:szCs w:val="21"/>
                <w:lang w:bidi="ar"/>
              </w:rPr>
              <w:t>其他公民、法人和组织的合法权益</w:t>
            </w:r>
          </w:p>
        </w:tc>
        <w:tc>
          <w:tcPr>
            <w:tcW w:w="6853" w:type="dxa"/>
            <w:vAlign w:val="center"/>
          </w:tcPr>
          <w:p w14:paraId="589445AE">
            <w:pPr>
              <w:widowControl/>
              <w:jc w:val="left"/>
              <w:textAlignment w:val="bottom"/>
              <w:rPr>
                <w:rStyle w:val="114"/>
                <w:rFonts w:hint="default" w:ascii="华文仿宋" w:hAnsi="华文仿宋" w:eastAsia="华文仿宋" w:cs="华文仿宋"/>
                <w:color w:val="auto"/>
                <w:sz w:val="21"/>
                <w:szCs w:val="21"/>
                <w:lang w:bidi="ar"/>
              </w:rPr>
            </w:pPr>
            <w:r>
              <w:rPr>
                <w:rFonts w:hint="eastAsia" w:ascii="华文仿宋" w:hAnsi="华文仿宋" w:cs="华文仿宋"/>
                <w:kern w:val="0"/>
                <w:sz w:val="21"/>
                <w:szCs w:val="21"/>
                <w:lang w:bidi="ar"/>
              </w:rPr>
              <w:t>对电力企业造成严重的经济损失，或对众多公民、法人或其它组织的利益造成严重的损害；对电力企业造成重大的经济损失，或对大量公民、法人或其它组织的利益造成特别严重的损害。</w:t>
            </w:r>
          </w:p>
        </w:tc>
      </w:tr>
      <w:tr w14:paraId="767A0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1" w:type="dxa"/>
            <w:vAlign w:val="center"/>
          </w:tcPr>
          <w:p w14:paraId="407C4AB6">
            <w:pPr>
              <w:jc w:val="center"/>
              <w:rPr>
                <w:rFonts w:hint="eastAsia" w:ascii="华文仿宋" w:hAnsi="华文仿宋" w:cs="华文仿宋"/>
                <w:sz w:val="21"/>
                <w:szCs w:val="21"/>
              </w:rPr>
            </w:pPr>
            <w:r>
              <w:rPr>
                <w:rFonts w:hint="eastAsia" w:ascii="华文仿宋" w:hAnsi="华文仿宋" w:cs="华文仿宋"/>
                <w:sz w:val="21"/>
                <w:szCs w:val="21"/>
              </w:rPr>
              <w:t>低</w:t>
            </w:r>
          </w:p>
        </w:tc>
        <w:tc>
          <w:tcPr>
            <w:tcW w:w="1108" w:type="dxa"/>
            <w:vAlign w:val="center"/>
          </w:tcPr>
          <w:p w14:paraId="7B4AF54A">
            <w:pPr>
              <w:widowControl/>
              <w:jc w:val="center"/>
              <w:textAlignment w:val="center"/>
              <w:rPr>
                <w:rFonts w:hint="eastAsia" w:ascii="华文仿宋" w:hAnsi="华文仿宋" w:cs="华文仿宋"/>
                <w:sz w:val="21"/>
                <w:szCs w:val="21"/>
              </w:rPr>
            </w:pPr>
            <w:r>
              <w:rPr>
                <w:rFonts w:hint="eastAsia" w:ascii="华文仿宋" w:hAnsi="华文仿宋" w:cs="华文仿宋"/>
                <w:kern w:val="0"/>
                <w:sz w:val="21"/>
                <w:szCs w:val="21"/>
                <w:lang w:bidi="ar"/>
              </w:rPr>
              <w:t>个人。其他公民、法人和组织的合法权益</w:t>
            </w:r>
          </w:p>
        </w:tc>
        <w:tc>
          <w:tcPr>
            <w:tcW w:w="6853" w:type="dxa"/>
            <w:vAlign w:val="center"/>
          </w:tcPr>
          <w:p w14:paraId="05B11B89">
            <w:pPr>
              <w:widowControl/>
              <w:jc w:val="left"/>
              <w:textAlignment w:val="bottom"/>
              <w:rPr>
                <w:rStyle w:val="114"/>
                <w:rFonts w:hint="default" w:ascii="华文仿宋" w:hAnsi="华文仿宋" w:eastAsia="华文仿宋" w:cs="华文仿宋"/>
                <w:color w:val="auto"/>
                <w:sz w:val="21"/>
                <w:szCs w:val="21"/>
                <w:lang w:bidi="ar"/>
              </w:rPr>
            </w:pPr>
            <w:r>
              <w:rPr>
                <w:rFonts w:hint="eastAsia" w:ascii="华文仿宋" w:hAnsi="华文仿宋" w:cs="华文仿宋"/>
                <w:kern w:val="0"/>
                <w:sz w:val="21"/>
                <w:szCs w:val="21"/>
                <w:lang w:bidi="ar"/>
              </w:rPr>
              <w:t>1）个人信息主体可能会遭受困扰，但尚可以克服。如付出额外成本、无法使用应提供的服务、造成误解、产生害怕和紧张的情绪等。</w:t>
            </w:r>
            <w:r>
              <w:rPr>
                <w:rFonts w:hint="eastAsia" w:ascii="华文仿宋" w:hAnsi="华文仿宋" w:cs="华文仿宋"/>
                <w:kern w:val="0"/>
                <w:sz w:val="21"/>
                <w:szCs w:val="21"/>
                <w:lang w:bidi="ar"/>
              </w:rPr>
              <w:br w:type="textWrapping"/>
            </w:r>
            <w:r>
              <w:rPr>
                <w:rFonts w:hint="eastAsia" w:ascii="华文仿宋" w:hAnsi="华文仿宋" w:cs="华文仿宋"/>
                <w:kern w:val="0"/>
                <w:sz w:val="21"/>
                <w:szCs w:val="21"/>
                <w:lang w:bidi="ar"/>
              </w:rPr>
              <w:t>2）个人信息处理存在一般数据安全风险隐患、存在少部分个人信息违法违规收集使用行为等。可能导致自然人遭受一般影响，如：如付出额外成本、无法使用应提供的服务、造成误解、产生害怕和紧张的情绪、导致较小的生理疾病等</w:t>
            </w:r>
            <w:r>
              <w:rPr>
                <w:rFonts w:hint="eastAsia" w:ascii="华文仿宋" w:hAnsi="华文仿宋" w:cs="华文仿宋"/>
                <w:kern w:val="0"/>
                <w:sz w:val="21"/>
                <w:szCs w:val="21"/>
                <w:lang w:bidi="ar"/>
              </w:rPr>
              <w:br w:type="textWrapping"/>
            </w:r>
            <w:r>
              <w:rPr>
                <w:rFonts w:hint="eastAsia" w:ascii="华文仿宋" w:hAnsi="华文仿宋" w:cs="华文仿宋"/>
                <w:kern w:val="0"/>
                <w:sz w:val="21"/>
                <w:szCs w:val="21"/>
                <w:lang w:bidi="ar"/>
              </w:rPr>
              <w:t>对电力企业造成一定的经济损失，或对个别公民、法人或其它组织的利益造成较低的损害。</w:t>
            </w:r>
          </w:p>
        </w:tc>
      </w:tr>
      <w:tr w14:paraId="3592B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12" w:type="dxa"/>
            <w:gridSpan w:val="3"/>
            <w:vAlign w:val="center"/>
          </w:tcPr>
          <w:p w14:paraId="43BC9AFD">
            <w:pPr>
              <w:jc w:val="left"/>
              <w:rPr>
                <w:rFonts w:hint="eastAsia" w:ascii="华文仿宋" w:hAnsi="华文仿宋" w:cs="华文仿宋"/>
                <w:sz w:val="21"/>
                <w:szCs w:val="21"/>
              </w:rPr>
            </w:pPr>
            <w:r>
              <w:rPr>
                <w:rFonts w:hint="eastAsia" w:ascii="华文仿宋" w:hAnsi="华文仿宋" w:cs="华文仿宋"/>
                <w:sz w:val="21"/>
                <w:szCs w:val="21"/>
              </w:rPr>
              <w:t>数据处理者可根据数据对自身的价值、重要性，结合风险源严重程度，将仅影响组织权益、个人权益等的风险危害程度自行定为或调整为“很高”“高”等级别，及时进行风险处置</w:t>
            </w:r>
          </w:p>
        </w:tc>
      </w:tr>
    </w:tbl>
    <w:p w14:paraId="588CD5D6">
      <w:pPr>
        <w:pStyle w:val="4"/>
      </w:pPr>
      <w:bookmarkStart w:id="87" w:name="_Toc8957"/>
      <w:r>
        <w:rPr>
          <w:rFonts w:hint="eastAsia"/>
        </w:rPr>
        <w:t>风险危害程度判定</w:t>
      </w:r>
      <w:bookmarkEnd w:id="87"/>
    </w:p>
    <w:p w14:paraId="2DF44670">
      <w:pPr>
        <w:pStyle w:val="5"/>
      </w:pPr>
      <w:commentRangeStart w:id="68"/>
      <w:r>
        <w:rPr>
          <w:rFonts w:hint="eastAsia"/>
          <w:lang w:val="en-US" w:eastAsia="zh-CN"/>
        </w:rPr>
        <w:t>XX</w:t>
      </w:r>
      <w:r>
        <w:rPr>
          <w:rFonts w:hint="eastAsia"/>
        </w:rPr>
        <w:t>系统</w:t>
      </w:r>
      <w:commentRangeEnd w:id="68"/>
      <w:r>
        <w:commentReference w:id="68"/>
      </w:r>
      <w:r>
        <w:rPr>
          <w:rFonts w:hint="eastAsia"/>
        </w:rPr>
        <w:t>风险危害程度判定</w:t>
      </w:r>
    </w:p>
    <w:p w14:paraId="0F3F0C69">
      <w:pPr>
        <w:ind w:firstLine="480" w:firstLineChars="200"/>
      </w:pPr>
      <w:commentRangeStart w:id="69"/>
      <w:r>
        <w:rPr>
          <w:rFonts w:hint="eastAsia"/>
          <w:lang w:val="en-US" w:eastAsia="zh-CN"/>
        </w:rPr>
        <w:t>XX</w:t>
      </w:r>
      <w:r>
        <w:rPr>
          <w:rFonts w:hint="eastAsia"/>
        </w:rPr>
        <w:t>系统</w:t>
      </w:r>
      <w:commentRangeEnd w:id="69"/>
      <w:r>
        <w:commentReference w:id="69"/>
      </w:r>
      <w:r>
        <w:rPr>
          <w:rFonts w:hint="eastAsia"/>
        </w:rPr>
        <w:t>的风险危害程度判定表如下表</w:t>
      </w:r>
      <w:r>
        <w:rPr>
          <w:rFonts w:hint="eastAsia"/>
          <w:lang w:val="en-US" w:eastAsia="zh-CN"/>
        </w:rPr>
        <w:t>11</w:t>
      </w:r>
      <w:r>
        <w:rPr>
          <w:rFonts w:hint="eastAsia"/>
        </w:rPr>
        <w:t>所示：</w:t>
      </w:r>
    </w:p>
    <w:p w14:paraId="00CBC3D5">
      <w:pPr>
        <w:ind w:firstLine="480" w:firstLineChars="200"/>
        <w:jc w:val="center"/>
        <w:rPr>
          <w:b/>
          <w:bCs/>
        </w:rPr>
      </w:pPr>
      <w:r>
        <w:rPr>
          <w:rFonts w:hint="eastAsia"/>
          <w:b/>
          <w:bCs/>
        </w:rPr>
        <w:t>表</w:t>
      </w:r>
      <w:r>
        <w:rPr>
          <w:rFonts w:hint="eastAsia"/>
          <w:b/>
          <w:bCs/>
          <w:lang w:val="en-US" w:eastAsia="zh-CN"/>
        </w:rPr>
        <w:t>11</w:t>
      </w:r>
      <w:r>
        <w:rPr>
          <w:rFonts w:hint="eastAsia"/>
          <w:b/>
          <w:bCs/>
        </w:rPr>
        <w:t xml:space="preserve"> </w:t>
      </w:r>
      <w:commentRangeStart w:id="70"/>
      <w:r>
        <w:rPr>
          <w:rFonts w:hint="eastAsia"/>
          <w:b/>
          <w:bCs/>
          <w:lang w:val="en-US" w:eastAsia="zh-CN"/>
        </w:rPr>
        <w:t>XX</w:t>
      </w:r>
      <w:r>
        <w:rPr>
          <w:rFonts w:hint="eastAsia"/>
          <w:b/>
          <w:bCs/>
        </w:rPr>
        <w:t>系统</w:t>
      </w:r>
      <w:commentRangeEnd w:id="70"/>
      <w:r>
        <w:commentReference w:id="70"/>
      </w:r>
      <w:r>
        <w:rPr>
          <w:rFonts w:hint="eastAsia"/>
          <w:b/>
          <w:bCs/>
        </w:rPr>
        <w:t>风险危害程度判定表</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9"/>
        <w:gridCol w:w="1901"/>
        <w:gridCol w:w="4667"/>
        <w:gridCol w:w="1035"/>
      </w:tblGrid>
      <w:tr w14:paraId="3E4F8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9" w:type="dxa"/>
            <w:shd w:val="clear" w:color="auto" w:fill="BEBEBE" w:themeFill="background1" w:themeFillShade="BF"/>
            <w:vAlign w:val="center"/>
          </w:tcPr>
          <w:p w14:paraId="242471E3">
            <w:pPr>
              <w:jc w:val="center"/>
              <w:rPr>
                <w:rFonts w:hint="eastAsia" w:ascii="华文仿宋" w:hAnsi="华文仿宋" w:cs="华文仿宋"/>
                <w:b/>
                <w:bCs/>
                <w:sz w:val="21"/>
                <w:szCs w:val="21"/>
              </w:rPr>
            </w:pPr>
            <w:r>
              <w:rPr>
                <w:rFonts w:hint="eastAsia" w:ascii="华文仿宋" w:hAnsi="华文仿宋" w:cs="华文仿宋"/>
                <w:b/>
                <w:bCs/>
                <w:sz w:val="21"/>
                <w:szCs w:val="21"/>
              </w:rPr>
              <w:t>序号</w:t>
            </w:r>
          </w:p>
        </w:tc>
        <w:tc>
          <w:tcPr>
            <w:tcW w:w="1901" w:type="dxa"/>
            <w:shd w:val="clear" w:color="auto" w:fill="BEBEBE" w:themeFill="background1" w:themeFillShade="BF"/>
            <w:vAlign w:val="center"/>
          </w:tcPr>
          <w:p w14:paraId="2531CB16">
            <w:pPr>
              <w:jc w:val="center"/>
              <w:rPr>
                <w:rFonts w:hint="eastAsia" w:ascii="华文仿宋" w:hAnsi="华文仿宋" w:cs="华文仿宋"/>
                <w:b/>
                <w:bCs/>
                <w:sz w:val="21"/>
                <w:szCs w:val="21"/>
              </w:rPr>
            </w:pPr>
            <w:r>
              <w:rPr>
                <w:rFonts w:hint="eastAsia" w:ascii="华文仿宋" w:hAnsi="华文仿宋" w:cs="华文仿宋"/>
                <w:b/>
                <w:bCs/>
                <w:sz w:val="21"/>
                <w:szCs w:val="21"/>
              </w:rPr>
              <w:t>风险类型</w:t>
            </w:r>
          </w:p>
        </w:tc>
        <w:tc>
          <w:tcPr>
            <w:tcW w:w="4667" w:type="dxa"/>
            <w:shd w:val="clear" w:color="auto" w:fill="BEBEBE" w:themeFill="background1" w:themeFillShade="BF"/>
            <w:vAlign w:val="center"/>
          </w:tcPr>
          <w:p w14:paraId="0248E420">
            <w:pPr>
              <w:jc w:val="center"/>
              <w:rPr>
                <w:rFonts w:hint="eastAsia" w:ascii="华文仿宋" w:hAnsi="华文仿宋" w:cs="华文仿宋"/>
                <w:b/>
                <w:bCs/>
                <w:sz w:val="21"/>
                <w:szCs w:val="21"/>
              </w:rPr>
            </w:pPr>
            <w:r>
              <w:rPr>
                <w:rFonts w:hint="eastAsia" w:ascii="华文仿宋" w:hAnsi="华文仿宋" w:cs="华文仿宋"/>
                <w:b/>
                <w:bCs/>
                <w:sz w:val="21"/>
                <w:szCs w:val="21"/>
              </w:rPr>
              <w:t>风险描述</w:t>
            </w:r>
          </w:p>
        </w:tc>
        <w:tc>
          <w:tcPr>
            <w:tcW w:w="1035" w:type="dxa"/>
            <w:shd w:val="clear" w:color="auto" w:fill="BEBEBE" w:themeFill="background1" w:themeFillShade="BF"/>
            <w:vAlign w:val="center"/>
          </w:tcPr>
          <w:p w14:paraId="41644248">
            <w:pPr>
              <w:jc w:val="center"/>
              <w:rPr>
                <w:rFonts w:hint="eastAsia" w:ascii="华文仿宋" w:hAnsi="华文仿宋" w:cs="华文仿宋"/>
                <w:b/>
                <w:bCs/>
                <w:sz w:val="21"/>
                <w:szCs w:val="21"/>
              </w:rPr>
            </w:pPr>
            <w:r>
              <w:rPr>
                <w:rFonts w:hint="eastAsia" w:ascii="华文仿宋" w:hAnsi="华文仿宋" w:cs="华文仿宋"/>
                <w:b/>
                <w:bCs/>
                <w:sz w:val="21"/>
                <w:szCs w:val="21"/>
              </w:rPr>
              <w:t>风险危害程度</w:t>
            </w:r>
          </w:p>
        </w:tc>
      </w:tr>
      <w:tr w14:paraId="76859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9" w:type="dxa"/>
            <w:vAlign w:val="center"/>
          </w:tcPr>
          <w:p w14:paraId="0C9A38CE">
            <w:pPr>
              <w:widowControl/>
              <w:jc w:val="center"/>
              <w:textAlignment w:val="center"/>
              <w:rPr>
                <w:rFonts w:hint="eastAsia" w:ascii="华文仿宋" w:hAnsi="华文仿宋" w:cs="华文仿宋"/>
                <w:sz w:val="21"/>
                <w:szCs w:val="21"/>
              </w:rPr>
            </w:pPr>
            <w:r>
              <w:rPr>
                <w:rFonts w:hint="eastAsia" w:ascii="华文仿宋" w:hAnsi="华文仿宋" w:cs="华文仿宋"/>
                <w:color w:val="000000"/>
                <w:kern w:val="0"/>
                <w:sz w:val="21"/>
                <w:szCs w:val="21"/>
                <w:lang w:bidi="ar"/>
              </w:rPr>
              <w:t>1</w:t>
            </w:r>
          </w:p>
        </w:tc>
        <w:tc>
          <w:tcPr>
            <w:tcW w:w="1901" w:type="dxa"/>
            <w:vAlign w:val="center"/>
          </w:tcPr>
          <w:p w14:paraId="1381DDF4">
            <w:pPr>
              <w:widowControl/>
              <w:jc w:val="center"/>
              <w:textAlignment w:val="center"/>
              <w:rPr>
                <w:rFonts w:hint="eastAsia" w:ascii="华文仿宋" w:hAnsi="华文仿宋" w:cs="华文仿宋"/>
                <w:sz w:val="21"/>
                <w:szCs w:val="21"/>
              </w:rPr>
            </w:pPr>
            <w:r>
              <w:rPr>
                <w:rFonts w:hint="eastAsia" w:ascii="华文仿宋" w:hAnsi="华文仿宋" w:cs="华文仿宋"/>
                <w:sz w:val="21"/>
                <w:szCs w:val="21"/>
              </w:rPr>
              <w:t>数据泄露风险</w:t>
            </w:r>
          </w:p>
        </w:tc>
        <w:tc>
          <w:tcPr>
            <w:tcW w:w="4667" w:type="dxa"/>
            <w:vAlign w:val="center"/>
          </w:tcPr>
          <w:p w14:paraId="782C8612">
            <w:pPr>
              <w:widowControl/>
              <w:jc w:val="left"/>
              <w:textAlignment w:val="center"/>
              <w:rPr>
                <w:rFonts w:hint="eastAsia" w:ascii="华文仿宋" w:hAnsi="华文仿宋" w:cs="华文仿宋"/>
                <w:sz w:val="21"/>
                <w:szCs w:val="21"/>
              </w:rPr>
            </w:pPr>
            <w:r>
              <w:rPr>
                <w:rFonts w:ascii="华文仿宋" w:hAnsi="华文仿宋" w:cs="华文仿宋"/>
                <w:sz w:val="21"/>
                <w:szCs w:val="21"/>
              </w:rPr>
              <w:t>关键岗位数据安全操作规范缺失，执行无统一标准。</w:t>
            </w:r>
          </w:p>
        </w:tc>
        <w:tc>
          <w:tcPr>
            <w:tcW w:w="1035" w:type="dxa"/>
            <w:vAlign w:val="center"/>
          </w:tcPr>
          <w:p w14:paraId="5F2055BA">
            <w:pPr>
              <w:widowControl/>
              <w:jc w:val="center"/>
              <w:textAlignment w:val="center"/>
              <w:rPr>
                <w:rFonts w:hint="eastAsia" w:ascii="华文仿宋" w:hAnsi="华文仿宋" w:cs="华文仿宋"/>
                <w:sz w:val="21"/>
                <w:szCs w:val="21"/>
              </w:rPr>
            </w:pPr>
            <w:r>
              <w:rPr>
                <w:rFonts w:hint="eastAsia" w:ascii="华文仿宋" w:hAnsi="华文仿宋" w:cs="华文仿宋"/>
                <w:sz w:val="21"/>
                <w:szCs w:val="21"/>
              </w:rPr>
              <w:t>中</w:t>
            </w:r>
          </w:p>
        </w:tc>
      </w:tr>
      <w:tr w14:paraId="37418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9" w:type="dxa"/>
            <w:vAlign w:val="center"/>
          </w:tcPr>
          <w:p w14:paraId="7EFFFA1F">
            <w:pPr>
              <w:widowControl/>
              <w:jc w:val="center"/>
              <w:textAlignment w:val="center"/>
              <w:rPr>
                <w:rFonts w:hint="eastAsia" w:ascii="华文仿宋" w:hAnsi="华文仿宋" w:cs="华文仿宋"/>
                <w:color w:val="000000"/>
                <w:kern w:val="0"/>
                <w:sz w:val="21"/>
                <w:szCs w:val="21"/>
                <w:lang w:bidi="ar"/>
              </w:rPr>
            </w:pPr>
            <w:r>
              <w:rPr>
                <w:rFonts w:hint="eastAsia" w:ascii="华文仿宋" w:hAnsi="华文仿宋" w:cs="华文仿宋"/>
                <w:color w:val="000000"/>
                <w:kern w:val="0"/>
                <w:sz w:val="21"/>
                <w:szCs w:val="21"/>
                <w:lang w:bidi="ar"/>
              </w:rPr>
              <w:t>2</w:t>
            </w:r>
          </w:p>
        </w:tc>
        <w:tc>
          <w:tcPr>
            <w:tcW w:w="1901" w:type="dxa"/>
            <w:vAlign w:val="center"/>
          </w:tcPr>
          <w:p w14:paraId="3D2B81A8">
            <w:pPr>
              <w:widowControl/>
              <w:jc w:val="center"/>
              <w:textAlignment w:val="center"/>
              <w:rPr>
                <w:rFonts w:hint="eastAsia" w:ascii="华文仿宋" w:hAnsi="华文仿宋" w:cs="华文仿宋"/>
                <w:sz w:val="21"/>
                <w:szCs w:val="21"/>
              </w:rPr>
            </w:pPr>
            <w:r>
              <w:rPr>
                <w:rFonts w:hint="eastAsia" w:ascii="华文仿宋" w:hAnsi="华文仿宋" w:cs="华文仿宋"/>
                <w:sz w:val="21"/>
                <w:szCs w:val="21"/>
              </w:rPr>
              <w:t>其他风险</w:t>
            </w:r>
          </w:p>
        </w:tc>
        <w:tc>
          <w:tcPr>
            <w:tcW w:w="4667" w:type="dxa"/>
            <w:vAlign w:val="center"/>
          </w:tcPr>
          <w:p w14:paraId="4919D064">
            <w:pPr>
              <w:widowControl/>
              <w:jc w:val="left"/>
              <w:textAlignment w:val="center"/>
              <w:rPr>
                <w:rFonts w:hint="eastAsia" w:ascii="华文仿宋" w:hAnsi="华文仿宋" w:cs="华文仿宋"/>
                <w:sz w:val="21"/>
                <w:szCs w:val="21"/>
              </w:rPr>
            </w:pPr>
            <w:r>
              <w:rPr>
                <w:rFonts w:ascii="华文仿宋" w:hAnsi="华文仿宋" w:cs="华文仿宋"/>
                <w:sz w:val="21"/>
                <w:szCs w:val="21"/>
              </w:rPr>
              <w:t>未设独立数据安全管理机构，职能分散协同负责。</w:t>
            </w:r>
          </w:p>
        </w:tc>
        <w:tc>
          <w:tcPr>
            <w:tcW w:w="1035" w:type="dxa"/>
            <w:vAlign w:val="center"/>
          </w:tcPr>
          <w:p w14:paraId="7E5C554E">
            <w:pPr>
              <w:widowControl/>
              <w:jc w:val="center"/>
              <w:textAlignment w:val="center"/>
              <w:rPr>
                <w:rFonts w:hint="eastAsia" w:ascii="华文仿宋" w:hAnsi="华文仿宋" w:cs="华文仿宋"/>
                <w:sz w:val="21"/>
                <w:szCs w:val="21"/>
              </w:rPr>
            </w:pPr>
            <w:r>
              <w:rPr>
                <w:rFonts w:hint="eastAsia" w:ascii="华文仿宋" w:hAnsi="华文仿宋" w:cs="华文仿宋"/>
                <w:sz w:val="21"/>
                <w:szCs w:val="21"/>
              </w:rPr>
              <w:t>中</w:t>
            </w:r>
          </w:p>
        </w:tc>
      </w:tr>
      <w:tr w14:paraId="4796E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9" w:type="dxa"/>
            <w:vAlign w:val="center"/>
          </w:tcPr>
          <w:p w14:paraId="6900724F">
            <w:pPr>
              <w:widowControl/>
              <w:jc w:val="center"/>
              <w:textAlignment w:val="center"/>
              <w:rPr>
                <w:rFonts w:hint="eastAsia" w:ascii="华文仿宋" w:hAnsi="华文仿宋" w:cs="华文仿宋"/>
                <w:color w:val="000000"/>
                <w:kern w:val="0"/>
                <w:sz w:val="21"/>
                <w:szCs w:val="21"/>
                <w:lang w:bidi="ar"/>
              </w:rPr>
            </w:pPr>
            <w:commentRangeStart w:id="71"/>
            <w:r>
              <w:rPr>
                <w:rFonts w:hint="eastAsia" w:ascii="华文仿宋" w:hAnsi="华文仿宋" w:cs="华文仿宋"/>
                <w:color w:val="000000"/>
                <w:kern w:val="0"/>
                <w:sz w:val="21"/>
                <w:szCs w:val="21"/>
                <w:lang w:bidi="ar"/>
              </w:rPr>
              <w:t>3</w:t>
            </w:r>
          </w:p>
        </w:tc>
        <w:tc>
          <w:tcPr>
            <w:tcW w:w="1901" w:type="dxa"/>
            <w:vAlign w:val="center"/>
          </w:tcPr>
          <w:p w14:paraId="512E34B0">
            <w:pPr>
              <w:widowControl/>
              <w:jc w:val="center"/>
              <w:textAlignment w:val="center"/>
              <w:rPr>
                <w:rFonts w:hint="eastAsia" w:ascii="华文仿宋" w:hAnsi="华文仿宋" w:cs="华文仿宋"/>
                <w:sz w:val="21"/>
                <w:szCs w:val="21"/>
              </w:rPr>
            </w:pPr>
            <w:r>
              <w:rPr>
                <w:rFonts w:hint="eastAsia" w:ascii="华文仿宋" w:hAnsi="华文仿宋" w:cs="华文仿宋"/>
                <w:sz w:val="21"/>
                <w:szCs w:val="21"/>
              </w:rPr>
              <w:t>其他风险</w:t>
            </w:r>
          </w:p>
        </w:tc>
        <w:tc>
          <w:tcPr>
            <w:tcW w:w="4667" w:type="dxa"/>
            <w:vAlign w:val="center"/>
          </w:tcPr>
          <w:p w14:paraId="74A824AB">
            <w:pPr>
              <w:widowControl/>
              <w:jc w:val="left"/>
              <w:textAlignment w:val="center"/>
              <w:rPr>
                <w:rFonts w:hint="eastAsia" w:ascii="华文仿宋" w:hAnsi="华文仿宋" w:cs="华文仿宋"/>
                <w:sz w:val="21"/>
                <w:szCs w:val="21"/>
              </w:rPr>
            </w:pPr>
            <w:r>
              <w:rPr>
                <w:rFonts w:ascii="华文仿宋" w:hAnsi="华文仿宋" w:cs="华文仿宋"/>
                <w:sz w:val="21"/>
                <w:szCs w:val="21"/>
              </w:rPr>
              <w:t>无专职数据安全负责人，领导决策职责分散。</w:t>
            </w:r>
          </w:p>
        </w:tc>
        <w:tc>
          <w:tcPr>
            <w:tcW w:w="1035" w:type="dxa"/>
            <w:vAlign w:val="center"/>
          </w:tcPr>
          <w:p w14:paraId="7193A110">
            <w:pPr>
              <w:widowControl/>
              <w:jc w:val="center"/>
              <w:textAlignment w:val="center"/>
              <w:rPr>
                <w:rFonts w:hint="eastAsia" w:ascii="华文仿宋" w:hAnsi="华文仿宋" w:cs="华文仿宋"/>
                <w:sz w:val="21"/>
                <w:szCs w:val="21"/>
              </w:rPr>
            </w:pPr>
            <w:r>
              <w:rPr>
                <w:rFonts w:hint="eastAsia" w:ascii="华文仿宋" w:hAnsi="华文仿宋" w:cs="华文仿宋"/>
                <w:sz w:val="21"/>
                <w:szCs w:val="21"/>
              </w:rPr>
              <w:t>高</w:t>
            </w:r>
            <w:commentRangeEnd w:id="71"/>
            <w:r>
              <w:commentReference w:id="71"/>
            </w:r>
          </w:p>
        </w:tc>
      </w:tr>
    </w:tbl>
    <w:p w14:paraId="5D784901">
      <w:pPr>
        <w:pStyle w:val="3"/>
      </w:pPr>
      <w:bookmarkStart w:id="88" w:name="_Toc19205"/>
      <w:r>
        <w:rPr>
          <w:rFonts w:hint="eastAsia"/>
        </w:rPr>
        <w:t>风险发生可能性分析</w:t>
      </w:r>
      <w:bookmarkEnd w:id="88"/>
    </w:p>
    <w:p w14:paraId="6A9584AD">
      <w:pPr>
        <w:ind w:firstLine="480" w:firstLineChars="200"/>
      </w:pPr>
      <w:r>
        <w:rPr>
          <w:rFonts w:hint="eastAsia"/>
        </w:rPr>
        <w:t>数据安全风险发生可能性分析是数据安全评估的核心环节，主要围绕风险源发生的可能性、安全措施有效性和完备性等关键因素展开。其中，风险源发生可能性可通过历史风险源事件发生频率等实际数据进行衡量；安全措施有效性与完备性则聚焦于数据安全措施能否对全流程数据处理活动各阶段的风险形成有效、全面的防范。</w:t>
      </w:r>
    </w:p>
    <w:p w14:paraId="050FCE79">
      <w:pPr>
        <w:pStyle w:val="4"/>
      </w:pPr>
      <w:bookmarkStart w:id="89" w:name="_Toc5872"/>
      <w:r>
        <w:rPr>
          <w:rFonts w:hint="eastAsia"/>
        </w:rPr>
        <w:t>风险发生可能性定性分级</w:t>
      </w:r>
      <w:bookmarkEnd w:id="89"/>
    </w:p>
    <w:p w14:paraId="4A70A178">
      <w:pPr>
        <w:ind w:firstLine="480" w:firstLineChars="200"/>
      </w:pPr>
      <w:r>
        <w:rPr>
          <w:rFonts w:hint="eastAsia"/>
        </w:rPr>
        <w:t>在综合分析风险源发生可能性、安全措施有效性和完备性的基础上，数据安全风险发生的可能性从低到高划分为</w:t>
      </w:r>
      <w:r>
        <w:t>低、中、高3个等级，等级越高代表风险越可能发生，具体描述如下</w:t>
      </w:r>
      <w:r>
        <w:rPr>
          <w:rFonts w:hint="eastAsia"/>
        </w:rPr>
        <w:t>表</w:t>
      </w:r>
      <w:r>
        <w:rPr>
          <w:rFonts w:hint="eastAsia"/>
          <w:lang w:val="en-US" w:eastAsia="zh-CN"/>
        </w:rPr>
        <w:t>12</w:t>
      </w:r>
      <w:r>
        <w:rPr>
          <w:rFonts w:hint="eastAsia"/>
        </w:rPr>
        <w:t>所示</w:t>
      </w:r>
      <w:r>
        <w:t>：</w:t>
      </w:r>
    </w:p>
    <w:p w14:paraId="5DEF4432">
      <w:pPr>
        <w:ind w:firstLine="420"/>
        <w:jc w:val="center"/>
        <w:rPr>
          <w:rFonts w:hint="eastAsia" w:ascii="华文仿宋" w:hAnsi="华文仿宋"/>
          <w:b/>
          <w:bCs/>
        </w:rPr>
      </w:pPr>
      <w:r>
        <w:rPr>
          <w:rFonts w:hint="eastAsia" w:ascii="华文仿宋" w:hAnsi="华文仿宋"/>
          <w:b/>
          <w:bCs/>
        </w:rPr>
        <w:t>表</w:t>
      </w:r>
      <w:r>
        <w:rPr>
          <w:rFonts w:hint="eastAsia" w:ascii="华文仿宋" w:hAnsi="华文仿宋"/>
          <w:b/>
          <w:bCs/>
          <w:lang w:val="en-US" w:eastAsia="zh-CN"/>
        </w:rPr>
        <w:t>12</w:t>
      </w:r>
      <w:r>
        <w:rPr>
          <w:rFonts w:hint="eastAsia" w:ascii="华文仿宋" w:hAnsi="华文仿宋"/>
          <w:b/>
          <w:bCs/>
        </w:rPr>
        <w:t>风险发生可能等级</w:t>
      </w:r>
    </w:p>
    <w:tbl>
      <w:tblPr>
        <w:tblStyle w:val="38"/>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7371"/>
      </w:tblGrid>
      <w:tr w14:paraId="571A0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6" w:type="dxa"/>
            <w:shd w:val="clear" w:color="auto" w:fill="BEBEBE" w:themeFill="background1" w:themeFillShade="BF"/>
            <w:vAlign w:val="center"/>
          </w:tcPr>
          <w:p w14:paraId="3F181691">
            <w:pPr>
              <w:jc w:val="center"/>
              <w:rPr>
                <w:b/>
                <w:bCs/>
                <w:sz w:val="21"/>
                <w:szCs w:val="21"/>
              </w:rPr>
            </w:pPr>
            <w:r>
              <w:rPr>
                <w:rFonts w:hint="eastAsia"/>
                <w:b/>
                <w:bCs/>
                <w:sz w:val="21"/>
                <w:szCs w:val="21"/>
              </w:rPr>
              <w:t>等级</w:t>
            </w:r>
          </w:p>
        </w:tc>
        <w:tc>
          <w:tcPr>
            <w:tcW w:w="7371" w:type="dxa"/>
            <w:shd w:val="clear" w:color="auto" w:fill="BEBEBE" w:themeFill="background1" w:themeFillShade="BF"/>
            <w:vAlign w:val="center"/>
          </w:tcPr>
          <w:p w14:paraId="1A26A1CE">
            <w:pPr>
              <w:jc w:val="center"/>
              <w:rPr>
                <w:b/>
                <w:bCs/>
                <w:sz w:val="21"/>
                <w:szCs w:val="21"/>
              </w:rPr>
            </w:pPr>
            <w:r>
              <w:rPr>
                <w:rFonts w:hint="eastAsia"/>
                <w:b/>
                <w:bCs/>
                <w:sz w:val="21"/>
                <w:szCs w:val="21"/>
              </w:rPr>
              <w:t>风险发生可能性描述</w:t>
            </w:r>
          </w:p>
        </w:tc>
      </w:tr>
      <w:tr w14:paraId="3970A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6" w:type="dxa"/>
            <w:vAlign w:val="center"/>
          </w:tcPr>
          <w:p w14:paraId="1CE16C36">
            <w:pPr>
              <w:jc w:val="center"/>
              <w:rPr>
                <w:rFonts w:hint="eastAsia" w:ascii="华文仿宋" w:hAnsi="华文仿宋" w:cs="华文仿宋"/>
                <w:sz w:val="21"/>
                <w:szCs w:val="21"/>
              </w:rPr>
            </w:pPr>
            <w:r>
              <w:rPr>
                <w:rFonts w:hint="eastAsia" w:ascii="华文仿宋" w:hAnsi="华文仿宋" w:cs="华文仿宋"/>
                <w:sz w:val="21"/>
                <w:szCs w:val="21"/>
              </w:rPr>
              <w:t>高</w:t>
            </w:r>
          </w:p>
        </w:tc>
        <w:tc>
          <w:tcPr>
            <w:tcW w:w="7371" w:type="dxa"/>
            <w:vAlign w:val="center"/>
          </w:tcPr>
          <w:p w14:paraId="0F01218C">
            <w:pPr>
              <w:rPr>
                <w:rFonts w:hint="eastAsia" w:ascii="华文仿宋" w:hAnsi="华文仿宋" w:cs="华文仿宋"/>
                <w:sz w:val="21"/>
                <w:szCs w:val="21"/>
              </w:rPr>
            </w:pPr>
            <w:r>
              <w:rPr>
                <w:rFonts w:hint="eastAsia" w:ascii="华文仿宋" w:hAnsi="华文仿宋" w:cs="华文仿宋"/>
                <w:sz w:val="21"/>
                <w:szCs w:val="21"/>
              </w:rPr>
              <w:t>涉及违法违规行为、数据安全措施明显不足或安全措施有效性较弱，被评估方已经发生或在通常条件下会发生。本单位、国内相同或相似业务模式的单位多次高频发生同类安全事件，或容易与其他风险源结合引发风险，风险隐患发生可能性高（例如出现频率高、在大多数情况下几乎不可避免、可以证实经常发生过）</w:t>
            </w:r>
          </w:p>
        </w:tc>
      </w:tr>
      <w:tr w14:paraId="1CCEB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6" w:type="dxa"/>
            <w:vAlign w:val="center"/>
          </w:tcPr>
          <w:p w14:paraId="31DFDA1F">
            <w:pPr>
              <w:jc w:val="center"/>
              <w:rPr>
                <w:rFonts w:hint="eastAsia" w:ascii="华文仿宋" w:hAnsi="华文仿宋" w:cs="华文仿宋"/>
                <w:sz w:val="21"/>
                <w:szCs w:val="21"/>
              </w:rPr>
            </w:pPr>
            <w:r>
              <w:rPr>
                <w:rFonts w:hint="eastAsia" w:ascii="华文仿宋" w:hAnsi="华文仿宋" w:cs="华文仿宋"/>
                <w:sz w:val="21"/>
                <w:szCs w:val="21"/>
              </w:rPr>
              <w:t>中</w:t>
            </w:r>
          </w:p>
        </w:tc>
        <w:tc>
          <w:tcPr>
            <w:tcW w:w="7371" w:type="dxa"/>
            <w:vAlign w:val="center"/>
          </w:tcPr>
          <w:p w14:paraId="73BFB6A5">
            <w:pPr>
              <w:rPr>
                <w:rFonts w:hint="eastAsia" w:ascii="华文仿宋" w:hAnsi="华文仿宋" w:cs="华文仿宋"/>
                <w:sz w:val="21"/>
                <w:szCs w:val="21"/>
              </w:rPr>
            </w:pPr>
            <w:r>
              <w:rPr>
                <w:rFonts w:hint="eastAsia" w:ascii="华文仿宋" w:hAnsi="华文仿宋" w:cs="华文仿宋"/>
                <w:sz w:val="21"/>
                <w:szCs w:val="21"/>
              </w:rPr>
              <w:t>数据安全风险事件发生的可能性一般。或有一定数据安全措施，但有效性不足，被评估对象在一定条件下会发生，本单位、国内相同或相似业务模式的单位发生相关风险源，或有一定概率与其他风险源结合引发风险，风险隐患发生可能性一般（例如出现频率中等，在某种情况下可能发生，或被证实曾经发生）</w:t>
            </w:r>
          </w:p>
        </w:tc>
      </w:tr>
      <w:tr w14:paraId="4AD39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6" w:type="dxa"/>
            <w:vAlign w:val="center"/>
          </w:tcPr>
          <w:p w14:paraId="41D76832">
            <w:pPr>
              <w:jc w:val="center"/>
              <w:rPr>
                <w:rFonts w:hint="eastAsia" w:ascii="华文仿宋" w:hAnsi="华文仿宋" w:cs="华文仿宋"/>
                <w:sz w:val="21"/>
                <w:szCs w:val="21"/>
              </w:rPr>
            </w:pPr>
            <w:r>
              <w:rPr>
                <w:rFonts w:hint="eastAsia" w:ascii="华文仿宋" w:hAnsi="华文仿宋" w:cs="华文仿宋"/>
                <w:sz w:val="21"/>
                <w:szCs w:val="21"/>
              </w:rPr>
              <w:t>低</w:t>
            </w:r>
          </w:p>
        </w:tc>
        <w:tc>
          <w:tcPr>
            <w:tcW w:w="7371" w:type="dxa"/>
            <w:vAlign w:val="center"/>
          </w:tcPr>
          <w:p w14:paraId="7FC5301C">
            <w:pPr>
              <w:rPr>
                <w:rFonts w:hint="eastAsia" w:ascii="华文仿宋" w:hAnsi="华文仿宋" w:cs="华文仿宋"/>
                <w:sz w:val="21"/>
                <w:szCs w:val="21"/>
              </w:rPr>
            </w:pPr>
            <w:r>
              <w:rPr>
                <w:rFonts w:hint="eastAsia" w:ascii="华文仿宋" w:hAnsi="华文仿宋" w:cs="华文仿宋"/>
                <w:sz w:val="21"/>
                <w:szCs w:val="21"/>
              </w:rPr>
              <w:t>数据安全措施完备、有效，被评估对象或同类组织很少或在较苛刻条件下才会发生相关风险事件，或很难与其他风险源结合引发风险，风险隐患发生可能性低（例如几乎不可能发生，或仅可能在非常罕见和例外的情况下发生）</w:t>
            </w:r>
          </w:p>
        </w:tc>
      </w:tr>
    </w:tbl>
    <w:p w14:paraId="331D593A">
      <w:pPr>
        <w:pStyle w:val="4"/>
      </w:pPr>
      <w:bookmarkStart w:id="90" w:name="_Toc15767"/>
      <w:r>
        <w:rPr>
          <w:rFonts w:hint="eastAsia"/>
        </w:rPr>
        <w:t>风险发生可能性量化分析</w:t>
      </w:r>
      <w:bookmarkEnd w:id="90"/>
    </w:p>
    <w:p w14:paraId="07F4DF17">
      <w:pPr>
        <w:ind w:firstLine="480" w:firstLineChars="200"/>
      </w:pPr>
      <w:r>
        <w:rPr>
          <w:rFonts w:hint="eastAsia"/>
        </w:rPr>
        <w:t>为实现更精准的评估，风险发生可能性采用百分比进行量化分析，结合实际评估情况，根据综合得分区间确定风险发生可能性得分，综合得分越高代表风险发生可能性越高，具体综合得分区间如下表</w:t>
      </w:r>
      <w:r>
        <w:rPr>
          <w:rFonts w:hint="eastAsia"/>
          <w:lang w:val="en-US" w:eastAsia="zh-CN"/>
        </w:rPr>
        <w:t>13</w:t>
      </w:r>
      <w:r>
        <w:rPr>
          <w:rFonts w:hint="eastAsia"/>
        </w:rPr>
        <w:t>所示：</w:t>
      </w:r>
    </w:p>
    <w:p w14:paraId="581F20BD">
      <w:pPr>
        <w:ind w:firstLine="420"/>
        <w:jc w:val="center"/>
        <w:rPr>
          <w:rFonts w:hint="eastAsia" w:ascii="华文仿宋" w:hAnsi="华文仿宋"/>
          <w:b/>
          <w:bCs/>
        </w:rPr>
      </w:pPr>
      <w:r>
        <w:rPr>
          <w:rFonts w:hint="eastAsia" w:ascii="华文仿宋" w:hAnsi="华文仿宋"/>
          <w:b/>
          <w:bCs/>
        </w:rPr>
        <w:t>表</w:t>
      </w:r>
      <w:r>
        <w:rPr>
          <w:rFonts w:hint="eastAsia" w:ascii="华文仿宋" w:hAnsi="华文仿宋"/>
          <w:b/>
          <w:bCs/>
          <w:lang w:val="en-US" w:eastAsia="zh-CN"/>
        </w:rPr>
        <w:t>13</w:t>
      </w:r>
      <w:r>
        <w:rPr>
          <w:rFonts w:hint="eastAsia" w:ascii="华文仿宋" w:hAnsi="华文仿宋"/>
          <w:b/>
          <w:bCs/>
        </w:rPr>
        <w:t xml:space="preserve"> 风险发生可能等级得分区间表</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1"/>
        <w:gridCol w:w="4151"/>
      </w:tblGrid>
      <w:tr w14:paraId="260C9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1" w:type="dxa"/>
            <w:shd w:val="clear" w:color="auto" w:fill="BEBEBE" w:themeFill="background1" w:themeFillShade="BF"/>
          </w:tcPr>
          <w:p w14:paraId="3D37D305">
            <w:pPr>
              <w:jc w:val="center"/>
              <w:rPr>
                <w:b/>
                <w:bCs/>
                <w:sz w:val="21"/>
                <w:szCs w:val="21"/>
              </w:rPr>
            </w:pPr>
            <w:r>
              <w:rPr>
                <w:rFonts w:hint="eastAsia"/>
                <w:b/>
                <w:bCs/>
                <w:sz w:val="21"/>
                <w:szCs w:val="21"/>
              </w:rPr>
              <w:t>等级</w:t>
            </w:r>
          </w:p>
        </w:tc>
        <w:tc>
          <w:tcPr>
            <w:tcW w:w="4151" w:type="dxa"/>
            <w:shd w:val="clear" w:color="auto" w:fill="BEBEBE" w:themeFill="background1" w:themeFillShade="BF"/>
          </w:tcPr>
          <w:p w14:paraId="21A730EC">
            <w:pPr>
              <w:jc w:val="center"/>
              <w:rPr>
                <w:b/>
                <w:bCs/>
                <w:sz w:val="21"/>
                <w:szCs w:val="21"/>
              </w:rPr>
            </w:pPr>
            <w:r>
              <w:rPr>
                <w:rFonts w:hint="eastAsia"/>
                <w:b/>
                <w:bCs/>
                <w:sz w:val="21"/>
                <w:szCs w:val="21"/>
              </w:rPr>
              <w:t>综合得分</w:t>
            </w:r>
          </w:p>
        </w:tc>
      </w:tr>
      <w:tr w14:paraId="1DF30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1" w:type="dxa"/>
          </w:tcPr>
          <w:p w14:paraId="4C777BBE">
            <w:pPr>
              <w:jc w:val="center"/>
              <w:rPr>
                <w:rFonts w:hint="eastAsia" w:ascii="华文仿宋" w:hAnsi="华文仿宋"/>
                <w:sz w:val="21"/>
                <w:szCs w:val="21"/>
              </w:rPr>
            </w:pPr>
            <w:r>
              <w:rPr>
                <w:rFonts w:hint="eastAsia" w:ascii="华文仿宋" w:hAnsi="华文仿宋"/>
                <w:sz w:val="21"/>
                <w:szCs w:val="21"/>
              </w:rPr>
              <w:t>高</w:t>
            </w:r>
          </w:p>
        </w:tc>
        <w:tc>
          <w:tcPr>
            <w:tcW w:w="4151" w:type="dxa"/>
          </w:tcPr>
          <w:p w14:paraId="1ED2F44E">
            <w:pPr>
              <w:jc w:val="center"/>
              <w:rPr>
                <w:rFonts w:hint="eastAsia" w:ascii="华文仿宋" w:hAnsi="华文仿宋"/>
                <w:sz w:val="21"/>
                <w:szCs w:val="21"/>
              </w:rPr>
            </w:pPr>
            <w:r>
              <w:rPr>
                <w:rFonts w:hint="eastAsia" w:ascii="华文仿宋" w:hAnsi="华文仿宋"/>
                <w:sz w:val="21"/>
                <w:szCs w:val="21"/>
              </w:rPr>
              <w:t>[0，30）</w:t>
            </w:r>
          </w:p>
        </w:tc>
      </w:tr>
      <w:tr w14:paraId="62C07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1" w:type="dxa"/>
          </w:tcPr>
          <w:p w14:paraId="0EFB4E30">
            <w:pPr>
              <w:jc w:val="center"/>
              <w:rPr>
                <w:rFonts w:hint="eastAsia" w:ascii="华文仿宋" w:hAnsi="华文仿宋"/>
                <w:sz w:val="21"/>
                <w:szCs w:val="21"/>
              </w:rPr>
            </w:pPr>
            <w:r>
              <w:rPr>
                <w:rFonts w:hint="eastAsia" w:ascii="华文仿宋" w:hAnsi="华文仿宋"/>
                <w:sz w:val="21"/>
                <w:szCs w:val="21"/>
              </w:rPr>
              <w:t>中</w:t>
            </w:r>
          </w:p>
        </w:tc>
        <w:tc>
          <w:tcPr>
            <w:tcW w:w="4151" w:type="dxa"/>
          </w:tcPr>
          <w:p w14:paraId="59F33837">
            <w:pPr>
              <w:jc w:val="center"/>
              <w:rPr>
                <w:rFonts w:hint="eastAsia" w:ascii="华文仿宋" w:hAnsi="华文仿宋"/>
                <w:sz w:val="21"/>
                <w:szCs w:val="21"/>
              </w:rPr>
            </w:pPr>
            <w:r>
              <w:rPr>
                <w:rFonts w:hint="eastAsia" w:ascii="华文仿宋" w:hAnsi="华文仿宋"/>
                <w:sz w:val="21"/>
                <w:szCs w:val="21"/>
              </w:rPr>
              <w:t>[30，75）</w:t>
            </w:r>
          </w:p>
        </w:tc>
      </w:tr>
      <w:tr w14:paraId="403D4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1" w:type="dxa"/>
          </w:tcPr>
          <w:p w14:paraId="0CFBAC8A">
            <w:pPr>
              <w:jc w:val="center"/>
              <w:rPr>
                <w:rFonts w:hint="eastAsia" w:ascii="华文仿宋" w:hAnsi="华文仿宋"/>
                <w:sz w:val="21"/>
                <w:szCs w:val="21"/>
              </w:rPr>
            </w:pPr>
            <w:commentRangeStart w:id="72"/>
            <w:r>
              <w:rPr>
                <w:rFonts w:hint="eastAsia" w:ascii="华文仿宋" w:hAnsi="华文仿宋"/>
                <w:sz w:val="21"/>
                <w:szCs w:val="21"/>
              </w:rPr>
              <w:t>低</w:t>
            </w:r>
          </w:p>
        </w:tc>
        <w:tc>
          <w:tcPr>
            <w:tcW w:w="4151" w:type="dxa"/>
          </w:tcPr>
          <w:p w14:paraId="2E16EADF">
            <w:pPr>
              <w:jc w:val="center"/>
              <w:rPr>
                <w:rFonts w:hint="eastAsia" w:ascii="华文仿宋" w:hAnsi="华文仿宋"/>
                <w:sz w:val="21"/>
                <w:szCs w:val="21"/>
              </w:rPr>
            </w:pPr>
            <w:r>
              <w:rPr>
                <w:rFonts w:hint="eastAsia" w:ascii="华文仿宋" w:hAnsi="华文仿宋"/>
                <w:sz w:val="21"/>
                <w:szCs w:val="21"/>
              </w:rPr>
              <w:t>[75，100]</w:t>
            </w:r>
            <w:commentRangeEnd w:id="72"/>
            <w:r>
              <w:commentReference w:id="72"/>
            </w:r>
          </w:p>
        </w:tc>
      </w:tr>
    </w:tbl>
    <w:p w14:paraId="0977EF02">
      <w:pPr>
        <w:pStyle w:val="4"/>
      </w:pPr>
      <w:bookmarkStart w:id="91" w:name="_Toc26395"/>
      <w:r>
        <w:rPr>
          <w:rFonts w:hint="eastAsia"/>
        </w:rPr>
        <w:t>综合得分计算及风险等级判定</w:t>
      </w:r>
      <w:bookmarkEnd w:id="91"/>
    </w:p>
    <w:p w14:paraId="5918E389">
      <w:pPr>
        <w:ind w:firstLine="480" w:firstLineChars="200"/>
      </w:pPr>
      <w:r>
        <w:rPr>
          <w:rFonts w:hint="eastAsia"/>
        </w:rPr>
        <w:t>综合得分是衡量被评估系统整体风险发生可能性的核心指标，其计算基于各评估项的得分结果，具体方法如下：</w:t>
      </w:r>
    </w:p>
    <w:p w14:paraId="2ADDE75F">
      <w:pPr>
        <w:wordWrap w:val="0"/>
        <w:jc w:val="center"/>
        <w:rPr>
          <w:rFonts w:ascii="Cambria Math"/>
          <w:i/>
          <w:sz w:val="22"/>
          <w:szCs w:val="21"/>
        </w:rPr>
      </w:pPr>
      <w:commentRangeStart w:id="73"/>
      <m:oMathPara>
        <m:oMath>
          <m:r>
            <m:rPr/>
            <w:rPr>
              <w:rFonts w:hint="eastAsia" w:ascii="Cambria Math" w:hAnsi="Cambria Math"/>
              <w:sz w:val="22"/>
              <w:szCs w:val="21"/>
            </w:rPr>
            <m:t>V</m:t>
          </m:r>
          <m:r>
            <m:rPr/>
            <w:rPr>
              <w:rFonts w:ascii="Cambria Math" w:hAnsi="Cambria Math"/>
              <w:sz w:val="22"/>
              <w:szCs w:val="21"/>
            </w:rPr>
            <m:t>=100</m:t>
          </m:r>
          <m:r>
            <m:rPr/>
            <w:rPr>
              <w:rFonts w:ascii="Cambria Math" w:hAnsi="Cambria Math" w:cs="Cambria Math"/>
              <w:sz w:val="22"/>
              <w:szCs w:val="21"/>
            </w:rPr>
            <m:t>⋅</m:t>
          </m:r>
          <m:f>
            <m:fPr>
              <m:ctrlPr>
                <w:rPr>
                  <w:rFonts w:ascii="Cambria Math" w:hAnsi="Cambria Math"/>
                  <w:i/>
                  <w:sz w:val="22"/>
                  <w:szCs w:val="21"/>
                </w:rPr>
              </m:ctrlPr>
            </m:fPr>
            <m:num>
              <m:nary>
                <m:naryPr>
                  <m:chr m:val="∑"/>
                  <m:ctrlPr>
                    <w:rPr>
                      <w:rFonts w:ascii="Cambria Math" w:hAnsi="Cambria Math"/>
                      <w:i/>
                      <w:sz w:val="22"/>
                      <w:szCs w:val="21"/>
                    </w:rPr>
                  </m:ctrlPr>
                </m:naryPr>
                <m:sub>
                  <m:r>
                    <m:rPr/>
                    <w:rPr>
                      <w:rFonts w:ascii="Cambria Math"/>
                      <w:sz w:val="22"/>
                      <w:szCs w:val="21"/>
                    </w:rPr>
                    <m:t>k=1</m:t>
                  </m:r>
                  <m:ctrlPr>
                    <w:rPr>
                      <w:rFonts w:ascii="Cambria Math" w:hAnsi="Cambria Math"/>
                      <w:i/>
                      <w:sz w:val="22"/>
                      <w:szCs w:val="21"/>
                    </w:rPr>
                  </m:ctrlPr>
                </m:sub>
                <m:sup>
                  <m:r>
                    <m:rPr/>
                    <w:rPr>
                      <w:rFonts w:hint="eastAsia" w:ascii="Cambria Math"/>
                      <w:sz w:val="22"/>
                      <w:szCs w:val="21"/>
                    </w:rPr>
                    <m:t>n</m:t>
                  </m:r>
                  <m:ctrlPr>
                    <w:rPr>
                      <w:rFonts w:ascii="Cambria Math" w:hAnsi="Cambria Math"/>
                      <w:i/>
                      <w:sz w:val="22"/>
                      <w:szCs w:val="21"/>
                    </w:rPr>
                  </m:ctrlPr>
                </m:sup>
                <m:e>
                  <m:r>
                    <m:rPr>
                      <m:sty m:val="p"/>
                    </m:rPr>
                    <w:rPr>
                      <w:rFonts w:ascii="Cambria Math" w:hAnsi="Cambria Math"/>
                      <w:sz w:val="22"/>
                      <w:szCs w:val="21"/>
                    </w:rPr>
                    <w:object>
                      <v:shape id="_x0000_i1025" o:spt="75" type="#_x0000_t75" style="height:20.4pt;width:12.9pt;" o:ole="t" filled="f" o:preferrelative="t" stroked="f" coordsize="21600,21600">
                        <v:path/>
                        <v:fill on="f" focussize="0,0"/>
                        <v:stroke on="f" joinstyle="miter"/>
                        <v:imagedata r:id="rId22" o:title=""/>
                        <o:lock v:ext="edit" aspectratio="t"/>
                        <w10:wrap type="none"/>
                        <w10:anchorlock/>
                      </v:shape>
                      <o:OLEObject Type="Embed" ProgID="Equation.DSMT4" ShapeID="_x0000_i1025" DrawAspect="Content" ObjectID="_1468075727" r:id="rId21">
                        <o:LockedField>false</o:LockedField>
                      </o:OLEObject>
                    </w:object>
                  </m:r>
                  <m:ctrlPr>
                    <w:rPr>
                      <w:rFonts w:ascii="Cambria Math" w:hAnsi="Cambria Math"/>
                      <w:i/>
                      <w:sz w:val="22"/>
                      <w:szCs w:val="21"/>
                    </w:rPr>
                  </m:ctrlPr>
                </m:e>
              </m:nary>
              <m:r>
                <m:rPr>
                  <m:nor/>
                </m:rPr>
                <w:rPr>
                  <w:rFonts w:ascii="Cambria Math"/>
                  <w:i/>
                  <w:sz w:val="22"/>
                  <w:szCs w:val="21"/>
                </w:rPr>
                <m:t xml:space="preserve"> </m:t>
              </m:r>
              <m:ctrlPr>
                <w:rPr>
                  <w:rFonts w:ascii="Cambria Math" w:hAnsi="Cambria Math"/>
                  <w:i/>
                  <w:sz w:val="22"/>
                  <w:szCs w:val="21"/>
                </w:rPr>
              </m:ctrlPr>
            </m:num>
            <m:den>
              <m:r>
                <m:rPr/>
                <w:rPr>
                  <w:rFonts w:ascii="Cambria Math" w:hAnsi="Cambria Math"/>
                  <w:sz w:val="22"/>
                  <w:szCs w:val="21"/>
                </w:rPr>
                <m:t>n</m:t>
              </m:r>
              <m:ctrlPr>
                <w:rPr>
                  <w:rFonts w:ascii="Cambria Math" w:hAnsi="Cambria Math"/>
                  <w:i/>
                  <w:sz w:val="22"/>
                  <w:szCs w:val="21"/>
                </w:rPr>
              </m:ctrlPr>
            </m:den>
          </m:f>
          <m:r>
            <m:rPr/>
            <w:rPr>
              <w:rFonts w:hint="eastAsia" w:ascii="Cambria Math" w:hAnsi="Cambria Math"/>
              <w:sz w:val="22"/>
              <w:szCs w:val="21"/>
            </w:rPr>
            <m:t>，</m:t>
          </m:r>
          <w:bookmarkStart w:id="92" w:name="_Hlk191903776"/>
          <m:r>
            <m:rPr>
              <m:sty m:val="p"/>
            </m:rPr>
            <w:rPr>
              <w:rFonts w:hint="eastAsia" w:ascii="Cambria Math" w:hAnsi="Cambria Math"/>
              <w:sz w:val="22"/>
              <w:szCs w:val="21"/>
            </w:rPr>
            <m:t>0</m:t>
          </m:r>
          <m:r>
            <m:rPr/>
            <w:rPr>
              <w:rFonts w:ascii="Cambria Math"/>
              <w:sz w:val="22"/>
              <w:szCs w:val="21"/>
            </w:rPr>
            <m:t>≤</m:t>
          </m:r>
          <m:sSub>
            <m:sSubPr>
              <m:ctrlPr>
                <w:rPr>
                  <w:rFonts w:ascii="Cambria Math" w:hAnsi="Cambria Math"/>
                  <w:i/>
                  <w:sz w:val="22"/>
                  <w:szCs w:val="21"/>
                </w:rPr>
              </m:ctrlPr>
            </m:sSubPr>
            <m:e>
              <m:r>
                <m:rPr/>
                <w:rPr>
                  <w:rFonts w:ascii="Cambria Math"/>
                  <w:sz w:val="22"/>
                  <w:szCs w:val="21"/>
                </w:rPr>
                <m:t>x</m:t>
              </m:r>
              <m:ctrlPr>
                <w:rPr>
                  <w:rFonts w:ascii="Cambria Math" w:hAnsi="Cambria Math"/>
                  <w:i/>
                  <w:sz w:val="22"/>
                  <w:szCs w:val="21"/>
                </w:rPr>
              </m:ctrlPr>
            </m:e>
            <m:sub>
              <m:r>
                <m:rPr/>
                <w:rPr>
                  <w:rFonts w:ascii="Cambria Math"/>
                  <w:sz w:val="22"/>
                  <w:szCs w:val="21"/>
                </w:rPr>
                <m:t>k</m:t>
              </m:r>
              <m:ctrlPr>
                <w:rPr>
                  <w:rFonts w:ascii="Cambria Math" w:hAnsi="Cambria Math"/>
                  <w:i/>
                  <w:sz w:val="22"/>
                  <w:szCs w:val="21"/>
                </w:rPr>
              </m:ctrlPr>
            </m:sub>
          </m:sSub>
          <m:r>
            <m:rPr/>
            <w:rPr>
              <w:rFonts w:ascii="Cambria Math"/>
              <w:sz w:val="22"/>
              <w:szCs w:val="21"/>
            </w:rPr>
            <m:t>≤1</m:t>
          </m:r>
          <w:commentRangeEnd w:id="73"/>
          <m:r>
            <m:rPr>
              <m:sty m:val="p"/>
            </m:rPr>
            <w:commentReference w:id="73"/>
          </m:r>
          <w:bookmarkEnd w:id="92"/>
        </m:oMath>
      </m:oMathPara>
    </w:p>
    <w:p w14:paraId="1E01F0DE">
      <w:pPr>
        <w:ind w:firstLine="480" w:firstLineChars="200"/>
      </w:pPr>
      <w:r>
        <w:rPr>
          <w:rFonts w:hint="eastAsia"/>
        </w:rPr>
        <w:t>其中，</w:t>
      </w:r>
      <m:oMath>
        <m:r>
          <m:rPr>
            <m:sty m:val="p"/>
          </m:rPr>
          <w:rPr>
            <w:rFonts w:hint="eastAsia" w:ascii="Cambria Math" w:hAnsi="Cambria Math"/>
          </w:rPr>
          <m:t>V</m:t>
        </m:r>
      </m:oMath>
      <w:r>
        <w:rPr>
          <w:rFonts w:hint="eastAsia"/>
        </w:rPr>
        <w:t>为被评估系统的综合得分，</w:t>
      </w:r>
      <w:r>
        <w:rPr>
          <w:rFonts w:hint="eastAsia"/>
        </w:rPr>
        <w:object>
          <v:shape id="_x0000_i1026" o:spt="75" type="#_x0000_t75" style="height:10.2pt;width:10.2pt;" o:ole="t" filled="f" o:preferrelative="t" stroked="f" coordsize="21600,21600">
            <v:path/>
            <v:fill on="f" focussize="0,0"/>
            <v:stroke on="f" joinstyle="miter"/>
            <v:imagedata r:id="rId24" o:title=""/>
            <o:lock v:ext="edit" aspectratio="t"/>
            <w10:wrap type="none"/>
            <w10:anchorlock/>
          </v:shape>
          <o:OLEObject Type="Embed" ProgID="Equation.DSMT4" ShapeID="_x0000_i1026" DrawAspect="Content" ObjectID="_1468075728" r:id="rId23">
            <o:LockedField>false</o:LockedField>
          </o:OLEObject>
        </w:object>
      </w:r>
      <w:r>
        <w:rPr>
          <w:rFonts w:hint="eastAsia"/>
        </w:rPr>
        <w:t>为被评估系统涉及的总评估项数（不含不适用项，下同），</w:t>
      </w:r>
      <w:r>
        <w:rPr>
          <w:rFonts w:hint="eastAsia"/>
        </w:rPr>
        <w:object>
          <v:shape id="_x0000_i1027" o:spt="75" type="#_x0000_t75" style="height:20.4pt;width:12.9pt;" o:ole="t" filled="f" o:preferrelative="t" stroked="f" coordsize="21600,21600">
            <v:path/>
            <v:fill on="f" focussize="0,0"/>
            <v:stroke on="f" joinstyle="miter"/>
            <v:imagedata r:id="rId22" o:title=""/>
            <o:lock v:ext="edit" aspectratio="t"/>
            <w10:wrap type="none"/>
            <w10:anchorlock/>
          </v:shape>
          <o:OLEObject Type="Embed" ProgID="Equation.DSMT4" ShapeID="_x0000_i1027" DrawAspect="Content" ObjectID="_1468075729" r:id="rId25">
            <o:LockedField>false</o:LockedField>
          </o:OLEObject>
        </w:object>
      </w:r>
      <w:r>
        <w:rPr>
          <w:rFonts w:hint="eastAsia"/>
        </w:rPr>
        <w:t>为评估项</w:t>
      </w:r>
      <w:r>
        <w:rPr>
          <w:rFonts w:hint="eastAsia"/>
        </w:rPr>
        <w:object>
          <v:shape id="_x0000_i1028" o:spt="75" type="#_x0000_t75" style="height:12.9pt;width:7.45pt;" o:ole="t" filled="f" o:preferrelative="t" stroked="f" coordsize="21600,21600">
            <v:path/>
            <v:fill on="f" focussize="0,0"/>
            <v:stroke on="f" joinstyle="miter"/>
            <v:imagedata r:id="rId27" o:title=""/>
            <o:lock v:ext="edit" aspectratio="t"/>
            <w10:wrap type="none"/>
            <w10:anchorlock/>
          </v:shape>
          <o:OLEObject Type="Embed" ProgID="Equation.DSMT4" ShapeID="_x0000_i1028" DrawAspect="Content" ObjectID="_1468075730" r:id="rId26">
            <o:LockedField>false</o:LockedField>
          </o:OLEObject>
        </w:object>
      </w:r>
      <w:r>
        <w:rPr>
          <w:rFonts w:hint="eastAsia"/>
        </w:rPr>
        <w:t>的得分。</w:t>
      </w:r>
      <w:r>
        <w:rPr>
          <w:rFonts w:hint="eastAsia"/>
        </w:rPr>
        <w:object>
          <v:shape id="_x0000_i1029" o:spt="75" type="#_x0000_t75" style="height:20.4pt;width:12.9pt;" o:ole="t" filled="f" o:preferrelative="t" stroked="f" coordsize="21600,21600">
            <v:path/>
            <v:fill on="f" focussize="0,0"/>
            <v:stroke on="f" joinstyle="miter"/>
            <v:imagedata r:id="rId22" o:title=""/>
            <o:lock v:ext="edit" aspectratio="t"/>
            <w10:wrap type="none"/>
            <w10:anchorlock/>
          </v:shape>
          <o:OLEObject Type="Embed" ProgID="Equation.DSMT4" ShapeID="_x0000_i1029" DrawAspect="Content" ObjectID="_1468075731" r:id="rId28">
            <o:LockedField>false</o:LockedField>
          </o:OLEObject>
        </w:object>
      </w:r>
      <w:r>
        <w:rPr>
          <w:rFonts w:hint="eastAsia"/>
        </w:rPr>
        <w:t>的得分计算如下表</w:t>
      </w:r>
      <w:r>
        <w:rPr>
          <w:rFonts w:hint="eastAsia"/>
          <w:lang w:val="en-US" w:eastAsia="zh-CN"/>
        </w:rPr>
        <w:t>14</w:t>
      </w:r>
      <w:r>
        <w:rPr>
          <w:rFonts w:hint="eastAsia"/>
        </w:rPr>
        <w:t>所示：</w:t>
      </w:r>
    </w:p>
    <w:p w14:paraId="4B8247D2">
      <w:pPr>
        <w:ind w:firstLine="420"/>
        <w:jc w:val="center"/>
        <w:rPr>
          <w:rFonts w:hint="eastAsia" w:ascii="华文仿宋" w:hAnsi="华文仿宋" w:cs="华文仿宋"/>
          <w:b/>
          <w:szCs w:val="24"/>
        </w:rPr>
      </w:pPr>
      <w:r>
        <w:rPr>
          <w:rFonts w:hint="eastAsia" w:ascii="华文仿宋" w:hAnsi="华文仿宋" w:cs="华文仿宋"/>
          <w:b/>
          <w:szCs w:val="24"/>
        </w:rPr>
        <w:t>表</w:t>
      </w:r>
      <w:r>
        <w:rPr>
          <w:rFonts w:hint="eastAsia" w:ascii="华文仿宋" w:hAnsi="华文仿宋" w:cs="华文仿宋"/>
          <w:b/>
          <w:szCs w:val="24"/>
          <w:lang w:val="en-US" w:eastAsia="zh-CN"/>
        </w:rPr>
        <w:t>14</w:t>
      </w:r>
      <w:r>
        <w:rPr>
          <w:rFonts w:hint="eastAsia" w:ascii="华文仿宋" w:hAnsi="华文仿宋" w:cs="华文仿宋"/>
          <w:b/>
          <w:szCs w:val="24"/>
        </w:rPr>
        <w:t xml:space="preserve"> </w:t>
      </w:r>
      <w:r>
        <w:rPr>
          <w:rFonts w:hint="eastAsia" w:ascii="华文仿宋" w:hAnsi="华文仿宋" w:cs="华文仿宋"/>
          <w:b/>
          <w:bCs/>
          <w:position w:val="-12"/>
          <w:szCs w:val="24"/>
        </w:rPr>
        <w:object>
          <v:shape id="_x0000_i1030" o:spt="75" type="#_x0000_t75" style="height:20.4pt;width:12.9pt;" o:ole="t" filled="f" o:preferrelative="t" stroked="f" coordsize="21600,21600">
            <v:path/>
            <v:fill on="f" focussize="0,0"/>
            <v:stroke on="f" joinstyle="miter"/>
            <v:imagedata r:id="rId22" o:title=""/>
            <o:lock v:ext="edit" aspectratio="t"/>
            <w10:wrap type="none"/>
            <w10:anchorlock/>
          </v:shape>
          <o:OLEObject Type="Embed" ProgID="Equation.DSMT4" ShapeID="_x0000_i1030" DrawAspect="Content" ObjectID="_1468075732" r:id="rId29">
            <o:LockedField>false</o:LockedField>
          </o:OLEObject>
        </w:object>
      </w:r>
      <w:r>
        <w:rPr>
          <w:rFonts w:hint="eastAsia" w:ascii="华文仿宋" w:hAnsi="华文仿宋" w:cs="华文仿宋"/>
          <w:b/>
          <w:szCs w:val="24"/>
        </w:rPr>
        <w:t>得分计算表</w:t>
      </w:r>
    </w:p>
    <w:tbl>
      <w:tblPr>
        <w:tblStyle w:val="38"/>
        <w:tblW w:w="83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06"/>
        <w:gridCol w:w="4253"/>
      </w:tblGrid>
      <w:tr w14:paraId="04898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106" w:type="dxa"/>
            <w:shd w:val="clear" w:color="auto" w:fill="BEBEBE" w:themeFill="background1" w:themeFillShade="BF"/>
            <w:vAlign w:val="center"/>
          </w:tcPr>
          <w:p w14:paraId="600A0E97">
            <w:pPr>
              <w:pStyle w:val="105"/>
              <w:spacing w:after="0" w:line="360" w:lineRule="auto"/>
              <w:ind w:left="0" w:leftChars="0"/>
              <w:jc w:val="center"/>
              <w:rPr>
                <w:rFonts w:hint="eastAsia" w:ascii="华文仿宋" w:hAnsi="华文仿宋" w:cs="华文仿宋"/>
                <w:b/>
                <w:szCs w:val="21"/>
              </w:rPr>
            </w:pPr>
            <w:r>
              <w:rPr>
                <w:rFonts w:hint="eastAsia" w:ascii="华文仿宋" w:hAnsi="华文仿宋" w:cs="华文仿宋"/>
                <w:b/>
                <w:szCs w:val="21"/>
              </w:rPr>
              <w:t>评估项k定性判定</w:t>
            </w:r>
          </w:p>
        </w:tc>
        <w:tc>
          <w:tcPr>
            <w:tcW w:w="4253" w:type="dxa"/>
            <w:shd w:val="clear" w:color="auto" w:fill="BEBEBE" w:themeFill="background1" w:themeFillShade="BF"/>
            <w:vAlign w:val="center"/>
          </w:tcPr>
          <w:p w14:paraId="7CDEA5BF">
            <w:pPr>
              <w:pStyle w:val="105"/>
              <w:spacing w:after="0" w:line="360" w:lineRule="auto"/>
              <w:ind w:left="0" w:leftChars="0"/>
              <w:jc w:val="center"/>
              <w:rPr>
                <w:rFonts w:hint="eastAsia" w:ascii="华文仿宋" w:hAnsi="华文仿宋" w:cs="华文仿宋"/>
                <w:b/>
                <w:szCs w:val="21"/>
              </w:rPr>
            </w:pPr>
            <w:r>
              <w:rPr>
                <w:rFonts w:hint="eastAsia" w:ascii="华文仿宋" w:hAnsi="华文仿宋" w:cs="华文仿宋"/>
                <w:b/>
                <w:szCs w:val="21"/>
              </w:rPr>
              <w:t>评估项k的得分</w:t>
            </w:r>
          </w:p>
        </w:tc>
      </w:tr>
      <w:tr w14:paraId="7252D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106" w:type="dxa"/>
            <w:vAlign w:val="center"/>
          </w:tcPr>
          <w:p w14:paraId="2B7FCDFC">
            <w:pPr>
              <w:wordWrap w:val="0"/>
              <w:jc w:val="center"/>
              <w:rPr>
                <w:rFonts w:hint="eastAsia" w:ascii="华文仿宋" w:hAnsi="华文仿宋" w:cs="华文仿宋"/>
                <w:color w:val="000000" w:themeColor="text1"/>
                <w:sz w:val="21"/>
                <w:szCs w:val="21"/>
                <w14:textFill>
                  <w14:solidFill>
                    <w14:schemeClr w14:val="tx1"/>
                  </w14:solidFill>
                </w14:textFill>
              </w:rPr>
            </w:pPr>
            <w:r>
              <w:rPr>
                <w:rFonts w:hint="eastAsia" w:ascii="华文仿宋" w:hAnsi="华文仿宋" w:cs="华文仿宋"/>
                <w:color w:val="000000" w:themeColor="text1"/>
                <w:sz w:val="21"/>
                <w:szCs w:val="21"/>
                <w14:textFill>
                  <w14:solidFill>
                    <w14:schemeClr w14:val="tx1"/>
                  </w14:solidFill>
                </w14:textFill>
              </w:rPr>
              <w:t>符合</w:t>
            </w:r>
          </w:p>
        </w:tc>
        <w:tc>
          <w:tcPr>
            <w:tcW w:w="4253" w:type="dxa"/>
            <w:vAlign w:val="center"/>
          </w:tcPr>
          <w:p w14:paraId="610E07EC">
            <w:pPr>
              <w:wordWrap w:val="0"/>
              <w:jc w:val="center"/>
              <w:rPr>
                <w:rFonts w:hint="eastAsia" w:ascii="华文仿宋" w:hAnsi="华文仿宋" w:cs="华文仿宋"/>
                <w:color w:val="000000" w:themeColor="text1"/>
                <w:sz w:val="21"/>
                <w:szCs w:val="21"/>
                <w14:textFill>
                  <w14:solidFill>
                    <w14:schemeClr w14:val="tx1"/>
                  </w14:solidFill>
                </w14:textFill>
              </w:rPr>
            </w:pPr>
            <w:r>
              <w:rPr>
                <w:rFonts w:hint="eastAsia" w:ascii="华文仿宋" w:hAnsi="华文仿宋" w:cs="华文仿宋"/>
                <w:color w:val="000000" w:themeColor="text1"/>
                <w:sz w:val="21"/>
                <w:szCs w:val="21"/>
                <w14:textFill>
                  <w14:solidFill>
                    <w14:schemeClr w14:val="tx1"/>
                  </w14:solidFill>
                </w14:textFill>
              </w:rPr>
              <w:t>1</w:t>
            </w:r>
          </w:p>
        </w:tc>
      </w:tr>
      <w:tr w14:paraId="4E740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106" w:type="dxa"/>
            <w:vAlign w:val="center"/>
          </w:tcPr>
          <w:p w14:paraId="703262B4">
            <w:pPr>
              <w:wordWrap w:val="0"/>
              <w:jc w:val="center"/>
              <w:rPr>
                <w:rFonts w:hint="eastAsia" w:ascii="华文仿宋" w:hAnsi="华文仿宋" w:cs="华文仿宋"/>
                <w:color w:val="000000" w:themeColor="text1"/>
                <w:sz w:val="21"/>
                <w:szCs w:val="21"/>
                <w14:textFill>
                  <w14:solidFill>
                    <w14:schemeClr w14:val="tx1"/>
                  </w14:solidFill>
                </w14:textFill>
              </w:rPr>
            </w:pPr>
            <w:r>
              <w:rPr>
                <w:rFonts w:hint="eastAsia" w:ascii="华文仿宋" w:hAnsi="华文仿宋" w:cs="华文仿宋"/>
                <w:color w:val="000000" w:themeColor="text1"/>
                <w:sz w:val="21"/>
                <w:szCs w:val="21"/>
                <w14:textFill>
                  <w14:solidFill>
                    <w14:schemeClr w14:val="tx1"/>
                  </w14:solidFill>
                </w14:textFill>
              </w:rPr>
              <w:t>基本符合</w:t>
            </w:r>
          </w:p>
        </w:tc>
        <w:tc>
          <w:tcPr>
            <w:tcW w:w="4253" w:type="dxa"/>
            <w:vAlign w:val="center"/>
          </w:tcPr>
          <w:p w14:paraId="58018C66">
            <w:pPr>
              <w:wordWrap w:val="0"/>
              <w:jc w:val="center"/>
              <w:rPr>
                <w:rFonts w:hint="eastAsia" w:ascii="华文仿宋" w:hAnsi="华文仿宋" w:cs="华文仿宋"/>
                <w:color w:val="000000" w:themeColor="text1"/>
                <w:sz w:val="21"/>
                <w:szCs w:val="21"/>
                <w14:textFill>
                  <w14:solidFill>
                    <w14:schemeClr w14:val="tx1"/>
                  </w14:solidFill>
                </w14:textFill>
              </w:rPr>
            </w:pPr>
            <w:r>
              <w:rPr>
                <w:rFonts w:hint="eastAsia" w:ascii="华文仿宋" w:hAnsi="华文仿宋" w:cs="华文仿宋"/>
                <w:color w:val="000000" w:themeColor="text1"/>
                <w:sz w:val="21"/>
                <w:szCs w:val="21"/>
                <w14:textFill>
                  <w14:solidFill>
                    <w14:schemeClr w14:val="tx1"/>
                  </w14:solidFill>
                </w14:textFill>
              </w:rPr>
              <w:t>0.5</w:t>
            </w:r>
          </w:p>
        </w:tc>
      </w:tr>
      <w:tr w14:paraId="21FB8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106" w:type="dxa"/>
            <w:vAlign w:val="center"/>
          </w:tcPr>
          <w:p w14:paraId="550BD195">
            <w:pPr>
              <w:wordWrap w:val="0"/>
              <w:jc w:val="center"/>
              <w:rPr>
                <w:rFonts w:hint="eastAsia" w:ascii="华文仿宋" w:hAnsi="华文仿宋" w:cs="华文仿宋"/>
                <w:color w:val="000000" w:themeColor="text1"/>
                <w:sz w:val="21"/>
                <w:szCs w:val="21"/>
                <w14:textFill>
                  <w14:solidFill>
                    <w14:schemeClr w14:val="tx1"/>
                  </w14:solidFill>
                </w14:textFill>
              </w:rPr>
            </w:pPr>
            <w:commentRangeStart w:id="74"/>
            <w:r>
              <w:rPr>
                <w:rFonts w:hint="eastAsia" w:ascii="华文仿宋" w:hAnsi="华文仿宋" w:cs="华文仿宋"/>
                <w:color w:val="000000" w:themeColor="text1"/>
                <w:sz w:val="21"/>
                <w:szCs w:val="21"/>
                <w14:textFill>
                  <w14:solidFill>
                    <w14:schemeClr w14:val="tx1"/>
                  </w14:solidFill>
                </w14:textFill>
              </w:rPr>
              <w:t>不符合</w:t>
            </w:r>
          </w:p>
        </w:tc>
        <w:tc>
          <w:tcPr>
            <w:tcW w:w="4253" w:type="dxa"/>
            <w:vAlign w:val="center"/>
          </w:tcPr>
          <w:p w14:paraId="417433FF">
            <w:pPr>
              <w:wordWrap w:val="0"/>
              <w:jc w:val="center"/>
              <w:rPr>
                <w:rFonts w:hint="eastAsia" w:ascii="华文仿宋" w:hAnsi="华文仿宋" w:cs="华文仿宋"/>
                <w:color w:val="000000" w:themeColor="text1"/>
                <w:sz w:val="21"/>
                <w:szCs w:val="21"/>
                <w14:textFill>
                  <w14:solidFill>
                    <w14:schemeClr w14:val="tx1"/>
                  </w14:solidFill>
                </w14:textFill>
              </w:rPr>
            </w:pPr>
            <w:r>
              <w:rPr>
                <w:rFonts w:hint="eastAsia" w:ascii="华文仿宋" w:hAnsi="华文仿宋" w:cs="华文仿宋"/>
                <w:color w:val="000000" w:themeColor="text1"/>
                <w:sz w:val="21"/>
                <w:szCs w:val="21"/>
                <w14:textFill>
                  <w14:solidFill>
                    <w14:schemeClr w14:val="tx1"/>
                  </w14:solidFill>
                </w14:textFill>
              </w:rPr>
              <w:t>0</w:t>
            </w:r>
            <w:commentRangeEnd w:id="74"/>
            <w:r>
              <w:commentReference w:id="74"/>
            </w:r>
          </w:p>
        </w:tc>
      </w:tr>
    </w:tbl>
    <w:p w14:paraId="48CCF913">
      <w:pPr>
        <w:wordWrap w:val="0"/>
        <w:ind w:firstLine="420" w:firstLineChars="200"/>
        <w:rPr>
          <w:rFonts w:hint="eastAsia" w:ascii="仿宋" w:hAnsi="仿宋" w:eastAsia="仿宋"/>
          <w:sz w:val="21"/>
        </w:rPr>
      </w:pPr>
      <w:r>
        <w:rPr>
          <w:rFonts w:hint="eastAsia" w:ascii="仿宋" w:hAnsi="仿宋" w:eastAsia="仿宋"/>
          <w:sz w:val="21"/>
        </w:rPr>
        <w:t>注：当评估项k涉及多个对象时，针对每个对象的得分取值为</w:t>
      </w:r>
      <w:commentRangeStart w:id="75"/>
      <w:r>
        <w:rPr>
          <w:rFonts w:hint="eastAsia" w:ascii="仿宋" w:hAnsi="仿宋" w:eastAsia="仿宋"/>
          <w:sz w:val="21"/>
        </w:rPr>
        <w:t>1、0.5和0</w:t>
      </w:r>
      <w:commentRangeEnd w:id="75"/>
      <w:r>
        <w:commentReference w:id="75"/>
      </w:r>
      <w:r>
        <w:rPr>
          <w:rFonts w:hint="eastAsia" w:ascii="仿宋" w:hAnsi="仿宋" w:eastAsia="仿宋"/>
          <w:sz w:val="21"/>
        </w:rPr>
        <w:t>。</w:t>
      </w:r>
    </w:p>
    <w:p w14:paraId="7A7C262A">
      <w:pPr>
        <w:ind w:firstLine="480" w:firstLineChars="200"/>
      </w:pPr>
      <w:r>
        <w:rPr>
          <w:rFonts w:hint="eastAsia"/>
        </w:rPr>
        <w:t>根据数据安全问题汇总及风险分析中确定的安全问题数量，利用上述综合得分计算公式可计算出被测对象的综合得分，并依据风险发生可能等级得分区间表判定风险发生可能等级。</w:t>
      </w:r>
    </w:p>
    <w:p w14:paraId="07D1186A">
      <w:pPr>
        <w:pStyle w:val="5"/>
      </w:pPr>
      <w:commentRangeStart w:id="76"/>
      <w:r>
        <w:rPr>
          <w:rFonts w:hint="eastAsia"/>
          <w:lang w:val="en-US" w:eastAsia="zh-CN"/>
        </w:rPr>
        <w:t>XX</w:t>
      </w:r>
      <w:r>
        <w:rPr>
          <w:rFonts w:hint="eastAsia"/>
        </w:rPr>
        <w:t>系统</w:t>
      </w:r>
      <w:commentRangeEnd w:id="76"/>
      <w:r>
        <w:commentReference w:id="76"/>
      </w:r>
      <w:r>
        <w:rPr>
          <w:rFonts w:hint="eastAsia"/>
        </w:rPr>
        <w:t>的综合得分及风险发生可能等级</w:t>
      </w:r>
    </w:p>
    <w:p w14:paraId="7BA2576C">
      <w:pPr>
        <w:ind w:firstLine="480" w:firstLineChars="200"/>
      </w:pPr>
      <w:commentRangeStart w:id="77"/>
      <w:r>
        <w:rPr>
          <w:rFonts w:hint="eastAsia"/>
          <w:lang w:val="en-US" w:eastAsia="zh-CN"/>
        </w:rPr>
        <w:t>XX</w:t>
      </w:r>
      <w:r>
        <w:rPr>
          <w:rFonts w:hint="eastAsia"/>
        </w:rPr>
        <w:t>系统</w:t>
      </w:r>
      <w:commentRangeEnd w:id="77"/>
      <w:r>
        <w:commentReference w:id="77"/>
      </w:r>
      <w:r>
        <w:rPr>
          <w:rFonts w:hint="eastAsia"/>
        </w:rPr>
        <w:t>的综合得分及风险发生可能等级如下表</w:t>
      </w:r>
      <w:r>
        <w:rPr>
          <w:rFonts w:hint="eastAsia"/>
          <w:lang w:val="en-US" w:eastAsia="zh-CN"/>
        </w:rPr>
        <w:t>15</w:t>
      </w:r>
      <w:r>
        <w:rPr>
          <w:rFonts w:hint="eastAsia"/>
        </w:rPr>
        <w:t>所示：</w:t>
      </w:r>
    </w:p>
    <w:p w14:paraId="1E00BDED">
      <w:pPr>
        <w:keepNext/>
        <w:ind w:firstLine="420"/>
        <w:jc w:val="center"/>
        <w:rPr>
          <w:rFonts w:hint="eastAsia" w:ascii="华文仿宋" w:hAnsi="华文仿宋" w:cs="华文仿宋"/>
          <w:b/>
          <w:szCs w:val="24"/>
        </w:rPr>
      </w:pPr>
      <w:bookmarkStart w:id="93" w:name="_Toc43455342"/>
      <w:bookmarkStart w:id="94" w:name="_Toc534702762"/>
      <w:r>
        <w:rPr>
          <w:rFonts w:hint="eastAsia" w:ascii="华文仿宋" w:hAnsi="华文仿宋" w:cs="华文仿宋"/>
          <w:b/>
          <w:szCs w:val="24"/>
        </w:rPr>
        <w:t>表</w:t>
      </w:r>
      <w:r>
        <w:rPr>
          <w:rFonts w:hint="eastAsia" w:ascii="华文仿宋" w:hAnsi="华文仿宋" w:cs="华文仿宋"/>
          <w:b/>
          <w:szCs w:val="24"/>
          <w:lang w:val="en-US" w:eastAsia="zh-CN"/>
        </w:rPr>
        <w:t>15</w:t>
      </w:r>
      <w:r>
        <w:rPr>
          <w:rFonts w:hint="eastAsia" w:ascii="华文仿宋" w:hAnsi="华文仿宋" w:cs="华文仿宋"/>
          <w:b/>
          <w:szCs w:val="24"/>
        </w:rPr>
        <w:t xml:space="preserve"> </w:t>
      </w:r>
      <w:commentRangeStart w:id="78"/>
      <w:r>
        <w:rPr>
          <w:rFonts w:hint="eastAsia" w:ascii="华文仿宋" w:hAnsi="华文仿宋" w:cs="华文仿宋"/>
          <w:b/>
          <w:szCs w:val="24"/>
          <w:lang w:val="en-US" w:eastAsia="zh-CN"/>
        </w:rPr>
        <w:t>XX</w:t>
      </w:r>
      <w:r>
        <w:rPr>
          <w:rFonts w:hint="eastAsia" w:ascii="华文仿宋" w:hAnsi="华文仿宋" w:cs="华文仿宋"/>
          <w:b/>
          <w:szCs w:val="24"/>
        </w:rPr>
        <w:t>系统</w:t>
      </w:r>
      <w:commentRangeEnd w:id="78"/>
      <w:r>
        <w:commentReference w:id="78"/>
      </w:r>
      <w:r>
        <w:rPr>
          <w:rFonts w:hint="eastAsia" w:ascii="华文仿宋" w:hAnsi="华文仿宋" w:cs="华文仿宋"/>
          <w:b/>
          <w:szCs w:val="24"/>
        </w:rPr>
        <w:t>综合得分</w:t>
      </w:r>
      <w:bookmarkEnd w:id="93"/>
      <w:bookmarkEnd w:id="94"/>
      <w:r>
        <w:rPr>
          <w:rFonts w:hint="eastAsia" w:ascii="华文仿宋" w:hAnsi="华文仿宋" w:cs="华文仿宋"/>
          <w:b/>
          <w:szCs w:val="24"/>
        </w:rPr>
        <w:t>表</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2"/>
        <w:gridCol w:w="2842"/>
        <w:gridCol w:w="2842"/>
      </w:tblGrid>
      <w:tr w14:paraId="23802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2" w:type="dxa"/>
            <w:shd w:val="clear" w:color="auto" w:fill="BEBEBE" w:themeFill="background1" w:themeFillShade="BF"/>
          </w:tcPr>
          <w:p w14:paraId="1D82F1F6">
            <w:pPr>
              <w:pStyle w:val="105"/>
              <w:spacing w:after="0" w:line="360" w:lineRule="auto"/>
              <w:ind w:left="0" w:leftChars="0"/>
              <w:jc w:val="center"/>
              <w:rPr>
                <w:rFonts w:hint="eastAsia" w:ascii="华文仿宋" w:hAnsi="华文仿宋" w:cs="华文仿宋"/>
                <w:b/>
                <w:szCs w:val="21"/>
              </w:rPr>
            </w:pPr>
            <w:r>
              <w:rPr>
                <w:rFonts w:hint="eastAsia" w:ascii="华文仿宋" w:hAnsi="华文仿宋" w:cs="华文仿宋"/>
                <w:b/>
                <w:szCs w:val="21"/>
              </w:rPr>
              <w:t>被评估对象名称</w:t>
            </w:r>
          </w:p>
        </w:tc>
        <w:tc>
          <w:tcPr>
            <w:tcW w:w="2842" w:type="dxa"/>
            <w:shd w:val="clear" w:color="auto" w:fill="BEBEBE" w:themeFill="background1" w:themeFillShade="BF"/>
          </w:tcPr>
          <w:p w14:paraId="43891B12">
            <w:pPr>
              <w:pStyle w:val="105"/>
              <w:spacing w:after="0" w:line="360" w:lineRule="auto"/>
              <w:ind w:left="0" w:leftChars="0"/>
              <w:jc w:val="center"/>
              <w:rPr>
                <w:rFonts w:hint="eastAsia" w:ascii="华文仿宋" w:hAnsi="华文仿宋" w:cs="华文仿宋"/>
                <w:b/>
                <w:szCs w:val="21"/>
              </w:rPr>
            </w:pPr>
            <w:r>
              <w:rPr>
                <w:rFonts w:hint="eastAsia" w:ascii="华文仿宋" w:hAnsi="华文仿宋" w:cs="华文仿宋"/>
                <w:b/>
                <w:szCs w:val="21"/>
              </w:rPr>
              <w:t>综合得分</w:t>
            </w:r>
          </w:p>
        </w:tc>
        <w:tc>
          <w:tcPr>
            <w:tcW w:w="2842" w:type="dxa"/>
            <w:shd w:val="clear" w:color="auto" w:fill="BEBEBE" w:themeFill="background1" w:themeFillShade="BF"/>
          </w:tcPr>
          <w:p w14:paraId="7DE05DEC">
            <w:pPr>
              <w:pStyle w:val="105"/>
              <w:spacing w:after="0" w:line="360" w:lineRule="auto"/>
              <w:ind w:left="0" w:leftChars="0"/>
              <w:jc w:val="center"/>
              <w:rPr>
                <w:rFonts w:hint="eastAsia" w:ascii="华文仿宋" w:hAnsi="华文仿宋" w:cs="华文仿宋"/>
                <w:b/>
                <w:szCs w:val="21"/>
              </w:rPr>
            </w:pPr>
            <w:r>
              <w:rPr>
                <w:rFonts w:hint="eastAsia" w:ascii="华文仿宋" w:hAnsi="华文仿宋" w:cs="华文仿宋"/>
                <w:b/>
                <w:szCs w:val="21"/>
              </w:rPr>
              <w:t>风险发生可能等级</w:t>
            </w:r>
          </w:p>
        </w:tc>
      </w:tr>
      <w:tr w14:paraId="03AEA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2" w:type="dxa"/>
            <w:vAlign w:val="center"/>
          </w:tcPr>
          <w:p w14:paraId="062BF952">
            <w:pPr>
              <w:jc w:val="center"/>
              <w:rPr>
                <w:rFonts w:hint="eastAsia" w:ascii="华文仿宋" w:hAnsi="华文仿宋" w:cs="华文仿宋"/>
                <w:sz w:val="21"/>
                <w:szCs w:val="21"/>
              </w:rPr>
            </w:pPr>
            <w:commentRangeStart w:id="79"/>
            <w:r>
              <w:rPr>
                <w:rFonts w:hint="eastAsia" w:ascii="华文仿宋" w:hAnsi="华文仿宋" w:cs="华文仿宋"/>
                <w:sz w:val="21"/>
                <w:szCs w:val="21"/>
                <w:lang w:val="en-US" w:eastAsia="zh-CN"/>
              </w:rPr>
              <w:t>XX</w:t>
            </w:r>
            <w:r>
              <w:rPr>
                <w:rFonts w:hint="eastAsia" w:ascii="华文仿宋" w:hAnsi="华文仿宋" w:cs="华文仿宋"/>
                <w:sz w:val="21"/>
                <w:szCs w:val="21"/>
              </w:rPr>
              <w:t>系统</w:t>
            </w:r>
            <w:commentRangeEnd w:id="79"/>
            <w:r>
              <w:commentReference w:id="79"/>
            </w:r>
          </w:p>
        </w:tc>
        <w:tc>
          <w:tcPr>
            <w:tcW w:w="2842" w:type="dxa"/>
            <w:vAlign w:val="center"/>
          </w:tcPr>
          <w:p w14:paraId="60087363">
            <w:pPr>
              <w:jc w:val="center"/>
              <w:rPr>
                <w:rFonts w:hint="eastAsia" w:ascii="华文仿宋" w:hAnsi="华文仿宋" w:eastAsia="华文仿宋" w:cs="华文仿宋"/>
                <w:sz w:val="21"/>
                <w:szCs w:val="21"/>
                <w:lang w:eastAsia="zh-CN"/>
              </w:rPr>
            </w:pPr>
            <w:commentRangeStart w:id="80"/>
            <w:r>
              <w:rPr>
                <w:rFonts w:hint="eastAsia" w:ascii="华文仿宋" w:hAnsi="华文仿宋" w:cs="华文仿宋"/>
                <w:sz w:val="21"/>
                <w:szCs w:val="21"/>
                <w:lang w:val="en-US" w:eastAsia="zh-CN"/>
              </w:rPr>
              <w:t>X</w:t>
            </w:r>
            <w:commentRangeEnd w:id="80"/>
            <w:r>
              <w:commentReference w:id="80"/>
            </w:r>
          </w:p>
        </w:tc>
        <w:tc>
          <w:tcPr>
            <w:tcW w:w="2842" w:type="dxa"/>
            <w:vAlign w:val="center"/>
          </w:tcPr>
          <w:p w14:paraId="3F3F8A6F">
            <w:pPr>
              <w:jc w:val="center"/>
              <w:rPr>
                <w:rFonts w:hint="eastAsia" w:ascii="华文仿宋" w:hAnsi="华文仿宋" w:eastAsia="华文仿宋" w:cs="华文仿宋"/>
                <w:color w:val="000000"/>
                <w:sz w:val="21"/>
                <w:szCs w:val="21"/>
                <w:lang w:val="en-US" w:eastAsia="zh-CN"/>
              </w:rPr>
            </w:pPr>
            <w:commentRangeStart w:id="81"/>
            <w:r>
              <w:rPr>
                <w:rFonts w:hint="eastAsia" w:ascii="华文仿宋" w:hAnsi="华文仿宋" w:cs="华文仿宋"/>
                <w:color w:val="000000"/>
                <w:sz w:val="21"/>
                <w:szCs w:val="21"/>
                <w:lang w:val="en-US" w:eastAsia="zh-CN"/>
              </w:rPr>
              <w:t>X</w:t>
            </w:r>
            <w:commentRangeEnd w:id="81"/>
            <w:r>
              <w:commentReference w:id="81"/>
            </w:r>
          </w:p>
        </w:tc>
      </w:tr>
    </w:tbl>
    <w:p w14:paraId="5F2149F8">
      <w:pPr>
        <w:pStyle w:val="3"/>
      </w:pPr>
      <w:bookmarkStart w:id="95" w:name="_Toc7186"/>
      <w:r>
        <w:rPr>
          <w:rFonts w:hint="eastAsia"/>
        </w:rPr>
        <w:t>数据安全风险评价</w:t>
      </w:r>
      <w:bookmarkEnd w:id="95"/>
    </w:p>
    <w:p w14:paraId="1B1F92C0">
      <w:pPr>
        <w:ind w:firstLine="480" w:firstLineChars="200"/>
      </w:pPr>
      <w:r>
        <w:rPr>
          <w:rFonts w:hint="eastAsia"/>
        </w:rPr>
        <w:t>使用风险危害程度和可能性进行数据安全风险评价，评价结果包括如下方面。</w:t>
      </w:r>
    </w:p>
    <w:p w14:paraId="254D998E">
      <w:pPr>
        <w:ind w:firstLine="480" w:firstLineChars="200"/>
      </w:pPr>
      <w:r>
        <w:rPr>
          <w:rFonts w:hint="eastAsia"/>
        </w:rPr>
        <w:t>a）重大安全风险：一般指可能直接影响国家安全的数据安全风险。</w:t>
      </w:r>
    </w:p>
    <w:p w14:paraId="2D08B334">
      <w:pPr>
        <w:ind w:firstLine="480" w:firstLineChars="200"/>
      </w:pPr>
      <w:r>
        <w:rPr>
          <w:rFonts w:hint="eastAsia"/>
        </w:rPr>
        <w:t>b）高安全风险：一般指可能直接影响经济运行、社会稳定、公共健康安全，以及较为广泛的公众权益，或对国家安全造成间接影响的数据安全风险。</w:t>
      </w:r>
    </w:p>
    <w:p w14:paraId="41CFAAD5">
      <w:pPr>
        <w:ind w:firstLine="480" w:firstLineChars="200"/>
      </w:pPr>
      <w:r>
        <w:rPr>
          <w:rFonts w:hint="eastAsia"/>
        </w:rPr>
        <w:t>c）中安全风险：一般指可能直接对企业合法权益造成较为严重的影响，或直接对自然人的人格尊严受到严重侵害或者人身、财产安全受到严重危害，或对经济运行、社会稳定、公众利益造成较为严重间接影响的数据安全风险。</w:t>
      </w:r>
    </w:p>
    <w:p w14:paraId="56D97828">
      <w:pPr>
        <w:ind w:firstLine="480" w:firstLineChars="200"/>
      </w:pPr>
      <w:r>
        <w:rPr>
          <w:rFonts w:hint="eastAsia"/>
        </w:rPr>
        <w:t>d）低安全风险：一般指可能直接对企业合法权益造成一般影响，或直接对自然人的人格尊严受到侵害或者人身、财产安全受到危害，或对社会、公众权益有一定或较小影响的数据安全风险。</w:t>
      </w:r>
    </w:p>
    <w:p w14:paraId="6FE37B02">
      <w:pPr>
        <w:ind w:firstLine="480" w:firstLineChars="200"/>
      </w:pPr>
      <w:r>
        <w:rPr>
          <w:rFonts w:hint="eastAsia"/>
        </w:rPr>
        <w:t>e）轻微安全风险：一般指可能直接对企业合法权益造成一般或较小影响，或对自然人人格尊严、人身安全、财产安全不造成侵害或仅产生较轻微的危害，或对小范围的组织或公民个体权益造成影响的数据安全风险。</w:t>
      </w:r>
    </w:p>
    <w:p w14:paraId="04F2EBD3">
      <w:pPr>
        <w:ind w:firstLine="480" w:firstLineChars="200"/>
        <w:sectPr>
          <w:pgSz w:w="11906" w:h="16838"/>
          <w:pgMar w:top="1440" w:right="1797" w:bottom="1440" w:left="1797" w:header="851" w:footer="992" w:gutter="0"/>
          <w:cols w:space="425" w:num="1"/>
          <w:docGrid w:type="lines" w:linePitch="312" w:charSpace="0"/>
        </w:sectPr>
      </w:pPr>
      <w:r>
        <w:rPr>
          <w:rFonts w:hint="eastAsia"/>
        </w:rPr>
        <w:t>数据处理者可根据自身情况，将仅影响组织权益、个人权益等的风险自行定为或调整为“重大”“高”等级别，及时进行风险处置，数据安全风险评价矩阵如下表1</w:t>
      </w:r>
      <w:r>
        <w:rPr>
          <w:rFonts w:hint="eastAsia"/>
          <w:lang w:val="en-US" w:eastAsia="zh-CN"/>
        </w:rPr>
        <w:t>6</w:t>
      </w:r>
      <w:r>
        <w:rPr>
          <w:rFonts w:hint="eastAsia"/>
        </w:rPr>
        <w:t>所示：</w:t>
      </w:r>
    </w:p>
    <w:p w14:paraId="764DA6EF">
      <w:pPr>
        <w:ind w:firstLine="420"/>
        <w:jc w:val="center"/>
        <w:rPr>
          <w:b/>
          <w:bCs/>
        </w:rPr>
      </w:pPr>
      <w:r>
        <w:rPr>
          <w:rFonts w:hint="eastAsia"/>
          <w:b/>
          <w:bCs/>
        </w:rPr>
        <w:t>表1</w:t>
      </w:r>
      <w:r>
        <w:rPr>
          <w:rFonts w:hint="eastAsia"/>
          <w:b/>
          <w:bCs/>
          <w:lang w:val="en-US" w:eastAsia="zh-CN"/>
        </w:rPr>
        <w:t>6</w:t>
      </w:r>
      <w:r>
        <w:rPr>
          <w:rFonts w:hint="eastAsia"/>
          <w:b/>
          <w:bCs/>
        </w:rPr>
        <w:t xml:space="preserve"> 数据安全风险评价矩阵表</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92"/>
        <w:gridCol w:w="1992"/>
        <w:gridCol w:w="1992"/>
        <w:gridCol w:w="1993"/>
        <w:gridCol w:w="1993"/>
        <w:gridCol w:w="1993"/>
        <w:gridCol w:w="1993"/>
      </w:tblGrid>
      <w:tr w14:paraId="21C19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84" w:type="dxa"/>
            <w:gridSpan w:val="2"/>
            <w:vMerge w:val="restart"/>
            <w:shd w:val="clear" w:color="auto" w:fill="BEBEBE" w:themeFill="background1" w:themeFillShade="BF"/>
            <w:vAlign w:val="center"/>
          </w:tcPr>
          <w:p w14:paraId="1C0A2240">
            <w:pPr>
              <w:jc w:val="center"/>
            </w:pPr>
            <w:r>
              <w:rPr>
                <w:rFonts w:hint="eastAsia"/>
                <w:b/>
                <w:bCs/>
                <w:sz w:val="21"/>
                <w:szCs w:val="21"/>
              </w:rPr>
              <w:t>数据安全安全风险等级</w:t>
            </w:r>
          </w:p>
        </w:tc>
        <w:tc>
          <w:tcPr>
            <w:tcW w:w="9964" w:type="dxa"/>
            <w:gridSpan w:val="5"/>
            <w:shd w:val="clear" w:color="auto" w:fill="BEBEBE" w:themeFill="background1" w:themeFillShade="BF"/>
            <w:vAlign w:val="center"/>
          </w:tcPr>
          <w:p w14:paraId="4BD0BBCE">
            <w:pPr>
              <w:jc w:val="center"/>
            </w:pPr>
            <w:r>
              <w:rPr>
                <w:rFonts w:hint="eastAsia"/>
                <w:b/>
                <w:bCs/>
                <w:sz w:val="21"/>
                <w:szCs w:val="21"/>
              </w:rPr>
              <w:t>风险危害程度</w:t>
            </w:r>
          </w:p>
        </w:tc>
      </w:tr>
      <w:tr w14:paraId="41ADC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84" w:type="dxa"/>
            <w:gridSpan w:val="2"/>
            <w:vMerge w:val="continue"/>
            <w:vAlign w:val="center"/>
          </w:tcPr>
          <w:p w14:paraId="1BC09B3D">
            <w:pPr>
              <w:ind w:firstLine="420"/>
              <w:jc w:val="center"/>
            </w:pPr>
          </w:p>
        </w:tc>
        <w:tc>
          <w:tcPr>
            <w:tcW w:w="1992" w:type="dxa"/>
            <w:vAlign w:val="center"/>
          </w:tcPr>
          <w:p w14:paraId="471041AF">
            <w:pPr>
              <w:jc w:val="center"/>
              <w:rPr>
                <w:sz w:val="21"/>
                <w:szCs w:val="21"/>
              </w:rPr>
            </w:pPr>
            <w:r>
              <w:rPr>
                <w:rFonts w:hint="eastAsia"/>
                <w:sz w:val="21"/>
                <w:szCs w:val="21"/>
              </w:rPr>
              <w:t>很高</w:t>
            </w:r>
          </w:p>
        </w:tc>
        <w:tc>
          <w:tcPr>
            <w:tcW w:w="1993" w:type="dxa"/>
            <w:vAlign w:val="center"/>
          </w:tcPr>
          <w:p w14:paraId="55B4BE33">
            <w:pPr>
              <w:jc w:val="center"/>
              <w:rPr>
                <w:sz w:val="21"/>
                <w:szCs w:val="21"/>
              </w:rPr>
            </w:pPr>
            <w:r>
              <w:rPr>
                <w:rFonts w:hint="eastAsia"/>
                <w:sz w:val="21"/>
                <w:szCs w:val="21"/>
              </w:rPr>
              <w:t>高</w:t>
            </w:r>
          </w:p>
        </w:tc>
        <w:tc>
          <w:tcPr>
            <w:tcW w:w="1993" w:type="dxa"/>
            <w:vAlign w:val="center"/>
          </w:tcPr>
          <w:p w14:paraId="11F18C63">
            <w:pPr>
              <w:jc w:val="center"/>
              <w:rPr>
                <w:sz w:val="21"/>
                <w:szCs w:val="21"/>
              </w:rPr>
            </w:pPr>
            <w:r>
              <w:rPr>
                <w:rFonts w:hint="eastAsia"/>
                <w:sz w:val="21"/>
                <w:szCs w:val="21"/>
              </w:rPr>
              <w:t>较高</w:t>
            </w:r>
          </w:p>
        </w:tc>
        <w:tc>
          <w:tcPr>
            <w:tcW w:w="1993" w:type="dxa"/>
            <w:vAlign w:val="center"/>
          </w:tcPr>
          <w:p w14:paraId="7AA36DFB">
            <w:pPr>
              <w:jc w:val="center"/>
              <w:rPr>
                <w:sz w:val="21"/>
                <w:szCs w:val="21"/>
              </w:rPr>
            </w:pPr>
            <w:r>
              <w:rPr>
                <w:rFonts w:hint="eastAsia"/>
                <w:sz w:val="21"/>
                <w:szCs w:val="21"/>
              </w:rPr>
              <w:t>中</w:t>
            </w:r>
          </w:p>
        </w:tc>
        <w:tc>
          <w:tcPr>
            <w:tcW w:w="1993" w:type="dxa"/>
            <w:vAlign w:val="center"/>
          </w:tcPr>
          <w:p w14:paraId="6ABF22FA">
            <w:pPr>
              <w:jc w:val="center"/>
              <w:rPr>
                <w:sz w:val="21"/>
                <w:szCs w:val="21"/>
              </w:rPr>
            </w:pPr>
            <w:r>
              <w:rPr>
                <w:rFonts w:hint="eastAsia"/>
                <w:sz w:val="21"/>
                <w:szCs w:val="21"/>
              </w:rPr>
              <w:t>低</w:t>
            </w:r>
          </w:p>
        </w:tc>
      </w:tr>
      <w:tr w14:paraId="16749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2" w:type="dxa"/>
            <w:vMerge w:val="restart"/>
            <w:shd w:val="clear" w:color="auto" w:fill="BEBEBE" w:themeFill="background1" w:themeFillShade="BF"/>
            <w:vAlign w:val="center"/>
          </w:tcPr>
          <w:p w14:paraId="42BD35EC">
            <w:pPr>
              <w:jc w:val="center"/>
            </w:pPr>
            <w:r>
              <w:rPr>
                <w:rFonts w:hint="eastAsia"/>
                <w:b/>
                <w:bCs/>
                <w:sz w:val="21"/>
                <w:szCs w:val="21"/>
              </w:rPr>
              <w:t>风险发生可能性</w:t>
            </w:r>
          </w:p>
        </w:tc>
        <w:tc>
          <w:tcPr>
            <w:tcW w:w="0" w:type="auto"/>
            <w:tcMar>
              <w:top w:w="0" w:type="dxa"/>
              <w:left w:w="108" w:type="dxa"/>
              <w:bottom w:w="0" w:type="dxa"/>
              <w:right w:w="108" w:type="dxa"/>
            </w:tcMar>
            <w:vAlign w:val="center"/>
          </w:tcPr>
          <w:p w14:paraId="6FCA7F04">
            <w:pPr>
              <w:jc w:val="center"/>
              <w:rPr>
                <w:sz w:val="21"/>
                <w:szCs w:val="21"/>
              </w:rPr>
            </w:pPr>
            <w:r>
              <w:rPr>
                <w:rFonts w:hint="eastAsia"/>
                <w:sz w:val="21"/>
                <w:szCs w:val="21"/>
              </w:rPr>
              <w:t>高</w:t>
            </w:r>
          </w:p>
        </w:tc>
        <w:tc>
          <w:tcPr>
            <w:tcW w:w="1992" w:type="dxa"/>
            <w:vAlign w:val="center"/>
          </w:tcPr>
          <w:p w14:paraId="4677A5F4">
            <w:pPr>
              <w:jc w:val="center"/>
              <w:rPr>
                <w:sz w:val="21"/>
                <w:szCs w:val="21"/>
              </w:rPr>
            </w:pPr>
            <w:r>
              <w:rPr>
                <w:rFonts w:hint="eastAsia"/>
                <w:sz w:val="21"/>
                <w:szCs w:val="21"/>
              </w:rPr>
              <w:t>重大安全风险</w:t>
            </w:r>
          </w:p>
        </w:tc>
        <w:tc>
          <w:tcPr>
            <w:tcW w:w="1993" w:type="dxa"/>
            <w:vAlign w:val="center"/>
          </w:tcPr>
          <w:p w14:paraId="772651E3">
            <w:pPr>
              <w:jc w:val="center"/>
              <w:rPr>
                <w:sz w:val="21"/>
                <w:szCs w:val="21"/>
              </w:rPr>
            </w:pPr>
            <w:r>
              <w:rPr>
                <w:rFonts w:hint="eastAsia"/>
                <w:sz w:val="21"/>
                <w:szCs w:val="21"/>
              </w:rPr>
              <w:t>重大安全风险</w:t>
            </w:r>
          </w:p>
        </w:tc>
        <w:tc>
          <w:tcPr>
            <w:tcW w:w="1993" w:type="dxa"/>
            <w:vAlign w:val="center"/>
          </w:tcPr>
          <w:p w14:paraId="14205FEA">
            <w:pPr>
              <w:jc w:val="center"/>
              <w:rPr>
                <w:sz w:val="21"/>
                <w:szCs w:val="21"/>
              </w:rPr>
            </w:pPr>
            <w:r>
              <w:rPr>
                <w:rFonts w:hint="eastAsia"/>
                <w:sz w:val="21"/>
                <w:szCs w:val="21"/>
              </w:rPr>
              <w:t>中安全风险</w:t>
            </w:r>
          </w:p>
        </w:tc>
        <w:tc>
          <w:tcPr>
            <w:tcW w:w="1993" w:type="dxa"/>
            <w:vAlign w:val="center"/>
          </w:tcPr>
          <w:p w14:paraId="390C3D98">
            <w:pPr>
              <w:jc w:val="center"/>
              <w:rPr>
                <w:sz w:val="21"/>
                <w:szCs w:val="21"/>
              </w:rPr>
            </w:pPr>
            <w:r>
              <w:rPr>
                <w:rFonts w:hint="eastAsia"/>
                <w:sz w:val="21"/>
                <w:szCs w:val="21"/>
              </w:rPr>
              <w:t>低安全风险</w:t>
            </w:r>
          </w:p>
        </w:tc>
        <w:tc>
          <w:tcPr>
            <w:tcW w:w="1993" w:type="dxa"/>
            <w:vAlign w:val="center"/>
          </w:tcPr>
          <w:p w14:paraId="25A3C2CB">
            <w:pPr>
              <w:jc w:val="center"/>
              <w:rPr>
                <w:sz w:val="21"/>
                <w:szCs w:val="21"/>
              </w:rPr>
            </w:pPr>
            <w:r>
              <w:rPr>
                <w:rFonts w:hint="eastAsia"/>
                <w:sz w:val="21"/>
                <w:szCs w:val="21"/>
              </w:rPr>
              <w:t>轻微安全风险</w:t>
            </w:r>
          </w:p>
        </w:tc>
      </w:tr>
      <w:tr w14:paraId="4CF9B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2" w:type="dxa"/>
            <w:vMerge w:val="continue"/>
            <w:shd w:val="clear" w:color="auto" w:fill="BEBEBE" w:themeFill="background1" w:themeFillShade="BF"/>
            <w:vAlign w:val="center"/>
          </w:tcPr>
          <w:p w14:paraId="131E2643">
            <w:pPr>
              <w:ind w:firstLine="420"/>
              <w:jc w:val="center"/>
            </w:pPr>
          </w:p>
        </w:tc>
        <w:tc>
          <w:tcPr>
            <w:tcW w:w="0" w:type="auto"/>
            <w:tcMar>
              <w:top w:w="0" w:type="dxa"/>
              <w:left w:w="108" w:type="dxa"/>
              <w:bottom w:w="0" w:type="dxa"/>
              <w:right w:w="108" w:type="dxa"/>
            </w:tcMar>
            <w:vAlign w:val="center"/>
          </w:tcPr>
          <w:p w14:paraId="06AE823B">
            <w:pPr>
              <w:jc w:val="center"/>
              <w:rPr>
                <w:sz w:val="21"/>
                <w:szCs w:val="21"/>
              </w:rPr>
            </w:pPr>
            <w:r>
              <w:rPr>
                <w:rFonts w:hint="eastAsia"/>
                <w:sz w:val="21"/>
                <w:szCs w:val="21"/>
              </w:rPr>
              <w:t>中</w:t>
            </w:r>
          </w:p>
        </w:tc>
        <w:tc>
          <w:tcPr>
            <w:tcW w:w="1992" w:type="dxa"/>
            <w:vAlign w:val="center"/>
          </w:tcPr>
          <w:p w14:paraId="6FC6B326">
            <w:pPr>
              <w:jc w:val="center"/>
              <w:rPr>
                <w:sz w:val="21"/>
                <w:szCs w:val="21"/>
              </w:rPr>
            </w:pPr>
            <w:r>
              <w:rPr>
                <w:rFonts w:hint="eastAsia"/>
                <w:sz w:val="21"/>
                <w:szCs w:val="21"/>
              </w:rPr>
              <w:t>重大安全风险</w:t>
            </w:r>
          </w:p>
        </w:tc>
        <w:tc>
          <w:tcPr>
            <w:tcW w:w="1993" w:type="dxa"/>
            <w:vAlign w:val="center"/>
          </w:tcPr>
          <w:p w14:paraId="34D3AEF8">
            <w:pPr>
              <w:jc w:val="center"/>
              <w:rPr>
                <w:sz w:val="21"/>
                <w:szCs w:val="21"/>
              </w:rPr>
            </w:pPr>
            <w:r>
              <w:rPr>
                <w:rFonts w:hint="eastAsia"/>
                <w:sz w:val="21"/>
                <w:szCs w:val="21"/>
              </w:rPr>
              <w:t>高安全风险</w:t>
            </w:r>
          </w:p>
        </w:tc>
        <w:tc>
          <w:tcPr>
            <w:tcW w:w="1993" w:type="dxa"/>
            <w:vAlign w:val="center"/>
          </w:tcPr>
          <w:p w14:paraId="37EC24CE">
            <w:pPr>
              <w:jc w:val="center"/>
              <w:rPr>
                <w:sz w:val="21"/>
                <w:szCs w:val="21"/>
              </w:rPr>
            </w:pPr>
            <w:r>
              <w:rPr>
                <w:rFonts w:hint="eastAsia"/>
                <w:sz w:val="21"/>
                <w:szCs w:val="21"/>
              </w:rPr>
              <w:t>中安全风险</w:t>
            </w:r>
          </w:p>
        </w:tc>
        <w:tc>
          <w:tcPr>
            <w:tcW w:w="1993" w:type="dxa"/>
            <w:vAlign w:val="center"/>
          </w:tcPr>
          <w:p w14:paraId="794CBBF6">
            <w:pPr>
              <w:jc w:val="center"/>
              <w:rPr>
                <w:sz w:val="21"/>
                <w:szCs w:val="21"/>
              </w:rPr>
            </w:pPr>
            <w:r>
              <w:rPr>
                <w:rFonts w:hint="eastAsia"/>
                <w:sz w:val="21"/>
                <w:szCs w:val="21"/>
              </w:rPr>
              <w:t>低安全风险</w:t>
            </w:r>
          </w:p>
        </w:tc>
        <w:tc>
          <w:tcPr>
            <w:tcW w:w="1993" w:type="dxa"/>
            <w:vAlign w:val="center"/>
          </w:tcPr>
          <w:p w14:paraId="0FD3D75D">
            <w:pPr>
              <w:jc w:val="center"/>
              <w:rPr>
                <w:sz w:val="21"/>
                <w:szCs w:val="21"/>
              </w:rPr>
            </w:pPr>
            <w:r>
              <w:rPr>
                <w:rFonts w:hint="eastAsia"/>
                <w:sz w:val="21"/>
                <w:szCs w:val="21"/>
              </w:rPr>
              <w:t>轻微安全风险</w:t>
            </w:r>
          </w:p>
        </w:tc>
      </w:tr>
      <w:tr w14:paraId="04558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2" w:type="dxa"/>
            <w:vMerge w:val="continue"/>
            <w:shd w:val="clear" w:color="auto" w:fill="BEBEBE" w:themeFill="background1" w:themeFillShade="BF"/>
            <w:vAlign w:val="center"/>
          </w:tcPr>
          <w:p w14:paraId="23B465A3">
            <w:pPr>
              <w:ind w:firstLine="420"/>
              <w:jc w:val="center"/>
            </w:pPr>
            <w:commentRangeStart w:id="82"/>
          </w:p>
        </w:tc>
        <w:tc>
          <w:tcPr>
            <w:tcW w:w="0" w:type="auto"/>
            <w:tcMar>
              <w:top w:w="0" w:type="dxa"/>
              <w:left w:w="108" w:type="dxa"/>
              <w:bottom w:w="0" w:type="dxa"/>
              <w:right w:w="108" w:type="dxa"/>
            </w:tcMar>
            <w:vAlign w:val="center"/>
          </w:tcPr>
          <w:p w14:paraId="5AABD18A">
            <w:pPr>
              <w:jc w:val="center"/>
              <w:rPr>
                <w:sz w:val="21"/>
                <w:szCs w:val="21"/>
              </w:rPr>
            </w:pPr>
            <w:r>
              <w:rPr>
                <w:rFonts w:hint="eastAsia"/>
                <w:sz w:val="21"/>
                <w:szCs w:val="21"/>
              </w:rPr>
              <w:t>低</w:t>
            </w:r>
          </w:p>
        </w:tc>
        <w:tc>
          <w:tcPr>
            <w:tcW w:w="1992" w:type="dxa"/>
            <w:vAlign w:val="center"/>
          </w:tcPr>
          <w:p w14:paraId="0C92853C">
            <w:pPr>
              <w:jc w:val="center"/>
              <w:rPr>
                <w:sz w:val="21"/>
                <w:szCs w:val="21"/>
              </w:rPr>
            </w:pPr>
            <w:r>
              <w:rPr>
                <w:rFonts w:hint="eastAsia"/>
                <w:sz w:val="21"/>
                <w:szCs w:val="21"/>
              </w:rPr>
              <w:t>中安全风险</w:t>
            </w:r>
          </w:p>
        </w:tc>
        <w:tc>
          <w:tcPr>
            <w:tcW w:w="1993" w:type="dxa"/>
            <w:vAlign w:val="center"/>
          </w:tcPr>
          <w:p w14:paraId="6C0E0A10">
            <w:pPr>
              <w:jc w:val="center"/>
              <w:rPr>
                <w:sz w:val="21"/>
                <w:szCs w:val="21"/>
              </w:rPr>
            </w:pPr>
            <w:r>
              <w:rPr>
                <w:rFonts w:hint="eastAsia"/>
                <w:sz w:val="21"/>
                <w:szCs w:val="21"/>
              </w:rPr>
              <w:t>中安全风险</w:t>
            </w:r>
          </w:p>
        </w:tc>
        <w:tc>
          <w:tcPr>
            <w:tcW w:w="1993" w:type="dxa"/>
            <w:vAlign w:val="center"/>
          </w:tcPr>
          <w:p w14:paraId="71A4FBA6">
            <w:pPr>
              <w:jc w:val="center"/>
              <w:rPr>
                <w:sz w:val="21"/>
                <w:szCs w:val="21"/>
              </w:rPr>
            </w:pPr>
            <w:r>
              <w:rPr>
                <w:rFonts w:hint="eastAsia"/>
                <w:sz w:val="21"/>
                <w:szCs w:val="21"/>
              </w:rPr>
              <w:t>低安全风险</w:t>
            </w:r>
          </w:p>
        </w:tc>
        <w:tc>
          <w:tcPr>
            <w:tcW w:w="1993" w:type="dxa"/>
            <w:vAlign w:val="center"/>
          </w:tcPr>
          <w:p w14:paraId="6157089D">
            <w:pPr>
              <w:jc w:val="center"/>
              <w:rPr>
                <w:sz w:val="21"/>
                <w:szCs w:val="21"/>
              </w:rPr>
            </w:pPr>
            <w:r>
              <w:rPr>
                <w:rFonts w:hint="eastAsia"/>
                <w:sz w:val="21"/>
                <w:szCs w:val="21"/>
              </w:rPr>
              <w:t>轻微安全风险</w:t>
            </w:r>
          </w:p>
        </w:tc>
        <w:tc>
          <w:tcPr>
            <w:tcW w:w="1993" w:type="dxa"/>
            <w:vAlign w:val="center"/>
          </w:tcPr>
          <w:p w14:paraId="62F24BDF">
            <w:pPr>
              <w:jc w:val="center"/>
              <w:rPr>
                <w:sz w:val="21"/>
                <w:szCs w:val="21"/>
              </w:rPr>
            </w:pPr>
            <w:r>
              <w:rPr>
                <w:rFonts w:hint="eastAsia"/>
                <w:sz w:val="21"/>
                <w:szCs w:val="21"/>
              </w:rPr>
              <w:t>轻微安全风险</w:t>
            </w:r>
            <w:commentRangeEnd w:id="82"/>
            <w:r>
              <w:commentReference w:id="82"/>
            </w:r>
          </w:p>
        </w:tc>
      </w:tr>
    </w:tbl>
    <w:p w14:paraId="5FFDB060">
      <w:pPr>
        <w:ind w:firstLine="480" w:firstLineChars="200"/>
        <w:sectPr>
          <w:pgSz w:w="16838" w:h="11906" w:orient="landscape"/>
          <w:pgMar w:top="1797" w:right="1440" w:bottom="1797" w:left="1440" w:header="851" w:footer="992" w:gutter="0"/>
          <w:cols w:space="0" w:num="1"/>
          <w:docGrid w:type="lines" w:linePitch="312" w:charSpace="0"/>
        </w:sectPr>
      </w:pPr>
    </w:p>
    <w:p w14:paraId="22643017">
      <w:pPr>
        <w:pStyle w:val="3"/>
      </w:pPr>
      <w:bookmarkStart w:id="96" w:name="_Toc2774"/>
      <w:r>
        <w:rPr>
          <w:rFonts w:hint="eastAsia"/>
        </w:rPr>
        <w:t>数据安全风险清单</w:t>
      </w:r>
      <w:bookmarkEnd w:id="96"/>
    </w:p>
    <w:p w14:paraId="78959454">
      <w:pPr>
        <w:ind w:firstLine="480" w:firstLineChars="200"/>
      </w:pPr>
      <w:r>
        <w:rPr>
          <w:rFonts w:hint="eastAsia"/>
        </w:rPr>
        <w:t>针对各项数据安全风险完成风险评价后，整理各系统各项风险评估结果，风险源清单基础上形成数据安全风险清单。</w:t>
      </w:r>
    </w:p>
    <w:p w14:paraId="1D6860A4">
      <w:pPr>
        <w:pStyle w:val="4"/>
      </w:pPr>
      <w:commentRangeStart w:id="83"/>
      <w:bookmarkStart w:id="97" w:name="_Toc28420"/>
      <w:r>
        <w:rPr>
          <w:rFonts w:hint="eastAsia"/>
          <w:lang w:val="en-US" w:eastAsia="zh-CN"/>
        </w:rPr>
        <w:t>XX</w:t>
      </w:r>
      <w:r>
        <w:rPr>
          <w:rFonts w:hint="eastAsia"/>
        </w:rPr>
        <w:t>系统</w:t>
      </w:r>
      <w:commentRangeEnd w:id="83"/>
      <w:r>
        <w:commentReference w:id="83"/>
      </w:r>
      <w:r>
        <w:rPr>
          <w:rFonts w:hint="eastAsia"/>
        </w:rPr>
        <w:t>安全风险清单</w:t>
      </w:r>
      <w:bookmarkEnd w:id="97"/>
    </w:p>
    <w:p w14:paraId="48502C73">
      <w:pPr>
        <w:ind w:firstLine="480" w:firstLineChars="200"/>
      </w:pPr>
      <w:commentRangeStart w:id="84"/>
      <w:r>
        <w:rPr>
          <w:rFonts w:hint="eastAsia"/>
          <w:lang w:val="en-US" w:eastAsia="zh-CN"/>
        </w:rPr>
        <w:t>XX</w:t>
      </w:r>
      <w:r>
        <w:rPr>
          <w:rFonts w:hint="eastAsia"/>
        </w:rPr>
        <w:t>系统</w:t>
      </w:r>
      <w:commentRangeEnd w:id="84"/>
      <w:r>
        <w:commentReference w:id="84"/>
      </w:r>
      <w:r>
        <w:rPr>
          <w:rFonts w:hint="eastAsia"/>
        </w:rPr>
        <w:t>的安全风险清单如下表1</w:t>
      </w:r>
      <w:r>
        <w:rPr>
          <w:rFonts w:hint="eastAsia"/>
          <w:lang w:val="en-US" w:eastAsia="zh-CN"/>
        </w:rPr>
        <w:t>7</w:t>
      </w:r>
      <w:r>
        <w:rPr>
          <w:rFonts w:hint="eastAsia"/>
        </w:rPr>
        <w:t>所示：</w:t>
      </w:r>
    </w:p>
    <w:p w14:paraId="46C60C72">
      <w:pPr>
        <w:ind w:firstLine="480" w:firstLineChars="200"/>
        <w:jc w:val="center"/>
        <w:rPr>
          <w:b/>
          <w:bCs/>
        </w:rPr>
      </w:pPr>
      <w:r>
        <w:rPr>
          <w:rFonts w:hint="eastAsia"/>
          <w:b/>
          <w:bCs/>
        </w:rPr>
        <w:t>表1</w:t>
      </w:r>
      <w:r>
        <w:rPr>
          <w:rFonts w:hint="eastAsia"/>
          <w:b/>
          <w:bCs/>
          <w:lang w:val="en-US" w:eastAsia="zh-CN"/>
        </w:rPr>
        <w:t>7</w:t>
      </w:r>
      <w:r>
        <w:rPr>
          <w:rFonts w:hint="eastAsia"/>
          <w:b/>
          <w:bCs/>
        </w:rPr>
        <w:t xml:space="preserve"> </w:t>
      </w:r>
      <w:commentRangeStart w:id="85"/>
      <w:r>
        <w:rPr>
          <w:rFonts w:hint="eastAsia"/>
          <w:b/>
          <w:bCs/>
          <w:lang w:val="en-US" w:eastAsia="zh-CN"/>
        </w:rPr>
        <w:t>XX</w:t>
      </w:r>
      <w:r>
        <w:rPr>
          <w:rFonts w:hint="eastAsia"/>
          <w:b/>
          <w:bCs/>
        </w:rPr>
        <w:t>系统</w:t>
      </w:r>
      <w:commentRangeEnd w:id="85"/>
      <w:r>
        <w:commentReference w:id="85"/>
      </w:r>
      <w:r>
        <w:rPr>
          <w:rFonts w:hint="eastAsia"/>
          <w:b/>
          <w:bCs/>
        </w:rPr>
        <w:t>数据安全风险清单</w:t>
      </w:r>
    </w:p>
    <w:bookmarkEnd w:id="78"/>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7"/>
        <w:gridCol w:w="1762"/>
        <w:gridCol w:w="3587"/>
        <w:gridCol w:w="813"/>
        <w:gridCol w:w="950"/>
        <w:gridCol w:w="2900"/>
        <w:gridCol w:w="1296"/>
        <w:gridCol w:w="1962"/>
      </w:tblGrid>
      <w:tr w14:paraId="54F7A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7" w:type="dxa"/>
            <w:tcBorders>
              <w:top w:val="single" w:color="auto" w:sz="4" w:space="0"/>
              <w:left w:val="single" w:color="auto" w:sz="4" w:space="0"/>
              <w:bottom w:val="single" w:color="auto" w:sz="4" w:space="0"/>
              <w:right w:val="single" w:color="auto" w:sz="4" w:space="0"/>
            </w:tcBorders>
            <w:shd w:val="clear" w:color="auto" w:fill="BEBEBE"/>
            <w:vAlign w:val="center"/>
          </w:tcPr>
          <w:p w14:paraId="36D854FF">
            <w:pPr>
              <w:jc w:val="center"/>
              <w:rPr>
                <w:rFonts w:hint="eastAsia" w:ascii="华文仿宋" w:hAnsi="华文仿宋" w:cs="华文仿宋"/>
                <w:b/>
                <w:bCs/>
                <w:sz w:val="21"/>
                <w:szCs w:val="21"/>
              </w:rPr>
            </w:pPr>
            <w:bookmarkStart w:id="98" w:name="_Toc23272"/>
            <w:r>
              <w:rPr>
                <w:rFonts w:hint="eastAsia" w:ascii="华文仿宋" w:hAnsi="华文仿宋" w:cs="华文仿宋"/>
                <w:b/>
                <w:bCs/>
                <w:sz w:val="21"/>
                <w:szCs w:val="21"/>
              </w:rPr>
              <w:t>序号</w:t>
            </w:r>
          </w:p>
        </w:tc>
        <w:tc>
          <w:tcPr>
            <w:tcW w:w="1762" w:type="dxa"/>
            <w:tcBorders>
              <w:top w:val="single" w:color="auto" w:sz="4" w:space="0"/>
              <w:left w:val="single" w:color="auto" w:sz="4" w:space="0"/>
              <w:bottom w:val="single" w:color="auto" w:sz="4" w:space="0"/>
              <w:right w:val="single" w:color="auto" w:sz="4" w:space="0"/>
            </w:tcBorders>
            <w:shd w:val="clear" w:color="auto" w:fill="BEBEBE"/>
            <w:vAlign w:val="center"/>
          </w:tcPr>
          <w:p w14:paraId="24417D7A">
            <w:pPr>
              <w:jc w:val="center"/>
              <w:rPr>
                <w:rFonts w:hint="eastAsia" w:ascii="华文仿宋" w:hAnsi="华文仿宋" w:cs="华文仿宋"/>
                <w:b/>
                <w:bCs/>
                <w:sz w:val="21"/>
                <w:szCs w:val="21"/>
              </w:rPr>
            </w:pPr>
            <w:r>
              <w:rPr>
                <w:rFonts w:hint="eastAsia" w:ascii="华文仿宋" w:hAnsi="华文仿宋" w:cs="华文仿宋"/>
                <w:b/>
                <w:bCs/>
                <w:sz w:val="21"/>
                <w:szCs w:val="21"/>
              </w:rPr>
              <w:t>风险类型</w:t>
            </w:r>
          </w:p>
        </w:tc>
        <w:tc>
          <w:tcPr>
            <w:tcW w:w="3587" w:type="dxa"/>
            <w:tcBorders>
              <w:top w:val="single" w:color="auto" w:sz="4" w:space="0"/>
              <w:left w:val="single" w:color="auto" w:sz="4" w:space="0"/>
              <w:bottom w:val="single" w:color="auto" w:sz="4" w:space="0"/>
              <w:right w:val="single" w:color="auto" w:sz="4" w:space="0"/>
            </w:tcBorders>
            <w:shd w:val="clear" w:color="auto" w:fill="BEBEBE"/>
            <w:vAlign w:val="center"/>
          </w:tcPr>
          <w:p w14:paraId="7F7765B1">
            <w:pPr>
              <w:jc w:val="center"/>
              <w:rPr>
                <w:rFonts w:hint="eastAsia" w:ascii="华文仿宋" w:hAnsi="华文仿宋" w:cs="华文仿宋"/>
                <w:b/>
                <w:bCs/>
                <w:sz w:val="21"/>
                <w:szCs w:val="21"/>
              </w:rPr>
            </w:pPr>
            <w:r>
              <w:rPr>
                <w:rFonts w:hint="eastAsia" w:ascii="华文仿宋" w:hAnsi="华文仿宋" w:cs="华文仿宋"/>
                <w:b/>
                <w:bCs/>
                <w:sz w:val="21"/>
                <w:szCs w:val="21"/>
              </w:rPr>
              <w:t>风险描述</w:t>
            </w:r>
          </w:p>
        </w:tc>
        <w:tc>
          <w:tcPr>
            <w:tcW w:w="813" w:type="dxa"/>
            <w:tcBorders>
              <w:top w:val="single" w:color="auto" w:sz="4" w:space="0"/>
              <w:left w:val="single" w:color="auto" w:sz="4" w:space="0"/>
              <w:bottom w:val="single" w:color="auto" w:sz="4" w:space="0"/>
              <w:right w:val="single" w:color="auto" w:sz="4" w:space="0"/>
            </w:tcBorders>
            <w:shd w:val="clear" w:color="auto" w:fill="BEBEBE"/>
            <w:vAlign w:val="center"/>
          </w:tcPr>
          <w:p w14:paraId="2285363B">
            <w:pPr>
              <w:jc w:val="center"/>
              <w:rPr>
                <w:rFonts w:hint="eastAsia" w:ascii="华文仿宋" w:hAnsi="华文仿宋" w:cs="华文仿宋"/>
                <w:b/>
                <w:bCs/>
                <w:sz w:val="21"/>
                <w:szCs w:val="21"/>
              </w:rPr>
            </w:pPr>
            <w:r>
              <w:rPr>
                <w:rFonts w:hint="eastAsia" w:ascii="华文仿宋" w:hAnsi="华文仿宋" w:cs="华文仿宋"/>
                <w:b/>
                <w:bCs/>
                <w:sz w:val="21"/>
                <w:szCs w:val="21"/>
              </w:rPr>
              <w:t>风险危害程度</w:t>
            </w:r>
          </w:p>
        </w:tc>
        <w:tc>
          <w:tcPr>
            <w:tcW w:w="950" w:type="dxa"/>
            <w:tcBorders>
              <w:top w:val="single" w:color="auto" w:sz="4" w:space="0"/>
              <w:left w:val="single" w:color="auto" w:sz="4" w:space="0"/>
              <w:bottom w:val="single" w:color="auto" w:sz="4" w:space="0"/>
              <w:right w:val="single" w:color="auto" w:sz="4" w:space="0"/>
            </w:tcBorders>
            <w:shd w:val="clear" w:color="auto" w:fill="BEBEBE"/>
            <w:vAlign w:val="center"/>
          </w:tcPr>
          <w:p w14:paraId="6B7E43E2">
            <w:pPr>
              <w:jc w:val="center"/>
              <w:rPr>
                <w:rFonts w:hint="eastAsia" w:ascii="华文仿宋" w:hAnsi="华文仿宋" w:cs="华文仿宋"/>
                <w:b/>
                <w:bCs/>
                <w:sz w:val="21"/>
                <w:szCs w:val="21"/>
              </w:rPr>
            </w:pPr>
            <w:r>
              <w:rPr>
                <w:rFonts w:hint="eastAsia" w:ascii="华文仿宋" w:hAnsi="华文仿宋" w:cs="华文仿宋"/>
                <w:b/>
                <w:bCs/>
                <w:sz w:val="21"/>
                <w:szCs w:val="21"/>
              </w:rPr>
              <w:t>风险发生的</w:t>
            </w:r>
          </w:p>
          <w:p w14:paraId="65FF15C2">
            <w:pPr>
              <w:jc w:val="center"/>
              <w:rPr>
                <w:rFonts w:hint="eastAsia" w:ascii="华文仿宋" w:hAnsi="华文仿宋" w:cs="华文仿宋"/>
                <w:b/>
                <w:bCs/>
                <w:sz w:val="21"/>
                <w:szCs w:val="21"/>
              </w:rPr>
            </w:pPr>
            <w:r>
              <w:rPr>
                <w:rFonts w:hint="eastAsia" w:ascii="华文仿宋" w:hAnsi="华文仿宋" w:cs="华文仿宋"/>
                <w:b/>
                <w:bCs/>
                <w:sz w:val="21"/>
                <w:szCs w:val="21"/>
              </w:rPr>
              <w:t>可能性</w:t>
            </w:r>
          </w:p>
        </w:tc>
        <w:tc>
          <w:tcPr>
            <w:tcW w:w="2900" w:type="dxa"/>
            <w:tcBorders>
              <w:top w:val="single" w:color="auto" w:sz="4" w:space="0"/>
              <w:left w:val="single" w:color="auto" w:sz="4" w:space="0"/>
              <w:bottom w:val="single" w:color="auto" w:sz="4" w:space="0"/>
              <w:right w:val="single" w:color="auto" w:sz="4" w:space="0"/>
            </w:tcBorders>
            <w:shd w:val="clear" w:color="auto" w:fill="BEBEBE"/>
            <w:vAlign w:val="center"/>
          </w:tcPr>
          <w:p w14:paraId="05F2999C">
            <w:pPr>
              <w:jc w:val="center"/>
              <w:rPr>
                <w:rFonts w:hint="eastAsia" w:ascii="华文仿宋" w:hAnsi="华文仿宋" w:cs="华文仿宋"/>
                <w:b/>
                <w:bCs/>
                <w:sz w:val="21"/>
                <w:szCs w:val="21"/>
              </w:rPr>
            </w:pPr>
            <w:r>
              <w:rPr>
                <w:rFonts w:hint="eastAsia" w:ascii="华文仿宋" w:hAnsi="华文仿宋" w:cs="华文仿宋"/>
                <w:b/>
                <w:bCs/>
                <w:sz w:val="21"/>
                <w:szCs w:val="21"/>
              </w:rPr>
              <w:t>风险源描述</w:t>
            </w:r>
          </w:p>
        </w:tc>
        <w:tc>
          <w:tcPr>
            <w:tcW w:w="1296" w:type="dxa"/>
            <w:tcBorders>
              <w:top w:val="single" w:color="auto" w:sz="4" w:space="0"/>
              <w:left w:val="single" w:color="auto" w:sz="4" w:space="0"/>
              <w:bottom w:val="single" w:color="auto" w:sz="4" w:space="0"/>
              <w:right w:val="single" w:color="auto" w:sz="4" w:space="0"/>
            </w:tcBorders>
            <w:shd w:val="clear" w:color="auto" w:fill="BEBEBE"/>
            <w:vAlign w:val="center"/>
          </w:tcPr>
          <w:p w14:paraId="46FB98E3">
            <w:pPr>
              <w:jc w:val="center"/>
              <w:rPr>
                <w:rFonts w:hint="eastAsia" w:ascii="华文仿宋" w:hAnsi="华文仿宋" w:cs="华文仿宋"/>
                <w:b/>
                <w:bCs/>
                <w:sz w:val="21"/>
                <w:szCs w:val="21"/>
              </w:rPr>
            </w:pPr>
            <w:r>
              <w:rPr>
                <w:rFonts w:hint="eastAsia" w:ascii="华文仿宋" w:hAnsi="华文仿宋" w:cs="华文仿宋"/>
                <w:b/>
                <w:bCs/>
                <w:sz w:val="21"/>
                <w:szCs w:val="21"/>
              </w:rPr>
              <w:t>风险等级</w:t>
            </w:r>
          </w:p>
        </w:tc>
        <w:tc>
          <w:tcPr>
            <w:tcW w:w="1962" w:type="dxa"/>
            <w:tcBorders>
              <w:top w:val="single" w:color="auto" w:sz="4" w:space="0"/>
              <w:left w:val="single" w:color="auto" w:sz="4" w:space="0"/>
              <w:bottom w:val="single" w:color="auto" w:sz="4" w:space="0"/>
              <w:right w:val="single" w:color="auto" w:sz="4" w:space="0"/>
            </w:tcBorders>
            <w:shd w:val="clear" w:color="auto" w:fill="BEBEBE"/>
            <w:vAlign w:val="center"/>
          </w:tcPr>
          <w:p w14:paraId="3D25248A">
            <w:pPr>
              <w:jc w:val="center"/>
              <w:rPr>
                <w:rFonts w:hint="eastAsia" w:ascii="华文仿宋" w:hAnsi="华文仿宋" w:cs="华文仿宋"/>
                <w:b/>
                <w:bCs/>
                <w:sz w:val="21"/>
                <w:szCs w:val="21"/>
              </w:rPr>
            </w:pPr>
            <w:r>
              <w:rPr>
                <w:rFonts w:hint="eastAsia" w:ascii="华文仿宋" w:hAnsi="华文仿宋" w:cs="华文仿宋"/>
                <w:b/>
                <w:bCs/>
                <w:sz w:val="21"/>
                <w:szCs w:val="21"/>
              </w:rPr>
              <w:t>涉及的数据处理活动</w:t>
            </w:r>
          </w:p>
        </w:tc>
      </w:tr>
      <w:tr w14:paraId="05D7C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7" w:type="dxa"/>
            <w:tcBorders>
              <w:top w:val="single" w:color="auto" w:sz="4" w:space="0"/>
              <w:left w:val="single" w:color="auto" w:sz="4" w:space="0"/>
              <w:bottom w:val="single" w:color="auto" w:sz="4" w:space="0"/>
              <w:right w:val="single" w:color="auto" w:sz="4" w:space="0"/>
            </w:tcBorders>
            <w:vAlign w:val="center"/>
          </w:tcPr>
          <w:p w14:paraId="3BDF3D58">
            <w:pPr>
              <w:widowControl/>
              <w:jc w:val="center"/>
              <w:textAlignment w:val="center"/>
              <w:rPr>
                <w:rFonts w:hint="eastAsia" w:ascii="华文仿宋" w:hAnsi="华文仿宋" w:cs="华文仿宋"/>
                <w:color w:val="000000"/>
                <w:kern w:val="0"/>
                <w:sz w:val="21"/>
                <w:szCs w:val="21"/>
                <w:lang w:bidi="ar"/>
              </w:rPr>
            </w:pPr>
            <w:r>
              <w:rPr>
                <w:rFonts w:hint="eastAsia" w:ascii="华文仿宋" w:hAnsi="华文仿宋" w:cs="华文仿宋"/>
                <w:color w:val="000000"/>
                <w:kern w:val="0"/>
                <w:sz w:val="21"/>
                <w:szCs w:val="21"/>
                <w:lang w:bidi="ar"/>
              </w:rPr>
              <w:t>1</w:t>
            </w:r>
          </w:p>
        </w:tc>
        <w:tc>
          <w:tcPr>
            <w:tcW w:w="1762" w:type="dxa"/>
            <w:tcBorders>
              <w:top w:val="single" w:color="auto" w:sz="4" w:space="0"/>
              <w:left w:val="single" w:color="auto" w:sz="4" w:space="0"/>
              <w:bottom w:val="single" w:color="auto" w:sz="4" w:space="0"/>
              <w:right w:val="single" w:color="auto" w:sz="4" w:space="0"/>
            </w:tcBorders>
            <w:vAlign w:val="center"/>
          </w:tcPr>
          <w:p w14:paraId="7E4121A5">
            <w:pPr>
              <w:widowControl/>
              <w:jc w:val="center"/>
              <w:textAlignment w:val="center"/>
              <w:rPr>
                <w:rFonts w:hint="eastAsia" w:ascii="华文仿宋" w:hAnsi="华文仿宋" w:cs="华文仿宋"/>
                <w:color w:val="000000"/>
                <w:kern w:val="0"/>
                <w:sz w:val="21"/>
                <w:szCs w:val="21"/>
                <w:lang w:bidi="ar"/>
              </w:rPr>
            </w:pPr>
            <w:r>
              <w:rPr>
                <w:rFonts w:hint="eastAsia" w:ascii="华文仿宋" w:hAnsi="华文仿宋" w:cs="华文仿宋"/>
                <w:color w:val="000000"/>
                <w:kern w:val="0"/>
                <w:sz w:val="21"/>
                <w:szCs w:val="21"/>
                <w:lang w:bidi="ar"/>
              </w:rPr>
              <w:t>数据泄露风险</w:t>
            </w:r>
          </w:p>
        </w:tc>
        <w:tc>
          <w:tcPr>
            <w:tcW w:w="3587" w:type="dxa"/>
            <w:tcBorders>
              <w:top w:val="single" w:color="auto" w:sz="4" w:space="0"/>
              <w:left w:val="single" w:color="auto" w:sz="4" w:space="0"/>
              <w:bottom w:val="single" w:color="auto" w:sz="4" w:space="0"/>
              <w:right w:val="single" w:color="auto" w:sz="4" w:space="0"/>
            </w:tcBorders>
            <w:vAlign w:val="center"/>
          </w:tcPr>
          <w:p w14:paraId="23B4BE7D">
            <w:pPr>
              <w:widowControl/>
              <w:jc w:val="center"/>
              <w:textAlignment w:val="center"/>
              <w:rPr>
                <w:rFonts w:hint="eastAsia" w:ascii="华文仿宋" w:hAnsi="华文仿宋" w:cs="华文仿宋"/>
                <w:color w:val="000000"/>
                <w:kern w:val="0"/>
                <w:sz w:val="21"/>
                <w:szCs w:val="21"/>
                <w:lang w:bidi="ar"/>
              </w:rPr>
            </w:pPr>
            <w:r>
              <w:rPr>
                <w:rFonts w:hint="eastAsia" w:ascii="华文仿宋" w:hAnsi="华文仿宋" w:cs="华文仿宋"/>
                <w:color w:val="000000"/>
                <w:kern w:val="0"/>
                <w:sz w:val="21"/>
                <w:szCs w:val="21"/>
                <w:lang w:bidi="ar"/>
              </w:rPr>
              <w:t>关键岗位数据安全操作规范缺失，执行无统一标准。</w:t>
            </w:r>
          </w:p>
        </w:tc>
        <w:tc>
          <w:tcPr>
            <w:tcW w:w="813" w:type="dxa"/>
            <w:tcBorders>
              <w:top w:val="single" w:color="auto" w:sz="4" w:space="0"/>
              <w:left w:val="single" w:color="auto" w:sz="4" w:space="0"/>
              <w:bottom w:val="single" w:color="auto" w:sz="4" w:space="0"/>
              <w:right w:val="single" w:color="auto" w:sz="4" w:space="0"/>
            </w:tcBorders>
            <w:vAlign w:val="center"/>
          </w:tcPr>
          <w:p w14:paraId="67FC8B83">
            <w:pPr>
              <w:widowControl/>
              <w:jc w:val="center"/>
              <w:textAlignment w:val="center"/>
              <w:rPr>
                <w:rFonts w:hint="eastAsia" w:ascii="华文仿宋" w:hAnsi="华文仿宋" w:cs="华文仿宋"/>
                <w:color w:val="000000"/>
                <w:kern w:val="0"/>
                <w:sz w:val="21"/>
                <w:szCs w:val="21"/>
                <w:lang w:bidi="ar"/>
              </w:rPr>
            </w:pPr>
            <w:r>
              <w:rPr>
                <w:rFonts w:hint="eastAsia" w:ascii="华文仿宋" w:hAnsi="华文仿宋" w:cs="华文仿宋"/>
                <w:color w:val="000000"/>
                <w:kern w:val="0"/>
                <w:sz w:val="21"/>
                <w:szCs w:val="21"/>
                <w:lang w:bidi="ar"/>
              </w:rPr>
              <w:t>中</w:t>
            </w:r>
          </w:p>
        </w:tc>
        <w:tc>
          <w:tcPr>
            <w:tcW w:w="950" w:type="dxa"/>
            <w:tcBorders>
              <w:top w:val="single" w:color="auto" w:sz="4" w:space="0"/>
              <w:left w:val="single" w:color="auto" w:sz="4" w:space="0"/>
              <w:bottom w:val="single" w:color="auto" w:sz="4" w:space="0"/>
              <w:right w:val="single" w:color="auto" w:sz="4" w:space="0"/>
            </w:tcBorders>
            <w:vAlign w:val="center"/>
          </w:tcPr>
          <w:p w14:paraId="5E811314">
            <w:pPr>
              <w:widowControl/>
              <w:jc w:val="center"/>
              <w:textAlignment w:val="center"/>
              <w:rPr>
                <w:rFonts w:hint="eastAsia" w:ascii="华文仿宋" w:hAnsi="华文仿宋" w:cs="华文仿宋"/>
                <w:color w:val="000000"/>
                <w:kern w:val="0"/>
                <w:sz w:val="21"/>
                <w:szCs w:val="21"/>
                <w:lang w:bidi="ar"/>
              </w:rPr>
            </w:pPr>
            <w:r>
              <w:rPr>
                <w:rFonts w:hint="eastAsia" w:ascii="华文仿宋" w:hAnsi="华文仿宋" w:cs="华文仿宋"/>
                <w:color w:val="000000"/>
                <w:kern w:val="0"/>
                <w:sz w:val="21"/>
                <w:szCs w:val="21"/>
                <w:lang w:bidi="ar"/>
              </w:rPr>
              <w:t>低</w:t>
            </w:r>
          </w:p>
        </w:tc>
        <w:tc>
          <w:tcPr>
            <w:tcW w:w="2900" w:type="dxa"/>
            <w:tcBorders>
              <w:top w:val="single" w:color="auto" w:sz="4" w:space="0"/>
              <w:left w:val="single" w:color="auto" w:sz="4" w:space="0"/>
              <w:bottom w:val="single" w:color="auto" w:sz="4" w:space="0"/>
              <w:right w:val="single" w:color="auto" w:sz="4" w:space="0"/>
            </w:tcBorders>
            <w:vAlign w:val="center"/>
          </w:tcPr>
          <w:p w14:paraId="18C5D516">
            <w:pPr>
              <w:widowControl/>
              <w:jc w:val="center"/>
              <w:textAlignment w:val="center"/>
              <w:rPr>
                <w:rFonts w:hint="eastAsia" w:ascii="华文仿宋" w:hAnsi="华文仿宋" w:cs="华文仿宋"/>
                <w:color w:val="000000"/>
                <w:kern w:val="0"/>
                <w:sz w:val="21"/>
                <w:szCs w:val="21"/>
                <w:lang w:bidi="ar"/>
              </w:rPr>
            </w:pPr>
            <w:r>
              <w:rPr>
                <w:rFonts w:hint="eastAsia" w:ascii="华文仿宋" w:hAnsi="华文仿宋" w:cs="华文仿宋"/>
                <w:color w:val="000000"/>
                <w:kern w:val="0"/>
                <w:sz w:val="21"/>
                <w:szCs w:val="21"/>
                <w:lang w:bidi="ar"/>
              </w:rPr>
              <w:t>缺乏关键岗位数据安全操作规范</w:t>
            </w:r>
          </w:p>
        </w:tc>
        <w:tc>
          <w:tcPr>
            <w:tcW w:w="1296" w:type="dxa"/>
            <w:tcBorders>
              <w:top w:val="single" w:color="auto" w:sz="4" w:space="0"/>
              <w:left w:val="single" w:color="auto" w:sz="4" w:space="0"/>
              <w:bottom w:val="single" w:color="auto" w:sz="4" w:space="0"/>
              <w:right w:val="single" w:color="auto" w:sz="4" w:space="0"/>
            </w:tcBorders>
            <w:vAlign w:val="center"/>
          </w:tcPr>
          <w:p w14:paraId="788C7944">
            <w:pPr>
              <w:widowControl/>
              <w:jc w:val="center"/>
              <w:textAlignment w:val="center"/>
              <w:rPr>
                <w:rFonts w:hint="eastAsia" w:ascii="华文仿宋" w:hAnsi="华文仿宋" w:cs="华文仿宋"/>
                <w:color w:val="000000"/>
                <w:kern w:val="0"/>
                <w:sz w:val="21"/>
                <w:szCs w:val="21"/>
                <w:lang w:bidi="ar"/>
              </w:rPr>
            </w:pPr>
            <w:r>
              <w:rPr>
                <w:rFonts w:hint="eastAsia" w:ascii="华文仿宋" w:hAnsi="华文仿宋" w:cs="华文仿宋"/>
                <w:color w:val="000000"/>
                <w:kern w:val="0"/>
                <w:sz w:val="21"/>
                <w:szCs w:val="21"/>
                <w:lang w:bidi="ar"/>
              </w:rPr>
              <w:t>轻微安全风险</w:t>
            </w:r>
          </w:p>
        </w:tc>
        <w:tc>
          <w:tcPr>
            <w:tcW w:w="1962" w:type="dxa"/>
            <w:tcBorders>
              <w:top w:val="single" w:color="auto" w:sz="4" w:space="0"/>
              <w:left w:val="single" w:color="auto" w:sz="4" w:space="0"/>
              <w:bottom w:val="single" w:color="auto" w:sz="4" w:space="0"/>
              <w:right w:val="single" w:color="auto" w:sz="4" w:space="0"/>
            </w:tcBorders>
            <w:vAlign w:val="center"/>
          </w:tcPr>
          <w:p w14:paraId="40152276">
            <w:pPr>
              <w:widowControl/>
              <w:jc w:val="center"/>
              <w:textAlignment w:val="center"/>
              <w:rPr>
                <w:rFonts w:hint="eastAsia" w:ascii="华文仿宋" w:hAnsi="华文仿宋" w:cs="华文仿宋"/>
                <w:color w:val="000000"/>
                <w:kern w:val="0"/>
                <w:sz w:val="21"/>
                <w:szCs w:val="21"/>
                <w:lang w:bidi="ar"/>
              </w:rPr>
            </w:pPr>
            <w:r>
              <w:rPr>
                <w:rFonts w:hint="eastAsia" w:ascii="华文仿宋" w:hAnsi="华文仿宋" w:cs="华文仿宋"/>
                <w:color w:val="000000"/>
                <w:kern w:val="0"/>
                <w:sz w:val="21"/>
                <w:szCs w:val="21"/>
                <w:lang w:bidi="ar"/>
              </w:rPr>
              <w:t>数据存储、数据使用和加工</w:t>
            </w:r>
          </w:p>
        </w:tc>
      </w:tr>
      <w:tr w14:paraId="2AACD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7" w:type="dxa"/>
            <w:tcBorders>
              <w:top w:val="single" w:color="auto" w:sz="4" w:space="0"/>
              <w:left w:val="single" w:color="auto" w:sz="4" w:space="0"/>
              <w:bottom w:val="single" w:color="auto" w:sz="4" w:space="0"/>
              <w:right w:val="single" w:color="auto" w:sz="4" w:space="0"/>
            </w:tcBorders>
            <w:vAlign w:val="center"/>
          </w:tcPr>
          <w:p w14:paraId="42DF70EE">
            <w:pPr>
              <w:widowControl/>
              <w:jc w:val="center"/>
              <w:textAlignment w:val="center"/>
              <w:rPr>
                <w:rFonts w:hint="eastAsia" w:ascii="华文仿宋" w:hAnsi="华文仿宋" w:cs="华文仿宋"/>
                <w:color w:val="000000"/>
                <w:kern w:val="0"/>
                <w:sz w:val="21"/>
                <w:szCs w:val="21"/>
                <w:lang w:bidi="ar"/>
              </w:rPr>
            </w:pPr>
            <w:r>
              <w:rPr>
                <w:rFonts w:hint="eastAsia" w:ascii="华文仿宋" w:hAnsi="华文仿宋" w:cs="华文仿宋"/>
                <w:color w:val="000000"/>
                <w:kern w:val="0"/>
                <w:sz w:val="21"/>
                <w:szCs w:val="21"/>
                <w:lang w:bidi="ar"/>
              </w:rPr>
              <w:t>2</w:t>
            </w:r>
          </w:p>
        </w:tc>
        <w:tc>
          <w:tcPr>
            <w:tcW w:w="1762" w:type="dxa"/>
            <w:tcBorders>
              <w:top w:val="single" w:color="auto" w:sz="4" w:space="0"/>
              <w:left w:val="single" w:color="auto" w:sz="4" w:space="0"/>
              <w:bottom w:val="single" w:color="auto" w:sz="4" w:space="0"/>
              <w:right w:val="single" w:color="auto" w:sz="4" w:space="0"/>
            </w:tcBorders>
            <w:vAlign w:val="center"/>
          </w:tcPr>
          <w:p w14:paraId="10FC39B3">
            <w:pPr>
              <w:widowControl/>
              <w:jc w:val="center"/>
              <w:textAlignment w:val="center"/>
              <w:rPr>
                <w:rFonts w:hint="eastAsia" w:ascii="华文仿宋" w:hAnsi="华文仿宋" w:cs="华文仿宋"/>
                <w:color w:val="000000"/>
                <w:kern w:val="0"/>
                <w:sz w:val="21"/>
                <w:szCs w:val="21"/>
                <w:lang w:bidi="ar"/>
              </w:rPr>
            </w:pPr>
            <w:r>
              <w:rPr>
                <w:rFonts w:hint="eastAsia" w:ascii="华文仿宋" w:hAnsi="华文仿宋" w:cs="华文仿宋"/>
                <w:color w:val="000000"/>
                <w:kern w:val="0"/>
                <w:sz w:val="21"/>
                <w:szCs w:val="21"/>
                <w:lang w:bidi="ar"/>
              </w:rPr>
              <w:t>其他风险</w:t>
            </w:r>
          </w:p>
        </w:tc>
        <w:tc>
          <w:tcPr>
            <w:tcW w:w="3587" w:type="dxa"/>
            <w:tcBorders>
              <w:top w:val="single" w:color="auto" w:sz="4" w:space="0"/>
              <w:left w:val="single" w:color="auto" w:sz="4" w:space="0"/>
              <w:bottom w:val="single" w:color="auto" w:sz="4" w:space="0"/>
              <w:right w:val="single" w:color="auto" w:sz="4" w:space="0"/>
            </w:tcBorders>
            <w:vAlign w:val="center"/>
          </w:tcPr>
          <w:p w14:paraId="373E3655">
            <w:pPr>
              <w:widowControl/>
              <w:jc w:val="center"/>
              <w:textAlignment w:val="center"/>
              <w:rPr>
                <w:rFonts w:hint="eastAsia" w:ascii="华文仿宋" w:hAnsi="华文仿宋" w:cs="华文仿宋"/>
                <w:color w:val="000000"/>
                <w:kern w:val="0"/>
                <w:sz w:val="21"/>
                <w:szCs w:val="21"/>
                <w:lang w:bidi="ar"/>
              </w:rPr>
            </w:pPr>
            <w:r>
              <w:rPr>
                <w:rFonts w:hint="eastAsia" w:ascii="华文仿宋" w:hAnsi="华文仿宋" w:cs="华文仿宋"/>
                <w:color w:val="000000"/>
                <w:kern w:val="0"/>
                <w:sz w:val="21"/>
                <w:szCs w:val="21"/>
                <w:lang w:bidi="ar"/>
              </w:rPr>
              <w:t>未设独立数据安全管理机构，职能分散协同负责。</w:t>
            </w:r>
          </w:p>
        </w:tc>
        <w:tc>
          <w:tcPr>
            <w:tcW w:w="813" w:type="dxa"/>
            <w:tcBorders>
              <w:top w:val="single" w:color="auto" w:sz="4" w:space="0"/>
              <w:left w:val="single" w:color="auto" w:sz="4" w:space="0"/>
              <w:bottom w:val="single" w:color="auto" w:sz="4" w:space="0"/>
              <w:right w:val="single" w:color="auto" w:sz="4" w:space="0"/>
            </w:tcBorders>
            <w:vAlign w:val="center"/>
          </w:tcPr>
          <w:p w14:paraId="68B73E75">
            <w:pPr>
              <w:widowControl/>
              <w:jc w:val="center"/>
              <w:textAlignment w:val="center"/>
              <w:rPr>
                <w:rFonts w:hint="eastAsia" w:ascii="华文仿宋" w:hAnsi="华文仿宋" w:cs="华文仿宋"/>
                <w:color w:val="000000"/>
                <w:kern w:val="0"/>
                <w:sz w:val="21"/>
                <w:szCs w:val="21"/>
                <w:lang w:bidi="ar"/>
              </w:rPr>
            </w:pPr>
            <w:r>
              <w:rPr>
                <w:rFonts w:hint="eastAsia" w:ascii="华文仿宋" w:hAnsi="华文仿宋" w:cs="华文仿宋"/>
                <w:color w:val="000000"/>
                <w:kern w:val="0"/>
                <w:sz w:val="21"/>
                <w:szCs w:val="21"/>
                <w:lang w:bidi="ar"/>
              </w:rPr>
              <w:t>中</w:t>
            </w:r>
          </w:p>
        </w:tc>
        <w:tc>
          <w:tcPr>
            <w:tcW w:w="950" w:type="dxa"/>
            <w:tcBorders>
              <w:top w:val="single" w:color="auto" w:sz="4" w:space="0"/>
              <w:left w:val="single" w:color="auto" w:sz="4" w:space="0"/>
              <w:bottom w:val="single" w:color="auto" w:sz="4" w:space="0"/>
              <w:right w:val="single" w:color="auto" w:sz="4" w:space="0"/>
            </w:tcBorders>
            <w:vAlign w:val="center"/>
          </w:tcPr>
          <w:p w14:paraId="58E3F7B4">
            <w:pPr>
              <w:widowControl/>
              <w:jc w:val="center"/>
              <w:textAlignment w:val="center"/>
              <w:rPr>
                <w:rFonts w:hint="eastAsia" w:ascii="华文仿宋" w:hAnsi="华文仿宋" w:cs="华文仿宋"/>
                <w:color w:val="000000"/>
                <w:kern w:val="0"/>
                <w:sz w:val="21"/>
                <w:szCs w:val="21"/>
                <w:lang w:bidi="ar"/>
              </w:rPr>
            </w:pPr>
            <w:r>
              <w:rPr>
                <w:rFonts w:hint="eastAsia" w:ascii="华文仿宋" w:hAnsi="华文仿宋" w:cs="华文仿宋"/>
                <w:color w:val="000000"/>
                <w:kern w:val="0"/>
                <w:sz w:val="21"/>
                <w:szCs w:val="21"/>
                <w:lang w:bidi="ar"/>
              </w:rPr>
              <w:t>低</w:t>
            </w:r>
          </w:p>
        </w:tc>
        <w:tc>
          <w:tcPr>
            <w:tcW w:w="2900" w:type="dxa"/>
            <w:tcBorders>
              <w:top w:val="single" w:color="auto" w:sz="4" w:space="0"/>
              <w:left w:val="single" w:color="auto" w:sz="4" w:space="0"/>
              <w:bottom w:val="single" w:color="auto" w:sz="4" w:space="0"/>
              <w:right w:val="single" w:color="auto" w:sz="4" w:space="0"/>
            </w:tcBorders>
            <w:vAlign w:val="center"/>
          </w:tcPr>
          <w:p w14:paraId="3CA28F21">
            <w:pPr>
              <w:widowControl/>
              <w:jc w:val="center"/>
              <w:textAlignment w:val="center"/>
              <w:rPr>
                <w:rFonts w:hint="eastAsia" w:ascii="华文仿宋" w:hAnsi="华文仿宋" w:cs="华文仿宋"/>
                <w:color w:val="000000"/>
                <w:kern w:val="0"/>
                <w:sz w:val="21"/>
                <w:szCs w:val="21"/>
                <w:lang w:bidi="ar"/>
              </w:rPr>
            </w:pPr>
            <w:r>
              <w:rPr>
                <w:rFonts w:hint="eastAsia" w:ascii="华文仿宋" w:hAnsi="华文仿宋" w:cs="华文仿宋"/>
                <w:color w:val="000000"/>
                <w:kern w:val="0"/>
                <w:sz w:val="21"/>
                <w:szCs w:val="21"/>
                <w:lang w:bidi="ar"/>
              </w:rPr>
              <w:t>未设立独立数据安全管理机构</w:t>
            </w:r>
          </w:p>
        </w:tc>
        <w:tc>
          <w:tcPr>
            <w:tcW w:w="1296" w:type="dxa"/>
            <w:tcBorders>
              <w:top w:val="single" w:color="auto" w:sz="4" w:space="0"/>
              <w:left w:val="single" w:color="auto" w:sz="4" w:space="0"/>
              <w:bottom w:val="single" w:color="auto" w:sz="4" w:space="0"/>
              <w:right w:val="single" w:color="auto" w:sz="4" w:space="0"/>
            </w:tcBorders>
            <w:vAlign w:val="center"/>
          </w:tcPr>
          <w:p w14:paraId="4359BD8E">
            <w:pPr>
              <w:widowControl/>
              <w:jc w:val="center"/>
              <w:textAlignment w:val="center"/>
              <w:rPr>
                <w:rFonts w:hint="eastAsia" w:ascii="华文仿宋" w:hAnsi="华文仿宋" w:cs="华文仿宋"/>
                <w:color w:val="000000"/>
                <w:kern w:val="0"/>
                <w:sz w:val="21"/>
                <w:szCs w:val="21"/>
                <w:lang w:bidi="ar"/>
              </w:rPr>
            </w:pPr>
            <w:r>
              <w:rPr>
                <w:rFonts w:hint="eastAsia" w:ascii="华文仿宋" w:hAnsi="华文仿宋" w:cs="华文仿宋"/>
                <w:color w:val="000000"/>
                <w:kern w:val="0"/>
                <w:sz w:val="21"/>
                <w:szCs w:val="21"/>
                <w:lang w:bidi="ar"/>
              </w:rPr>
              <w:t>轻微安全风险</w:t>
            </w:r>
          </w:p>
        </w:tc>
        <w:tc>
          <w:tcPr>
            <w:tcW w:w="1962" w:type="dxa"/>
            <w:tcBorders>
              <w:top w:val="single" w:color="auto" w:sz="4" w:space="0"/>
              <w:left w:val="single" w:color="auto" w:sz="4" w:space="0"/>
              <w:bottom w:val="single" w:color="auto" w:sz="4" w:space="0"/>
              <w:right w:val="single" w:color="auto" w:sz="4" w:space="0"/>
            </w:tcBorders>
            <w:vAlign w:val="center"/>
          </w:tcPr>
          <w:p w14:paraId="64C9BEE2">
            <w:pPr>
              <w:widowControl/>
              <w:jc w:val="center"/>
              <w:textAlignment w:val="center"/>
              <w:rPr>
                <w:rFonts w:hint="eastAsia" w:ascii="华文仿宋" w:hAnsi="华文仿宋" w:cs="华文仿宋"/>
                <w:color w:val="000000"/>
                <w:kern w:val="0"/>
                <w:sz w:val="21"/>
                <w:szCs w:val="21"/>
                <w:lang w:bidi="ar"/>
              </w:rPr>
            </w:pPr>
            <w:r>
              <w:rPr>
                <w:rFonts w:hint="eastAsia" w:ascii="华文仿宋" w:hAnsi="华文仿宋" w:cs="华文仿宋"/>
                <w:color w:val="000000"/>
                <w:kern w:val="0"/>
                <w:sz w:val="21"/>
                <w:szCs w:val="21"/>
                <w:lang w:bidi="ar"/>
              </w:rPr>
              <w:t>数据存储、数据使用和加工</w:t>
            </w:r>
          </w:p>
        </w:tc>
      </w:tr>
      <w:tr w14:paraId="7C0DE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7" w:type="dxa"/>
            <w:tcBorders>
              <w:top w:val="single" w:color="auto" w:sz="4" w:space="0"/>
              <w:left w:val="single" w:color="auto" w:sz="4" w:space="0"/>
              <w:bottom w:val="single" w:color="auto" w:sz="4" w:space="0"/>
              <w:right w:val="single" w:color="auto" w:sz="4" w:space="0"/>
            </w:tcBorders>
            <w:vAlign w:val="center"/>
          </w:tcPr>
          <w:p w14:paraId="44AE424B">
            <w:pPr>
              <w:widowControl/>
              <w:jc w:val="center"/>
              <w:textAlignment w:val="center"/>
              <w:rPr>
                <w:rFonts w:hint="eastAsia" w:ascii="华文仿宋" w:hAnsi="华文仿宋" w:cs="华文仿宋"/>
                <w:color w:val="000000"/>
                <w:kern w:val="0"/>
                <w:sz w:val="21"/>
                <w:szCs w:val="21"/>
                <w:lang w:bidi="ar"/>
              </w:rPr>
            </w:pPr>
            <w:commentRangeStart w:id="86"/>
            <w:r>
              <w:rPr>
                <w:rFonts w:hint="eastAsia" w:ascii="华文仿宋" w:hAnsi="华文仿宋" w:cs="华文仿宋"/>
                <w:color w:val="000000"/>
                <w:kern w:val="0"/>
                <w:sz w:val="21"/>
                <w:szCs w:val="21"/>
                <w:lang w:bidi="ar"/>
              </w:rPr>
              <w:t>3</w:t>
            </w:r>
          </w:p>
        </w:tc>
        <w:tc>
          <w:tcPr>
            <w:tcW w:w="1762" w:type="dxa"/>
            <w:tcBorders>
              <w:top w:val="single" w:color="auto" w:sz="4" w:space="0"/>
              <w:left w:val="single" w:color="auto" w:sz="4" w:space="0"/>
              <w:bottom w:val="single" w:color="auto" w:sz="4" w:space="0"/>
              <w:right w:val="single" w:color="auto" w:sz="4" w:space="0"/>
            </w:tcBorders>
            <w:vAlign w:val="center"/>
          </w:tcPr>
          <w:p w14:paraId="6C321880">
            <w:pPr>
              <w:widowControl/>
              <w:jc w:val="center"/>
              <w:textAlignment w:val="center"/>
              <w:rPr>
                <w:rFonts w:hint="eastAsia" w:ascii="华文仿宋" w:hAnsi="华文仿宋" w:cs="华文仿宋"/>
                <w:color w:val="000000"/>
                <w:kern w:val="0"/>
                <w:sz w:val="21"/>
                <w:szCs w:val="21"/>
                <w:lang w:bidi="ar"/>
              </w:rPr>
            </w:pPr>
            <w:r>
              <w:rPr>
                <w:rFonts w:hint="eastAsia" w:ascii="华文仿宋" w:hAnsi="华文仿宋" w:cs="华文仿宋"/>
                <w:color w:val="000000"/>
                <w:kern w:val="0"/>
                <w:sz w:val="21"/>
                <w:szCs w:val="21"/>
                <w:lang w:bidi="ar"/>
              </w:rPr>
              <w:t>其他风险</w:t>
            </w:r>
          </w:p>
        </w:tc>
        <w:tc>
          <w:tcPr>
            <w:tcW w:w="3587" w:type="dxa"/>
            <w:tcBorders>
              <w:top w:val="single" w:color="auto" w:sz="4" w:space="0"/>
              <w:left w:val="single" w:color="auto" w:sz="4" w:space="0"/>
              <w:bottom w:val="single" w:color="auto" w:sz="4" w:space="0"/>
              <w:right w:val="single" w:color="auto" w:sz="4" w:space="0"/>
            </w:tcBorders>
            <w:vAlign w:val="center"/>
          </w:tcPr>
          <w:p w14:paraId="58E2DDDC">
            <w:pPr>
              <w:widowControl/>
              <w:jc w:val="center"/>
              <w:textAlignment w:val="center"/>
              <w:rPr>
                <w:rFonts w:hint="eastAsia" w:ascii="华文仿宋" w:hAnsi="华文仿宋" w:cs="华文仿宋"/>
                <w:color w:val="000000"/>
                <w:kern w:val="0"/>
                <w:sz w:val="21"/>
                <w:szCs w:val="21"/>
                <w:lang w:bidi="ar"/>
              </w:rPr>
            </w:pPr>
            <w:r>
              <w:rPr>
                <w:rFonts w:hint="eastAsia" w:ascii="华文仿宋" w:hAnsi="华文仿宋" w:cs="华文仿宋"/>
                <w:color w:val="000000"/>
                <w:kern w:val="0"/>
                <w:sz w:val="21"/>
                <w:szCs w:val="21"/>
                <w:lang w:bidi="ar"/>
              </w:rPr>
              <w:t>无专职数据安全负责人，领导决策职责分散。</w:t>
            </w:r>
          </w:p>
        </w:tc>
        <w:tc>
          <w:tcPr>
            <w:tcW w:w="813" w:type="dxa"/>
            <w:tcBorders>
              <w:top w:val="single" w:color="auto" w:sz="4" w:space="0"/>
              <w:left w:val="single" w:color="auto" w:sz="4" w:space="0"/>
              <w:bottom w:val="single" w:color="auto" w:sz="4" w:space="0"/>
              <w:right w:val="single" w:color="auto" w:sz="4" w:space="0"/>
            </w:tcBorders>
            <w:vAlign w:val="center"/>
          </w:tcPr>
          <w:p w14:paraId="12662867">
            <w:pPr>
              <w:widowControl/>
              <w:jc w:val="center"/>
              <w:textAlignment w:val="center"/>
              <w:rPr>
                <w:rFonts w:hint="eastAsia" w:ascii="华文仿宋" w:hAnsi="华文仿宋" w:cs="华文仿宋"/>
                <w:color w:val="000000"/>
                <w:kern w:val="0"/>
                <w:sz w:val="21"/>
                <w:szCs w:val="21"/>
                <w:lang w:bidi="ar"/>
              </w:rPr>
            </w:pPr>
            <w:r>
              <w:rPr>
                <w:rFonts w:hint="eastAsia" w:ascii="华文仿宋" w:hAnsi="华文仿宋" w:cs="华文仿宋"/>
                <w:color w:val="000000"/>
                <w:kern w:val="0"/>
                <w:sz w:val="21"/>
                <w:szCs w:val="21"/>
                <w:lang w:bidi="ar"/>
              </w:rPr>
              <w:t>高</w:t>
            </w:r>
          </w:p>
        </w:tc>
        <w:tc>
          <w:tcPr>
            <w:tcW w:w="950" w:type="dxa"/>
            <w:tcBorders>
              <w:top w:val="single" w:color="auto" w:sz="4" w:space="0"/>
              <w:left w:val="single" w:color="auto" w:sz="4" w:space="0"/>
              <w:bottom w:val="single" w:color="auto" w:sz="4" w:space="0"/>
              <w:right w:val="single" w:color="auto" w:sz="4" w:space="0"/>
            </w:tcBorders>
            <w:vAlign w:val="center"/>
          </w:tcPr>
          <w:p w14:paraId="7428A4F9">
            <w:pPr>
              <w:widowControl/>
              <w:jc w:val="center"/>
              <w:textAlignment w:val="center"/>
              <w:rPr>
                <w:rFonts w:hint="eastAsia" w:ascii="华文仿宋" w:hAnsi="华文仿宋" w:cs="华文仿宋"/>
                <w:color w:val="000000"/>
                <w:kern w:val="0"/>
                <w:sz w:val="21"/>
                <w:szCs w:val="21"/>
                <w:lang w:bidi="ar"/>
              </w:rPr>
            </w:pPr>
            <w:r>
              <w:rPr>
                <w:rFonts w:hint="eastAsia" w:ascii="华文仿宋" w:hAnsi="华文仿宋" w:cs="华文仿宋"/>
                <w:color w:val="000000"/>
                <w:kern w:val="0"/>
                <w:sz w:val="21"/>
                <w:szCs w:val="21"/>
                <w:lang w:bidi="ar"/>
              </w:rPr>
              <w:t>低</w:t>
            </w:r>
          </w:p>
        </w:tc>
        <w:tc>
          <w:tcPr>
            <w:tcW w:w="2900" w:type="dxa"/>
            <w:tcBorders>
              <w:top w:val="single" w:color="auto" w:sz="4" w:space="0"/>
              <w:left w:val="single" w:color="auto" w:sz="4" w:space="0"/>
              <w:bottom w:val="single" w:color="auto" w:sz="4" w:space="0"/>
              <w:right w:val="single" w:color="auto" w:sz="4" w:space="0"/>
            </w:tcBorders>
            <w:vAlign w:val="center"/>
          </w:tcPr>
          <w:p w14:paraId="564DCF14">
            <w:pPr>
              <w:widowControl/>
              <w:jc w:val="center"/>
              <w:textAlignment w:val="center"/>
              <w:rPr>
                <w:rFonts w:hint="eastAsia" w:ascii="华文仿宋" w:hAnsi="华文仿宋" w:cs="华文仿宋"/>
                <w:color w:val="000000"/>
                <w:kern w:val="0"/>
                <w:sz w:val="21"/>
                <w:szCs w:val="21"/>
                <w:lang w:bidi="ar"/>
              </w:rPr>
            </w:pPr>
            <w:r>
              <w:rPr>
                <w:rFonts w:hint="eastAsia" w:ascii="华文仿宋" w:hAnsi="华文仿宋" w:cs="华文仿宋"/>
                <w:color w:val="000000"/>
                <w:kern w:val="0"/>
                <w:sz w:val="21"/>
                <w:szCs w:val="21"/>
                <w:lang w:bidi="ar"/>
              </w:rPr>
              <w:t>未明确专职数据安全负责人</w:t>
            </w:r>
          </w:p>
        </w:tc>
        <w:tc>
          <w:tcPr>
            <w:tcW w:w="1296" w:type="dxa"/>
            <w:tcBorders>
              <w:top w:val="single" w:color="auto" w:sz="4" w:space="0"/>
              <w:left w:val="single" w:color="auto" w:sz="4" w:space="0"/>
              <w:bottom w:val="single" w:color="auto" w:sz="4" w:space="0"/>
              <w:right w:val="single" w:color="auto" w:sz="4" w:space="0"/>
            </w:tcBorders>
            <w:vAlign w:val="center"/>
          </w:tcPr>
          <w:p w14:paraId="020E1E64">
            <w:pPr>
              <w:widowControl/>
              <w:jc w:val="center"/>
              <w:textAlignment w:val="center"/>
              <w:rPr>
                <w:rFonts w:hint="eastAsia" w:ascii="华文仿宋" w:hAnsi="华文仿宋" w:cs="华文仿宋"/>
                <w:color w:val="000000"/>
                <w:kern w:val="0"/>
                <w:sz w:val="21"/>
                <w:szCs w:val="21"/>
                <w:lang w:bidi="ar"/>
              </w:rPr>
            </w:pPr>
            <w:r>
              <w:rPr>
                <w:rFonts w:hint="eastAsia" w:ascii="华文仿宋" w:hAnsi="华文仿宋" w:cs="华文仿宋"/>
                <w:color w:val="000000"/>
                <w:kern w:val="0"/>
                <w:sz w:val="21"/>
                <w:szCs w:val="21"/>
                <w:lang w:bidi="ar"/>
              </w:rPr>
              <w:t>中安全风险</w:t>
            </w:r>
          </w:p>
        </w:tc>
        <w:tc>
          <w:tcPr>
            <w:tcW w:w="1962" w:type="dxa"/>
            <w:tcBorders>
              <w:top w:val="single" w:color="auto" w:sz="4" w:space="0"/>
              <w:left w:val="single" w:color="auto" w:sz="4" w:space="0"/>
              <w:bottom w:val="single" w:color="auto" w:sz="4" w:space="0"/>
              <w:right w:val="single" w:color="auto" w:sz="4" w:space="0"/>
            </w:tcBorders>
            <w:vAlign w:val="center"/>
          </w:tcPr>
          <w:p w14:paraId="72B099EC">
            <w:pPr>
              <w:widowControl/>
              <w:jc w:val="center"/>
              <w:textAlignment w:val="center"/>
              <w:rPr>
                <w:rFonts w:hint="eastAsia" w:ascii="华文仿宋" w:hAnsi="华文仿宋" w:cs="华文仿宋"/>
                <w:color w:val="000000"/>
                <w:kern w:val="0"/>
                <w:sz w:val="21"/>
                <w:szCs w:val="21"/>
                <w:lang w:bidi="ar"/>
              </w:rPr>
            </w:pPr>
            <w:r>
              <w:rPr>
                <w:rFonts w:hint="eastAsia" w:ascii="华文仿宋" w:hAnsi="华文仿宋" w:cs="华文仿宋"/>
                <w:color w:val="000000"/>
                <w:kern w:val="0"/>
                <w:sz w:val="21"/>
                <w:szCs w:val="21"/>
                <w:lang w:bidi="ar"/>
              </w:rPr>
              <w:t>数据存储、数据使用和加工</w:t>
            </w:r>
            <w:commentRangeEnd w:id="86"/>
            <w:r>
              <w:commentReference w:id="86"/>
            </w:r>
          </w:p>
        </w:tc>
      </w:tr>
    </w:tbl>
    <w:p w14:paraId="1754E8D9">
      <w:r>
        <w:rPr>
          <w:rFonts w:hint="eastAsia"/>
        </w:rPr>
        <w:br w:type="page"/>
      </w:r>
    </w:p>
    <w:p w14:paraId="2F75796A">
      <w:pPr>
        <w:pStyle w:val="2"/>
        <w:pageBreakBefore/>
        <w:wordWrap w:val="0"/>
        <w:ind w:left="431" w:hanging="431"/>
        <w:sectPr>
          <w:footerReference r:id="rId15" w:type="default"/>
          <w:pgSz w:w="16838" w:h="11906" w:orient="landscape"/>
          <w:pgMar w:top="1797" w:right="1440" w:bottom="1797" w:left="1440" w:header="851" w:footer="680" w:gutter="0"/>
          <w:cols w:space="0" w:num="1"/>
          <w:docGrid w:type="lines" w:linePitch="326" w:charSpace="0"/>
        </w:sectPr>
      </w:pPr>
    </w:p>
    <w:p w14:paraId="48BFB445">
      <w:pPr>
        <w:pStyle w:val="2"/>
        <w:pageBreakBefore/>
        <w:wordWrap w:val="0"/>
        <w:ind w:left="431" w:hanging="431"/>
      </w:pPr>
      <w:bookmarkStart w:id="99" w:name="_Toc16820"/>
      <w:r>
        <w:rPr>
          <w:rFonts w:hint="eastAsia"/>
        </w:rPr>
        <w:t>安全风险处理</w:t>
      </w:r>
      <w:bookmarkEnd w:id="98"/>
      <w:bookmarkEnd w:id="99"/>
    </w:p>
    <w:p w14:paraId="7D738FF5">
      <w:pPr>
        <w:pStyle w:val="3"/>
        <w:spacing w:before="326"/>
      </w:pPr>
      <w:bookmarkStart w:id="100" w:name="_Toc8483"/>
      <w:bookmarkStart w:id="101" w:name="_Toc424139364"/>
      <w:bookmarkStart w:id="102" w:name="_Toc30810"/>
      <w:bookmarkStart w:id="103" w:name="_Toc398905349"/>
      <w:bookmarkStart w:id="104" w:name="_Toc199311183"/>
      <w:bookmarkStart w:id="105" w:name="_Toc317616076"/>
      <w:bookmarkStart w:id="106" w:name="_Toc368216241"/>
      <w:bookmarkStart w:id="107" w:name="_Toc16792"/>
      <w:r>
        <w:rPr>
          <w:rFonts w:hint="eastAsia"/>
        </w:rPr>
        <w:t>安全风险处理原则</w:t>
      </w:r>
      <w:bookmarkEnd w:id="100"/>
      <w:bookmarkEnd w:id="101"/>
      <w:bookmarkEnd w:id="102"/>
      <w:bookmarkEnd w:id="103"/>
      <w:bookmarkEnd w:id="104"/>
      <w:bookmarkEnd w:id="105"/>
      <w:bookmarkEnd w:id="106"/>
      <w:bookmarkEnd w:id="107"/>
    </w:p>
    <w:p w14:paraId="5566A27D">
      <w:pPr>
        <w:spacing w:before="400"/>
        <w:ind w:firstLine="420"/>
      </w:pPr>
      <w:r>
        <w:rPr>
          <w:rFonts w:hint="eastAsia"/>
        </w:rPr>
        <w:t>可行性原则：安全风险整改建议在国家政策和资源及条件允许范围以内；</w:t>
      </w:r>
    </w:p>
    <w:p w14:paraId="5D74723F">
      <w:pPr>
        <w:ind w:firstLine="420"/>
      </w:pPr>
      <w:r>
        <w:rPr>
          <w:rFonts w:hint="eastAsia"/>
        </w:rPr>
        <w:t>有效性原则：安全风险整改建议能有效弥补安全漏洞，改进不足，防止威胁，减低或避免不利后果，从而降低或规避风险；</w:t>
      </w:r>
    </w:p>
    <w:p w14:paraId="574FB6BF">
      <w:pPr>
        <w:ind w:firstLine="420"/>
      </w:pPr>
      <w:r>
        <w:rPr>
          <w:rFonts w:hint="eastAsia"/>
        </w:rPr>
        <w:t>针对性原则：针对不同风险等级，针对不同风险源，提出相应安全风险整改建议；</w:t>
      </w:r>
    </w:p>
    <w:p w14:paraId="2822B1C1">
      <w:pPr>
        <w:ind w:firstLine="420"/>
      </w:pPr>
      <w:r>
        <w:rPr>
          <w:rFonts w:hint="eastAsia"/>
        </w:rPr>
        <w:t>全局性原则：由于信息安全保障是一个整体、涉及多方面的工作，为此安全风险整改建议符合国情观、大局观，并充分考虑全局的需求；</w:t>
      </w:r>
    </w:p>
    <w:p w14:paraId="5609EFF6">
      <w:pPr>
        <w:ind w:firstLine="420"/>
      </w:pPr>
      <w:r>
        <w:rPr>
          <w:rFonts w:hint="eastAsia"/>
        </w:rPr>
        <w:t>成本效益原则：消除所有风险是不切实际的，也是不可能的。在提出安全风险整改建议时，应该在一定资源条件下，寻求最适合措施，获取最大安保效应，将安全风险降到最低。</w:t>
      </w:r>
    </w:p>
    <w:p w14:paraId="564788B5">
      <w:pPr>
        <w:pStyle w:val="3"/>
        <w:spacing w:before="326"/>
      </w:pPr>
      <w:bookmarkStart w:id="108" w:name="_Toc1754"/>
      <w:bookmarkStart w:id="109" w:name="_Toc18948"/>
      <w:r>
        <w:rPr>
          <w:rFonts w:hint="eastAsia"/>
        </w:rPr>
        <w:t>安全风险处理目标及方式</w:t>
      </w:r>
      <w:bookmarkEnd w:id="108"/>
      <w:bookmarkEnd w:id="109"/>
    </w:p>
    <w:p w14:paraId="11546784">
      <w:pPr>
        <w:pStyle w:val="4"/>
      </w:pPr>
      <w:bookmarkStart w:id="110" w:name="_Toc8392"/>
      <w:bookmarkStart w:id="111" w:name="_Toc29481"/>
      <w:r>
        <w:rPr>
          <w:rFonts w:hint="eastAsia"/>
        </w:rPr>
        <w:t>安全风险处理目标</w:t>
      </w:r>
      <w:bookmarkEnd w:id="110"/>
      <w:bookmarkEnd w:id="111"/>
    </w:p>
    <w:p w14:paraId="6E13EBAC">
      <w:pPr>
        <w:ind w:firstLine="420"/>
      </w:pPr>
      <w:r>
        <w:rPr>
          <w:rFonts w:hint="eastAsia"/>
        </w:rPr>
        <w:t>根据现存安全风险判断的结果，依照安全风险整改建议原则，优先降低高安全风险、中安全风险且不可接受的安全风险，系统性提升安全保障水平。</w:t>
      </w:r>
    </w:p>
    <w:p w14:paraId="0D451295">
      <w:pPr>
        <w:pStyle w:val="4"/>
      </w:pPr>
      <w:bookmarkStart w:id="112" w:name="_Toc21728"/>
      <w:bookmarkStart w:id="113" w:name="_Toc24681"/>
      <w:r>
        <w:rPr>
          <w:rFonts w:hint="eastAsia"/>
        </w:rPr>
        <w:t>安全风险处理方式</w:t>
      </w:r>
      <w:bookmarkEnd w:id="112"/>
      <w:bookmarkEnd w:id="113"/>
    </w:p>
    <w:p w14:paraId="2DE6A397">
      <w:pPr>
        <w:ind w:firstLine="480" w:firstLineChars="200"/>
      </w:pPr>
      <w:r>
        <w:rPr>
          <w:rFonts w:hint="eastAsia"/>
        </w:rPr>
        <w:t>安全风险处理方式主要包括降低风险、接受风险、规避风险和转移风险。本报告基于对保护对象脆弱性和安全风险的分析结果，主要采用降低风险和接受风险的方式进行处置：</w:t>
      </w:r>
      <w:bookmarkStart w:id="114" w:name="_Toc1115"/>
    </w:p>
    <w:p w14:paraId="041E99F2">
      <w:pPr>
        <w:ind w:firstLine="480" w:firstLineChars="200"/>
      </w:pPr>
      <w:r>
        <w:rPr>
          <w:rFonts w:hint="eastAsia"/>
        </w:rPr>
        <w:t>降低风险：</w:t>
      </w:r>
      <w:r>
        <w:t>针对高</w:t>
      </w:r>
      <w:r>
        <w:rPr>
          <w:rFonts w:hint="eastAsia"/>
        </w:rPr>
        <w:t>安全</w:t>
      </w:r>
      <w:r>
        <w:t>风险，通过完善和加强控制措施，减少威胁利用脆弱性的可能性或降低其潜在影响，将风险降至可接受水平。</w:t>
      </w:r>
    </w:p>
    <w:p w14:paraId="25049456">
      <w:pPr>
        <w:ind w:firstLine="480" w:firstLineChars="200"/>
      </w:pPr>
      <w:r>
        <w:t>接受风险：对于现有风险水平已在可接受范围内的低风险，维持现有控制措施，通常不采取额外行动或仅进行少量投入以巩固现有措施。</w:t>
      </w:r>
    </w:p>
    <w:p w14:paraId="3BBB5C4B">
      <w:pPr>
        <w:ind w:firstLine="480" w:firstLineChars="200"/>
      </w:pPr>
      <w:r>
        <w:t>规避风险：通过采取特定措施（如停止相关活动、移除风险源），彻底消除风险成因或其潜在后果。</w:t>
      </w:r>
    </w:p>
    <w:p w14:paraId="1DD073CD">
      <w:pPr>
        <w:ind w:firstLine="480" w:firstLineChars="200"/>
      </w:pPr>
      <w:r>
        <w:t>转移风险：通过采用合同约定、保险或外包等方式，将风险的全部或部分转移给其他责任方承担。</w:t>
      </w:r>
    </w:p>
    <w:p w14:paraId="60F74F0B">
      <w:pPr>
        <w:pStyle w:val="3"/>
        <w:tabs>
          <w:tab w:val="left" w:pos="3834"/>
        </w:tabs>
        <w:wordWrap w:val="0"/>
      </w:pPr>
      <w:bookmarkStart w:id="115" w:name="_Toc3791"/>
      <w:r>
        <w:rPr>
          <w:rFonts w:hint="eastAsia" w:cstheme="minorBidi"/>
          <w:kern w:val="44"/>
          <w:sz w:val="32"/>
          <w:szCs w:val="44"/>
        </w:rPr>
        <w:t>安全风险处置建议</w:t>
      </w:r>
      <w:bookmarkEnd w:id="114"/>
      <w:bookmarkEnd w:id="115"/>
    </w:p>
    <w:bookmarkEnd w:id="79"/>
    <w:bookmarkEnd w:id="80"/>
    <w:p w14:paraId="0AA05575">
      <w:pPr>
        <w:pStyle w:val="4"/>
      </w:pPr>
      <w:bookmarkStart w:id="116" w:name="_Toc20637"/>
      <w:bookmarkStart w:id="117" w:name="_Toc176170123"/>
      <w:bookmarkStart w:id="118" w:name="_Toc176170156"/>
      <w:r>
        <w:rPr>
          <w:rFonts w:hint="eastAsia"/>
        </w:rPr>
        <w:t>综合分析</w:t>
      </w:r>
      <w:bookmarkEnd w:id="116"/>
    </w:p>
    <w:p w14:paraId="43FB11AA">
      <w:pPr>
        <w:ind w:firstLine="480" w:firstLineChars="200"/>
      </w:pPr>
      <w:commentRangeStart w:id="87"/>
      <w:r>
        <w:rPr>
          <w:rFonts w:hint="eastAsia"/>
          <w:lang w:val="en-US" w:eastAsia="zh-CN"/>
        </w:rPr>
        <w:t>XX</w:t>
      </w:r>
      <w:r>
        <w:rPr>
          <w:rFonts w:hint="eastAsia"/>
        </w:rPr>
        <w:t>系统</w:t>
      </w:r>
      <w:commentRangeEnd w:id="87"/>
      <w:r>
        <w:commentReference w:id="87"/>
      </w:r>
      <w:r>
        <w:rPr>
          <w:rFonts w:hint="eastAsia"/>
        </w:rPr>
        <w:t>资产类型主要由硬件、软件、文档、系统所产生的数据和管理制度组成。通过本次数据安全风险评估工作，</w:t>
      </w:r>
      <w:commentRangeStart w:id="88"/>
      <w:r>
        <w:rPr>
          <w:rFonts w:hint="eastAsia"/>
          <w:lang w:val="en-US" w:eastAsia="zh-CN"/>
        </w:rPr>
        <w:t>XX</w:t>
      </w:r>
      <w:r>
        <w:rPr>
          <w:rFonts w:hint="eastAsia"/>
        </w:rPr>
        <w:t>系统</w:t>
      </w:r>
      <w:commentRangeEnd w:id="88"/>
      <w:r>
        <w:commentReference w:id="88"/>
      </w:r>
      <w:r>
        <w:rPr>
          <w:rFonts w:hint="eastAsia"/>
        </w:rPr>
        <w:t>的总体评价如下：</w:t>
      </w:r>
    </w:p>
    <w:p w14:paraId="11E18E63">
      <w:pPr>
        <w:ind w:firstLine="480" w:firstLineChars="200"/>
      </w:pPr>
      <w:r>
        <w:rPr>
          <w:rFonts w:hint="eastAsia"/>
        </w:rPr>
        <w:t>数据安全管理方面，</w:t>
      </w:r>
      <w:commentRangeStart w:id="89"/>
      <w:r>
        <w:rPr>
          <w:rFonts w:hint="eastAsia"/>
          <w:lang w:val="en-US" w:eastAsia="zh-CN"/>
        </w:rPr>
        <w:t>XXXXXXXXXXXXXXXXXXXXXXXXXXXXXXXXX</w:t>
      </w:r>
      <w:r>
        <w:rPr>
          <w:rFonts w:hint="eastAsia"/>
        </w:rPr>
        <w:t>。</w:t>
      </w:r>
      <w:commentRangeEnd w:id="89"/>
      <w:r>
        <w:commentReference w:id="89"/>
      </w:r>
    </w:p>
    <w:p w14:paraId="0D9695E3">
      <w:pPr>
        <w:ind w:firstLine="480" w:firstLineChars="200"/>
      </w:pPr>
      <w:r>
        <w:rPr>
          <w:rFonts w:hint="eastAsia"/>
        </w:rPr>
        <w:t>数据安全技术方面，</w:t>
      </w:r>
      <w:commentRangeStart w:id="90"/>
      <w:r>
        <w:rPr>
          <w:rFonts w:hint="eastAsia"/>
          <w:lang w:val="en-US" w:eastAsia="zh-CN"/>
        </w:rPr>
        <w:t>XXXXXXXXXXXXXXXXXXXXXXXXXXXXXXXX</w:t>
      </w:r>
      <w:commentRangeEnd w:id="90"/>
      <w:r>
        <w:commentReference w:id="90"/>
      </w:r>
      <w:r>
        <w:rPr>
          <w:rFonts w:hint="eastAsia"/>
        </w:rPr>
        <w:t>。</w:t>
      </w:r>
    </w:p>
    <w:p w14:paraId="6500EBE5">
      <w:pPr>
        <w:ind w:firstLine="480" w:firstLineChars="200"/>
      </w:pPr>
      <w:r>
        <w:rPr>
          <w:rFonts w:hint="eastAsia"/>
        </w:rPr>
        <w:t>数据处理活动安全方面，</w:t>
      </w:r>
      <w:commentRangeStart w:id="91"/>
      <w:r>
        <w:rPr>
          <w:rFonts w:hint="eastAsia"/>
          <w:lang w:val="en-US" w:eastAsia="zh-CN"/>
        </w:rPr>
        <w:t>XXXXXXXXXXXXXXXXXXXXXXXXXXX</w:t>
      </w:r>
      <w:r>
        <w:rPr>
          <w:rFonts w:hint="eastAsia"/>
        </w:rPr>
        <w:t>。</w:t>
      </w:r>
      <w:commentRangeEnd w:id="91"/>
      <w:r>
        <w:commentReference w:id="91"/>
      </w:r>
    </w:p>
    <w:p w14:paraId="6F66A680">
      <w:pPr>
        <w:ind w:firstLine="480" w:firstLineChars="200"/>
      </w:pPr>
      <w:r>
        <w:rPr>
          <w:rFonts w:hint="eastAsia" w:ascii="宋体" w:hAnsi="宋体"/>
        </w:rPr>
        <w:t>本次对</w:t>
      </w:r>
      <w:commentRangeStart w:id="92"/>
      <w:r>
        <w:rPr>
          <w:rFonts w:hint="eastAsia"/>
          <w:lang w:val="en-US" w:eastAsia="zh-CN"/>
        </w:rPr>
        <w:t>XX</w:t>
      </w:r>
      <w:r>
        <w:rPr>
          <w:rFonts w:hint="eastAsia"/>
        </w:rPr>
        <w:t>系统</w:t>
      </w:r>
      <w:commentRangeEnd w:id="92"/>
      <w:r>
        <w:commentReference w:id="92"/>
      </w:r>
      <w:r>
        <w:rPr>
          <w:rFonts w:hint="eastAsia" w:ascii="宋体" w:hAnsi="宋体"/>
        </w:rPr>
        <w:t>开展数据安全风险评估，</w:t>
      </w:r>
      <w:r>
        <w:rPr>
          <w:rFonts w:hint="eastAsia"/>
        </w:rPr>
        <w:t>共识别出</w:t>
      </w:r>
      <w:commentRangeStart w:id="93"/>
      <w:r>
        <w:rPr>
          <w:rFonts w:hint="eastAsia"/>
          <w:lang w:val="en-US" w:eastAsia="zh-CN"/>
        </w:rPr>
        <w:t>X</w:t>
      </w:r>
      <w:r>
        <w:rPr>
          <w:rFonts w:hint="eastAsia"/>
        </w:rPr>
        <w:t>项</w:t>
      </w:r>
      <w:r>
        <w:rPr>
          <w:rFonts w:hint="eastAsia"/>
          <w:lang w:val="en-US" w:eastAsia="zh-CN"/>
        </w:rPr>
        <w:t>重大</w:t>
      </w:r>
      <w:r>
        <w:rPr>
          <w:rFonts w:hint="eastAsia"/>
        </w:rPr>
        <w:t>安全风险、</w:t>
      </w:r>
      <w:r>
        <w:rPr>
          <w:rFonts w:hint="eastAsia"/>
          <w:lang w:val="en-US" w:eastAsia="zh-CN"/>
        </w:rPr>
        <w:t>X</w:t>
      </w:r>
      <w:r>
        <w:rPr>
          <w:rFonts w:hint="eastAsia"/>
        </w:rPr>
        <w:t>项</w:t>
      </w:r>
      <w:r>
        <w:rPr>
          <w:rFonts w:hint="eastAsia"/>
          <w:lang w:val="en-US" w:eastAsia="zh-CN"/>
        </w:rPr>
        <w:t>高</w:t>
      </w:r>
      <w:r>
        <w:rPr>
          <w:rFonts w:hint="eastAsia"/>
        </w:rPr>
        <w:t>安全风险、</w:t>
      </w:r>
      <w:r>
        <w:rPr>
          <w:rFonts w:hint="eastAsia"/>
          <w:lang w:val="en-US" w:eastAsia="zh-CN"/>
        </w:rPr>
        <w:t>X</w:t>
      </w:r>
      <w:r>
        <w:rPr>
          <w:rFonts w:hint="eastAsia"/>
        </w:rPr>
        <w:t>项中安全风险、</w:t>
      </w:r>
      <w:r>
        <w:rPr>
          <w:rFonts w:hint="eastAsia"/>
          <w:lang w:val="en-US" w:eastAsia="zh-CN"/>
        </w:rPr>
        <w:t>X</w:t>
      </w:r>
      <w:r>
        <w:rPr>
          <w:rFonts w:hint="eastAsia"/>
        </w:rPr>
        <w:t>项低安全风险和</w:t>
      </w:r>
      <w:r>
        <w:rPr>
          <w:rFonts w:hint="eastAsia"/>
          <w:lang w:val="en-US" w:eastAsia="zh-CN"/>
        </w:rPr>
        <w:t>X</w:t>
      </w:r>
      <w:r>
        <w:rPr>
          <w:rFonts w:hint="eastAsia"/>
        </w:rPr>
        <w:t>项轻微安全风险</w:t>
      </w:r>
      <w:commentRangeEnd w:id="93"/>
      <w:r>
        <w:commentReference w:id="93"/>
      </w:r>
      <w:r>
        <w:rPr>
          <w:rFonts w:hint="eastAsia"/>
        </w:rPr>
        <w:t>。</w:t>
      </w:r>
    </w:p>
    <w:bookmarkEnd w:id="117"/>
    <w:bookmarkEnd w:id="118"/>
    <w:p w14:paraId="28E8FA8D">
      <w:pPr>
        <w:pStyle w:val="4"/>
      </w:pPr>
      <w:bookmarkStart w:id="119" w:name="_Toc21984"/>
      <w:r>
        <w:rPr>
          <w:rFonts w:hint="eastAsia"/>
          <w:lang w:val="en-US" w:eastAsia="zh-CN"/>
        </w:rPr>
        <w:t>安全风险处置建议</w:t>
      </w:r>
      <w:bookmarkEnd w:id="119"/>
    </w:p>
    <w:p w14:paraId="0CE0BB3B">
      <w:pPr>
        <w:ind w:firstLine="480" w:firstLineChars="200"/>
      </w:pPr>
      <w:commentRangeStart w:id="94"/>
      <w:r>
        <w:rPr>
          <w:rFonts w:hint="eastAsia"/>
          <w:lang w:val="en-US" w:eastAsia="zh-CN"/>
        </w:rPr>
        <w:t>XX</w:t>
      </w:r>
      <w:r>
        <w:rPr>
          <w:rFonts w:hint="eastAsia"/>
        </w:rPr>
        <w:t>系统</w:t>
      </w:r>
      <w:commentRangeEnd w:id="94"/>
      <w:r>
        <w:commentReference w:id="94"/>
      </w:r>
      <w:r>
        <w:rPr>
          <w:rFonts w:hint="eastAsia"/>
        </w:rPr>
        <w:t>的安全风险</w:t>
      </w:r>
      <w:r>
        <w:rPr>
          <w:rFonts w:hint="eastAsia"/>
          <w:lang w:val="en-US" w:eastAsia="zh-CN"/>
        </w:rPr>
        <w:t>处置建议</w:t>
      </w:r>
      <w:r>
        <w:rPr>
          <w:rFonts w:hint="eastAsia"/>
        </w:rPr>
        <w:t>如下表1</w:t>
      </w:r>
      <w:r>
        <w:rPr>
          <w:rFonts w:hint="eastAsia"/>
          <w:lang w:val="en-US" w:eastAsia="zh-CN"/>
        </w:rPr>
        <w:t>8</w:t>
      </w:r>
      <w:r>
        <w:rPr>
          <w:rFonts w:hint="eastAsia"/>
        </w:rPr>
        <w:t>所示：</w:t>
      </w:r>
    </w:p>
    <w:p w14:paraId="247B8F44">
      <w:pPr>
        <w:ind w:firstLine="420"/>
        <w:jc w:val="center"/>
      </w:pPr>
      <w:r>
        <w:rPr>
          <w:rFonts w:hint="eastAsia"/>
          <w:b/>
          <w:bCs/>
        </w:rPr>
        <w:t>表1</w:t>
      </w:r>
      <w:r>
        <w:rPr>
          <w:rFonts w:hint="eastAsia"/>
          <w:b/>
          <w:bCs/>
          <w:lang w:val="en-US" w:eastAsia="zh-CN"/>
        </w:rPr>
        <w:t>8</w:t>
      </w:r>
      <w:r>
        <w:rPr>
          <w:rFonts w:hint="eastAsia"/>
          <w:b/>
          <w:bCs/>
        </w:rPr>
        <w:t xml:space="preserve"> </w:t>
      </w:r>
      <w:commentRangeStart w:id="95"/>
      <w:r>
        <w:rPr>
          <w:rFonts w:hint="eastAsia"/>
          <w:b/>
          <w:bCs/>
          <w:lang w:val="en-US" w:eastAsia="zh-CN"/>
        </w:rPr>
        <w:t>XX</w:t>
      </w:r>
      <w:r>
        <w:rPr>
          <w:rFonts w:hint="eastAsia"/>
          <w:b/>
          <w:bCs/>
        </w:rPr>
        <w:t>系统</w:t>
      </w:r>
      <w:commentRangeEnd w:id="95"/>
      <w:r>
        <w:commentReference w:id="95"/>
      </w:r>
      <w:r>
        <w:rPr>
          <w:rFonts w:hint="eastAsia"/>
          <w:b/>
          <w:bCs/>
        </w:rPr>
        <w:t>整改建议</w:t>
      </w:r>
    </w:p>
    <w:tbl>
      <w:tblPr>
        <w:tblStyle w:val="38"/>
        <w:tblW w:w="987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4"/>
        <w:gridCol w:w="806"/>
        <w:gridCol w:w="2064"/>
        <w:gridCol w:w="1875"/>
        <w:gridCol w:w="761"/>
        <w:gridCol w:w="3925"/>
      </w:tblGrid>
      <w:tr w14:paraId="48A3A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4" w:type="dxa"/>
            <w:shd w:val="clear" w:color="auto" w:fill="BEBEBE" w:themeFill="background1" w:themeFillShade="BF"/>
            <w:vAlign w:val="center"/>
          </w:tcPr>
          <w:p w14:paraId="3333EC76">
            <w:pPr>
              <w:jc w:val="center"/>
              <w:rPr>
                <w:rFonts w:hint="eastAsia" w:ascii="华文仿宋" w:hAnsi="华文仿宋" w:cs="华文仿宋"/>
              </w:rPr>
            </w:pPr>
            <w:r>
              <w:rPr>
                <w:rFonts w:hint="eastAsia" w:ascii="华文仿宋" w:hAnsi="华文仿宋" w:cs="华文仿宋"/>
                <w:b/>
                <w:bCs/>
                <w:sz w:val="21"/>
                <w:szCs w:val="21"/>
              </w:rPr>
              <w:t>序号</w:t>
            </w:r>
          </w:p>
        </w:tc>
        <w:tc>
          <w:tcPr>
            <w:tcW w:w="806" w:type="dxa"/>
            <w:shd w:val="clear" w:color="auto" w:fill="BEBEBE" w:themeFill="background1" w:themeFillShade="BF"/>
            <w:vAlign w:val="center"/>
          </w:tcPr>
          <w:p w14:paraId="6A032CA7">
            <w:pPr>
              <w:jc w:val="center"/>
              <w:rPr>
                <w:rFonts w:hint="eastAsia" w:ascii="华文仿宋" w:hAnsi="华文仿宋" w:cs="华文仿宋"/>
              </w:rPr>
            </w:pPr>
            <w:r>
              <w:rPr>
                <w:rFonts w:hint="eastAsia" w:ascii="华文仿宋" w:hAnsi="华文仿宋" w:cs="华文仿宋"/>
                <w:b/>
                <w:bCs/>
                <w:sz w:val="21"/>
                <w:szCs w:val="21"/>
              </w:rPr>
              <w:t>风险类型</w:t>
            </w:r>
          </w:p>
        </w:tc>
        <w:tc>
          <w:tcPr>
            <w:tcW w:w="2064" w:type="dxa"/>
            <w:shd w:val="clear" w:color="auto" w:fill="BEBEBE" w:themeFill="background1" w:themeFillShade="BF"/>
            <w:vAlign w:val="center"/>
          </w:tcPr>
          <w:p w14:paraId="16D4EEF1">
            <w:pPr>
              <w:jc w:val="center"/>
              <w:rPr>
                <w:rFonts w:hint="eastAsia" w:ascii="华文仿宋" w:hAnsi="华文仿宋" w:cs="华文仿宋"/>
              </w:rPr>
            </w:pPr>
            <w:r>
              <w:rPr>
                <w:rFonts w:hint="eastAsia" w:ascii="华文仿宋" w:hAnsi="华文仿宋" w:cs="华文仿宋"/>
                <w:b/>
                <w:bCs/>
                <w:sz w:val="21"/>
                <w:szCs w:val="21"/>
              </w:rPr>
              <w:t>风险描述</w:t>
            </w:r>
          </w:p>
        </w:tc>
        <w:tc>
          <w:tcPr>
            <w:tcW w:w="1875" w:type="dxa"/>
            <w:shd w:val="clear" w:color="auto" w:fill="BEBEBE" w:themeFill="background1" w:themeFillShade="BF"/>
            <w:vAlign w:val="center"/>
          </w:tcPr>
          <w:p w14:paraId="01DF5917">
            <w:pPr>
              <w:jc w:val="center"/>
              <w:rPr>
                <w:rFonts w:hint="eastAsia" w:ascii="华文仿宋" w:hAnsi="华文仿宋" w:cs="华文仿宋"/>
              </w:rPr>
            </w:pPr>
            <w:r>
              <w:rPr>
                <w:rFonts w:hint="eastAsia" w:ascii="华文仿宋" w:hAnsi="华文仿宋" w:cs="华文仿宋"/>
                <w:b/>
                <w:bCs/>
                <w:sz w:val="21"/>
                <w:szCs w:val="21"/>
              </w:rPr>
              <w:t>风险源描述</w:t>
            </w:r>
          </w:p>
        </w:tc>
        <w:tc>
          <w:tcPr>
            <w:tcW w:w="761" w:type="dxa"/>
            <w:shd w:val="clear" w:color="auto" w:fill="BEBEBE" w:themeFill="background1" w:themeFillShade="BF"/>
            <w:vAlign w:val="center"/>
          </w:tcPr>
          <w:p w14:paraId="70696A0B">
            <w:pPr>
              <w:jc w:val="center"/>
              <w:rPr>
                <w:rFonts w:hint="eastAsia" w:ascii="华文仿宋" w:hAnsi="华文仿宋" w:cs="华文仿宋"/>
                <w:b/>
                <w:bCs/>
                <w:sz w:val="21"/>
                <w:szCs w:val="21"/>
              </w:rPr>
            </w:pPr>
            <w:r>
              <w:rPr>
                <w:rFonts w:hint="eastAsia" w:ascii="华文仿宋" w:hAnsi="华文仿宋" w:cs="华文仿宋"/>
                <w:b/>
                <w:bCs/>
                <w:sz w:val="21"/>
                <w:szCs w:val="21"/>
              </w:rPr>
              <w:t>风险等级</w:t>
            </w:r>
          </w:p>
        </w:tc>
        <w:tc>
          <w:tcPr>
            <w:tcW w:w="3925" w:type="dxa"/>
            <w:shd w:val="clear" w:color="auto" w:fill="BEBEBE" w:themeFill="background1" w:themeFillShade="BF"/>
            <w:vAlign w:val="center"/>
          </w:tcPr>
          <w:p w14:paraId="17162C06">
            <w:pPr>
              <w:jc w:val="center"/>
              <w:rPr>
                <w:rFonts w:hint="eastAsia" w:ascii="华文仿宋" w:hAnsi="华文仿宋" w:cs="华文仿宋"/>
              </w:rPr>
            </w:pPr>
            <w:r>
              <w:rPr>
                <w:rFonts w:hint="eastAsia" w:ascii="华文仿宋" w:hAnsi="华文仿宋" w:cs="华文仿宋"/>
                <w:b/>
                <w:bCs/>
                <w:sz w:val="21"/>
                <w:szCs w:val="21"/>
              </w:rPr>
              <w:t>整改建议</w:t>
            </w:r>
          </w:p>
        </w:tc>
      </w:tr>
      <w:tr w14:paraId="7B968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4" w:type="dxa"/>
            <w:vAlign w:val="center"/>
          </w:tcPr>
          <w:p w14:paraId="4A713482">
            <w:pPr>
              <w:jc w:val="center"/>
              <w:rPr>
                <w:rFonts w:hint="eastAsia" w:ascii="华文仿宋" w:hAnsi="华文仿宋" w:cs="华文仿宋"/>
              </w:rPr>
            </w:pPr>
            <w:r>
              <w:rPr>
                <w:rFonts w:hint="eastAsia" w:ascii="华文仿宋" w:hAnsi="华文仿宋" w:cs="华文仿宋"/>
              </w:rPr>
              <w:t>1</w:t>
            </w:r>
          </w:p>
        </w:tc>
        <w:tc>
          <w:tcPr>
            <w:tcW w:w="806" w:type="dxa"/>
            <w:vAlign w:val="center"/>
          </w:tcPr>
          <w:p w14:paraId="73F83D42">
            <w:pPr>
              <w:widowControl/>
              <w:jc w:val="center"/>
              <w:textAlignment w:val="center"/>
              <w:rPr>
                <w:rFonts w:hint="eastAsia" w:ascii="华文仿宋" w:hAnsi="华文仿宋" w:cs="华文仿宋"/>
                <w:sz w:val="21"/>
                <w:szCs w:val="21"/>
              </w:rPr>
            </w:pPr>
            <w:r>
              <w:rPr>
                <w:rFonts w:hint="eastAsia" w:ascii="华文仿宋" w:hAnsi="华文仿宋"/>
                <w:color w:val="000000"/>
                <w:sz w:val="21"/>
                <w:szCs w:val="21"/>
              </w:rPr>
              <w:t>其他风险</w:t>
            </w:r>
          </w:p>
        </w:tc>
        <w:tc>
          <w:tcPr>
            <w:tcW w:w="2064" w:type="dxa"/>
            <w:vAlign w:val="center"/>
          </w:tcPr>
          <w:p w14:paraId="15530B9C">
            <w:pPr>
              <w:widowControl/>
              <w:jc w:val="left"/>
              <w:textAlignment w:val="center"/>
              <w:rPr>
                <w:rFonts w:hint="eastAsia" w:ascii="华文仿宋" w:hAnsi="华文仿宋" w:cs="华文仿宋"/>
                <w:sz w:val="21"/>
                <w:szCs w:val="21"/>
              </w:rPr>
            </w:pPr>
            <w:r>
              <w:rPr>
                <w:rFonts w:hint="eastAsia" w:ascii="华文仿宋" w:hAnsi="华文仿宋"/>
                <w:color w:val="000000"/>
                <w:sz w:val="21"/>
                <w:szCs w:val="21"/>
              </w:rPr>
              <w:t>无专职数据安全负责人，领导决策职责分散。</w:t>
            </w:r>
          </w:p>
        </w:tc>
        <w:tc>
          <w:tcPr>
            <w:tcW w:w="1875" w:type="dxa"/>
            <w:vAlign w:val="center"/>
          </w:tcPr>
          <w:p w14:paraId="2DF11240">
            <w:pPr>
              <w:widowControl/>
              <w:jc w:val="left"/>
              <w:textAlignment w:val="center"/>
              <w:rPr>
                <w:rFonts w:hint="eastAsia" w:ascii="华文仿宋" w:hAnsi="华文仿宋" w:cs="华文仿宋"/>
                <w:sz w:val="21"/>
                <w:szCs w:val="21"/>
              </w:rPr>
            </w:pPr>
            <w:r>
              <w:rPr>
                <w:rFonts w:hint="eastAsia" w:ascii="华文仿宋" w:hAnsi="华文仿宋"/>
                <w:color w:val="000000"/>
                <w:sz w:val="21"/>
                <w:szCs w:val="21"/>
              </w:rPr>
              <w:t>未明确专职数据安全负责人</w:t>
            </w:r>
          </w:p>
        </w:tc>
        <w:tc>
          <w:tcPr>
            <w:tcW w:w="761" w:type="dxa"/>
            <w:vAlign w:val="center"/>
          </w:tcPr>
          <w:p w14:paraId="1455EC08">
            <w:pPr>
              <w:widowControl/>
              <w:jc w:val="center"/>
              <w:textAlignment w:val="center"/>
              <w:rPr>
                <w:rFonts w:hint="eastAsia" w:ascii="华文仿宋" w:hAnsi="华文仿宋" w:cs="华文仿宋"/>
                <w:sz w:val="21"/>
                <w:szCs w:val="21"/>
              </w:rPr>
            </w:pPr>
            <w:r>
              <w:rPr>
                <w:rFonts w:hint="eastAsia" w:ascii="华文仿宋" w:hAnsi="华文仿宋"/>
                <w:color w:val="000000"/>
                <w:sz w:val="21"/>
                <w:szCs w:val="21"/>
              </w:rPr>
              <w:t>中安全风险</w:t>
            </w:r>
          </w:p>
        </w:tc>
        <w:tc>
          <w:tcPr>
            <w:tcW w:w="3925" w:type="dxa"/>
            <w:vAlign w:val="center"/>
          </w:tcPr>
          <w:p w14:paraId="3F4CAD06">
            <w:pPr>
              <w:widowControl/>
              <w:jc w:val="left"/>
              <w:textAlignment w:val="center"/>
              <w:rPr>
                <w:rFonts w:hint="eastAsia" w:ascii="华文仿宋" w:hAnsi="华文仿宋" w:cs="华文仿宋"/>
                <w:sz w:val="21"/>
                <w:szCs w:val="21"/>
              </w:rPr>
            </w:pPr>
            <w:r>
              <w:rPr>
                <w:rFonts w:hint="eastAsia" w:ascii="华文仿宋" w:hAnsi="华文仿宋" w:cs="华文仿宋"/>
                <w:sz w:val="21"/>
                <w:szCs w:val="21"/>
              </w:rPr>
              <w:t>建议正式任命一位专职数据安全负责人，该负责人应具备足够职权以统筹全局数据安全工作；其核心职责应明确为制定并推动数据安全战略规划、建立健全数据安全管理制度体系、协调各部门数据安全资源分配、监督关键数据安全措施的执行与落地，并在发生数据安全事件时担任应急响应总指挥；同时，建议成立数据安全管理委员会，建立常态化的沟通与决策机制，确保数据安全管理工作能够获得跨部门的支持与协同，从而将分散的职责有效整合与集中。</w:t>
            </w:r>
          </w:p>
        </w:tc>
      </w:tr>
      <w:tr w14:paraId="7285B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4" w:type="dxa"/>
            <w:vAlign w:val="center"/>
          </w:tcPr>
          <w:p w14:paraId="590F224B">
            <w:pPr>
              <w:jc w:val="center"/>
              <w:rPr>
                <w:rFonts w:hint="eastAsia" w:ascii="华文仿宋" w:hAnsi="华文仿宋" w:cs="华文仿宋"/>
              </w:rPr>
            </w:pPr>
            <w:r>
              <w:rPr>
                <w:rFonts w:hint="eastAsia" w:ascii="华文仿宋" w:hAnsi="华文仿宋" w:cs="华文仿宋"/>
              </w:rPr>
              <w:t>2</w:t>
            </w:r>
          </w:p>
        </w:tc>
        <w:tc>
          <w:tcPr>
            <w:tcW w:w="806" w:type="dxa"/>
            <w:vAlign w:val="center"/>
          </w:tcPr>
          <w:p w14:paraId="34A37462">
            <w:pPr>
              <w:widowControl/>
              <w:jc w:val="center"/>
              <w:textAlignment w:val="center"/>
              <w:rPr>
                <w:rFonts w:hint="eastAsia" w:ascii="华文仿宋" w:hAnsi="华文仿宋" w:cs="华文仿宋"/>
                <w:sz w:val="21"/>
                <w:szCs w:val="21"/>
              </w:rPr>
            </w:pPr>
            <w:r>
              <w:rPr>
                <w:rFonts w:hint="eastAsia" w:ascii="华文仿宋" w:hAnsi="华文仿宋"/>
                <w:color w:val="000000"/>
                <w:sz w:val="21"/>
                <w:szCs w:val="21"/>
              </w:rPr>
              <w:t>其他风险</w:t>
            </w:r>
          </w:p>
        </w:tc>
        <w:tc>
          <w:tcPr>
            <w:tcW w:w="2064" w:type="dxa"/>
            <w:vAlign w:val="center"/>
          </w:tcPr>
          <w:p w14:paraId="7DB4A4F8">
            <w:pPr>
              <w:widowControl/>
              <w:jc w:val="left"/>
              <w:textAlignment w:val="center"/>
              <w:rPr>
                <w:rFonts w:hint="eastAsia" w:ascii="华文仿宋" w:hAnsi="华文仿宋"/>
                <w:color w:val="000000"/>
                <w:sz w:val="21"/>
                <w:szCs w:val="21"/>
              </w:rPr>
            </w:pPr>
            <w:r>
              <w:rPr>
                <w:rFonts w:hint="eastAsia" w:ascii="华文仿宋" w:hAnsi="华文仿宋"/>
                <w:color w:val="000000"/>
                <w:sz w:val="21"/>
                <w:szCs w:val="21"/>
              </w:rPr>
              <w:t>特权账户与关键数据处理岗位缺失，职责未分离。</w:t>
            </w:r>
          </w:p>
        </w:tc>
        <w:tc>
          <w:tcPr>
            <w:tcW w:w="1875" w:type="dxa"/>
            <w:vAlign w:val="center"/>
          </w:tcPr>
          <w:p w14:paraId="1629C857">
            <w:pPr>
              <w:widowControl/>
              <w:jc w:val="left"/>
              <w:textAlignment w:val="center"/>
              <w:rPr>
                <w:rFonts w:hint="eastAsia" w:ascii="华文仿宋" w:hAnsi="华文仿宋"/>
                <w:color w:val="000000"/>
                <w:sz w:val="21"/>
                <w:szCs w:val="21"/>
              </w:rPr>
            </w:pPr>
            <w:r>
              <w:rPr>
                <w:rFonts w:hint="eastAsia" w:ascii="华文仿宋" w:hAnsi="华文仿宋"/>
                <w:color w:val="000000"/>
                <w:sz w:val="21"/>
                <w:szCs w:val="21"/>
              </w:rPr>
              <w:t>特权账户管理岗位存在缺位</w:t>
            </w:r>
          </w:p>
        </w:tc>
        <w:tc>
          <w:tcPr>
            <w:tcW w:w="761" w:type="dxa"/>
            <w:vAlign w:val="center"/>
          </w:tcPr>
          <w:p w14:paraId="5BF76A06">
            <w:pPr>
              <w:widowControl/>
              <w:jc w:val="center"/>
              <w:textAlignment w:val="center"/>
              <w:rPr>
                <w:rFonts w:hint="eastAsia" w:ascii="华文仿宋" w:hAnsi="华文仿宋" w:cs="华文仿宋"/>
                <w:sz w:val="21"/>
                <w:szCs w:val="21"/>
              </w:rPr>
            </w:pPr>
            <w:r>
              <w:rPr>
                <w:rFonts w:hint="eastAsia" w:ascii="华文仿宋" w:hAnsi="华文仿宋"/>
                <w:color w:val="000000"/>
                <w:sz w:val="21"/>
                <w:szCs w:val="21"/>
              </w:rPr>
              <w:t>中安全风险</w:t>
            </w:r>
          </w:p>
        </w:tc>
        <w:tc>
          <w:tcPr>
            <w:tcW w:w="3925" w:type="dxa"/>
            <w:vAlign w:val="center"/>
          </w:tcPr>
          <w:p w14:paraId="3DAB5FC4">
            <w:pPr>
              <w:rPr>
                <w:rFonts w:hint="eastAsia" w:ascii="华文仿宋" w:hAnsi="华文仿宋" w:cs="华文仿宋"/>
                <w:sz w:val="21"/>
                <w:szCs w:val="21"/>
              </w:rPr>
            </w:pPr>
            <w:r>
              <w:rPr>
                <w:rFonts w:hint="eastAsia" w:ascii="华文仿宋" w:hAnsi="华文仿宋" w:cs="华文仿宋"/>
                <w:sz w:val="21"/>
                <w:szCs w:val="21"/>
              </w:rPr>
              <w:t>建议设立特权账户所有者、关键数据处理岗位等数据安全关键岗位，并全面推行双人协同或分权制衡的工作模式。首先明确岗位职责，设立特权账户管理者负责账户生命周期管理，数据安全管理员负责策略配置与审批，安全审计员负责独立监督。在此基础上，对特权权限分配、核心数据操作等高风险指令实施强制双人原则，即一人操作、一人复核，确保单人无法独立完成关键操作。同时建立岗位替补与轮岗机制，确保业务连续性并降低风险。最后，要求完整记录所有关键岗位操作日志，由独立团队定期审计，构建有效的内部制衡体系。</w:t>
            </w:r>
          </w:p>
        </w:tc>
      </w:tr>
      <w:tr w14:paraId="1E0D7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4" w:type="dxa"/>
            <w:vAlign w:val="center"/>
          </w:tcPr>
          <w:p w14:paraId="0EF64A65">
            <w:pPr>
              <w:jc w:val="center"/>
              <w:rPr>
                <w:rFonts w:hint="eastAsia" w:ascii="华文仿宋" w:hAnsi="华文仿宋" w:cs="华文仿宋"/>
              </w:rPr>
            </w:pPr>
            <w:commentRangeStart w:id="96"/>
            <w:r>
              <w:rPr>
                <w:rFonts w:hint="eastAsia" w:ascii="华文仿宋" w:hAnsi="华文仿宋" w:cs="华文仿宋"/>
              </w:rPr>
              <w:t>3</w:t>
            </w:r>
          </w:p>
        </w:tc>
        <w:tc>
          <w:tcPr>
            <w:tcW w:w="806" w:type="dxa"/>
            <w:vAlign w:val="center"/>
          </w:tcPr>
          <w:p w14:paraId="1990CE59">
            <w:pPr>
              <w:widowControl/>
              <w:jc w:val="center"/>
              <w:textAlignment w:val="center"/>
              <w:rPr>
                <w:rFonts w:hint="eastAsia" w:ascii="华文仿宋" w:hAnsi="华文仿宋" w:cs="华文仿宋"/>
                <w:sz w:val="21"/>
                <w:szCs w:val="21"/>
              </w:rPr>
            </w:pPr>
            <w:r>
              <w:rPr>
                <w:rFonts w:hint="eastAsia" w:ascii="华文仿宋" w:hAnsi="华文仿宋"/>
                <w:color w:val="000000"/>
                <w:sz w:val="21"/>
                <w:szCs w:val="21"/>
              </w:rPr>
              <w:t>数据丢失风险</w:t>
            </w:r>
          </w:p>
        </w:tc>
        <w:tc>
          <w:tcPr>
            <w:tcW w:w="2064" w:type="dxa"/>
            <w:vAlign w:val="center"/>
          </w:tcPr>
          <w:p w14:paraId="6348F503">
            <w:pPr>
              <w:widowControl/>
              <w:jc w:val="left"/>
              <w:textAlignment w:val="center"/>
              <w:rPr>
                <w:rFonts w:hint="eastAsia" w:ascii="华文仿宋" w:hAnsi="华文仿宋"/>
                <w:color w:val="000000"/>
                <w:sz w:val="21"/>
                <w:szCs w:val="21"/>
              </w:rPr>
            </w:pPr>
            <w:r>
              <w:rPr>
                <w:rFonts w:hint="eastAsia" w:ascii="华文仿宋" w:hAnsi="华文仿宋"/>
                <w:color w:val="000000"/>
                <w:sz w:val="21"/>
                <w:szCs w:val="21"/>
              </w:rPr>
              <w:t>重要数据无专门防勒索机制，面临被加密勒索且难以恢复的风险。</w:t>
            </w:r>
          </w:p>
        </w:tc>
        <w:tc>
          <w:tcPr>
            <w:tcW w:w="1875" w:type="dxa"/>
            <w:vAlign w:val="center"/>
          </w:tcPr>
          <w:p w14:paraId="00EC5547">
            <w:pPr>
              <w:widowControl/>
              <w:jc w:val="left"/>
              <w:textAlignment w:val="center"/>
              <w:rPr>
                <w:rFonts w:hint="eastAsia" w:ascii="华文仿宋" w:hAnsi="华文仿宋"/>
                <w:color w:val="000000"/>
                <w:sz w:val="21"/>
                <w:szCs w:val="21"/>
              </w:rPr>
            </w:pPr>
            <w:r>
              <w:rPr>
                <w:rFonts w:hint="eastAsia" w:ascii="华文仿宋" w:hAnsi="华文仿宋"/>
                <w:color w:val="000000"/>
                <w:sz w:val="21"/>
                <w:szCs w:val="21"/>
              </w:rPr>
              <w:t>未启用存储加密、完整性校验及防勒索技术防护</w:t>
            </w:r>
          </w:p>
        </w:tc>
        <w:tc>
          <w:tcPr>
            <w:tcW w:w="761" w:type="dxa"/>
            <w:vAlign w:val="center"/>
          </w:tcPr>
          <w:p w14:paraId="05902876">
            <w:pPr>
              <w:widowControl/>
              <w:jc w:val="center"/>
              <w:textAlignment w:val="center"/>
              <w:rPr>
                <w:rFonts w:hint="eastAsia" w:ascii="华文仿宋" w:hAnsi="华文仿宋" w:cs="华文仿宋"/>
                <w:sz w:val="21"/>
                <w:szCs w:val="21"/>
              </w:rPr>
            </w:pPr>
            <w:r>
              <w:rPr>
                <w:rFonts w:hint="eastAsia" w:ascii="华文仿宋" w:hAnsi="华文仿宋"/>
                <w:color w:val="404040"/>
                <w:sz w:val="21"/>
                <w:szCs w:val="21"/>
              </w:rPr>
              <w:t>中安全风险</w:t>
            </w:r>
          </w:p>
        </w:tc>
        <w:tc>
          <w:tcPr>
            <w:tcW w:w="3925" w:type="dxa"/>
            <w:vAlign w:val="center"/>
          </w:tcPr>
          <w:p w14:paraId="066CFC08">
            <w:pPr>
              <w:rPr>
                <w:rFonts w:hint="eastAsia" w:ascii="华文仿宋" w:hAnsi="华文仿宋" w:cs="华文仿宋"/>
                <w:sz w:val="21"/>
                <w:szCs w:val="21"/>
              </w:rPr>
            </w:pPr>
            <w:r>
              <w:rPr>
                <w:rFonts w:hint="eastAsia" w:ascii="华文仿宋" w:hAnsi="华文仿宋" w:cs="华文仿宋"/>
                <w:sz w:val="21"/>
                <w:szCs w:val="21"/>
              </w:rPr>
              <w:t>建议构建以“数据备份与恢复为核心、访问控制为基础、威胁监测为关键”的防勒索多层防护体系。部署可验证的隔离备份机制，对重要和核心数据实施定期、自动化的异地备份或离线备份，确保备份数据与生产网络物理隔离或逻辑隔离，并定期进行恢复演练以验证备份有效性。严格实施数据库访问的最小权限原则，限制非必要账户的写入和删除权限，减少攻击面。部署数据库审计系统或终端防护软件，实时监测并预警大规模加密、异常文件修改等勒索软件典型行为。最终通过“备份可恢复、权限严管控、行为强监测”的综合方案，有效应对数据勒索风险。</w:t>
            </w:r>
            <w:commentRangeEnd w:id="96"/>
            <w:r>
              <w:commentReference w:id="96"/>
            </w:r>
          </w:p>
        </w:tc>
      </w:tr>
    </w:tbl>
    <w:p w14:paraId="027A8EA2">
      <w:pPr>
        <w:pStyle w:val="4"/>
      </w:pPr>
      <w:bookmarkStart w:id="120" w:name="_Toc4350"/>
      <w:r>
        <w:rPr>
          <w:rFonts w:hint="eastAsia"/>
        </w:rPr>
        <w:t>残余风险处置建议</w:t>
      </w:r>
      <w:bookmarkEnd w:id="120"/>
    </w:p>
    <w:p w14:paraId="32BE8F48">
      <w:pPr>
        <w:ind w:firstLine="480" w:firstLineChars="200"/>
      </w:pPr>
      <w:r>
        <w:rPr>
          <w:rFonts w:hint="eastAsia"/>
        </w:rPr>
        <w:t>与客户反复交互后，客户认同并接受残余风险。根据同客户沟通结果，对于残余风险处置建议如下：</w:t>
      </w:r>
    </w:p>
    <w:p w14:paraId="538B7A00">
      <w:pPr>
        <w:ind w:firstLine="480" w:firstLineChars="200"/>
      </w:pPr>
      <w:r>
        <w:rPr>
          <w:rFonts w:hint="eastAsia"/>
        </w:rPr>
        <w:t>1.需要明确责任确定责任人，明确各自的职责和承诺，保障方案的有效执行。</w:t>
      </w:r>
    </w:p>
    <w:p w14:paraId="28D42F5D">
      <w:pPr>
        <w:ind w:firstLine="480" w:firstLineChars="200"/>
      </w:pPr>
      <w:r>
        <w:rPr>
          <w:rFonts w:hint="eastAsia"/>
        </w:rPr>
        <w:t>2.制定应急预案当风险发生时，可以采取合适措施，应对突发事件。</w:t>
      </w:r>
    </w:p>
    <w:p w14:paraId="451CFFE3">
      <w:pPr>
        <w:ind w:firstLine="480" w:firstLineChars="200"/>
      </w:pPr>
      <w:r>
        <w:rPr>
          <w:rFonts w:hint="eastAsia"/>
        </w:rPr>
        <w:t>3.在整个残余风险处置流程中建立跟踪机制，及时获取风险的变化情况，在发现异常时，能够及时调整和应对。</w:t>
      </w:r>
    </w:p>
    <w:sectPr>
      <w:pgSz w:w="11906" w:h="16838"/>
      <w:pgMar w:top="1440" w:right="1797" w:bottom="1440" w:left="1797" w:header="851" w:footer="680" w:gutter="0"/>
      <w:cols w:space="0" w:num="1"/>
      <w:docGrid w:type="lines" w:linePitch="326"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A" w:date="2026-06-02T11:38:33Z" w:initials="">
    <w:p w14:paraId="3C06D2B1">
      <w:pPr>
        <w:pStyle w:val="14"/>
        <w:rPr>
          <w:rFonts w:hint="default" w:eastAsia="华文仿宋"/>
          <w:lang w:val="en-US" w:eastAsia="zh-CN"/>
        </w:rPr>
      </w:pPr>
      <w:r>
        <w:rPr>
          <w:rFonts w:hint="eastAsia"/>
          <w:lang w:val="en-US" w:eastAsia="zh-CN"/>
        </w:rPr>
        <w:t>项目基本信息页面-项目基本情况-项目编号</w:t>
      </w:r>
    </w:p>
  </w:comment>
  <w:comment w:id="1" w:author="A" w:date="2026-06-02T10:56:06Z" w:initials="">
    <w:p w14:paraId="190A794D">
      <w:pPr>
        <w:pStyle w:val="14"/>
        <w:rPr>
          <w:rFonts w:hint="default" w:eastAsia="华文仿宋"/>
          <w:lang w:val="en-US" w:eastAsia="zh-CN"/>
        </w:rPr>
      </w:pPr>
      <w:r>
        <w:rPr>
          <w:rFonts w:hint="eastAsia"/>
          <w:b w:val="0"/>
          <w:bCs w:val="0"/>
          <w:sz w:val="21"/>
          <w:szCs w:val="21"/>
        </w:rPr>
        <w:t>项目基本信息页面-</w:t>
      </w:r>
      <w:r>
        <w:rPr>
          <w:b w:val="0"/>
          <w:bCs w:val="0"/>
          <w:sz w:val="21"/>
          <w:szCs w:val="21"/>
        </w:rPr>
        <w:t>被评估单位基本信息</w:t>
      </w:r>
      <w:r>
        <w:rPr>
          <w:rFonts w:hint="eastAsia"/>
          <w:b w:val="0"/>
          <w:bCs w:val="0"/>
          <w:sz w:val="21"/>
          <w:szCs w:val="21"/>
        </w:rPr>
        <w:t>标签页-</w:t>
      </w:r>
      <w:r>
        <w:rPr>
          <w:rFonts w:hint="eastAsia"/>
          <w:b w:val="0"/>
          <w:bCs w:val="0"/>
          <w:sz w:val="21"/>
          <w:szCs w:val="21"/>
          <w:lang w:val="en-US" w:eastAsia="zh-CN"/>
        </w:rPr>
        <w:t>单位名称</w:t>
      </w:r>
    </w:p>
  </w:comment>
  <w:comment w:id="2" w:author="A" w:date="2026-06-02T10:56:11Z" w:initials="">
    <w:p w14:paraId="44817292">
      <w:pPr>
        <w:pStyle w:val="14"/>
        <w:rPr>
          <w:rFonts w:hint="default" w:eastAsia="华文仿宋"/>
          <w:lang w:val="en-US" w:eastAsia="zh-CN"/>
        </w:rPr>
      </w:pPr>
      <w:r>
        <w:rPr>
          <w:rFonts w:hint="eastAsia"/>
          <w:b w:val="0"/>
          <w:bCs w:val="0"/>
          <w:sz w:val="21"/>
          <w:szCs w:val="21"/>
        </w:rPr>
        <w:t>项目基本信息页面-</w:t>
      </w:r>
      <w:r>
        <w:rPr>
          <w:b w:val="0"/>
          <w:bCs w:val="0"/>
          <w:sz w:val="21"/>
          <w:szCs w:val="21"/>
        </w:rPr>
        <w:t>被评估单位基本信息</w:t>
      </w:r>
      <w:r>
        <w:rPr>
          <w:rFonts w:hint="eastAsia"/>
          <w:b w:val="0"/>
          <w:bCs w:val="0"/>
          <w:sz w:val="21"/>
          <w:szCs w:val="21"/>
        </w:rPr>
        <w:t>标签页-</w:t>
      </w:r>
      <w:r>
        <w:rPr>
          <w:rFonts w:hint="eastAsia"/>
          <w:b w:val="0"/>
          <w:bCs w:val="0"/>
          <w:sz w:val="21"/>
          <w:szCs w:val="21"/>
          <w:lang w:val="en-US" w:eastAsia="zh-CN"/>
        </w:rPr>
        <w:t>评估对象</w:t>
      </w:r>
    </w:p>
  </w:comment>
  <w:comment w:id="3" w:author="A" w:date="2026-06-02T10:56:19Z" w:initials="">
    <w:p w14:paraId="32FCA2DD">
      <w:pPr>
        <w:pStyle w:val="14"/>
        <w:rPr>
          <w:rFonts w:hint="default" w:eastAsia="华文仿宋"/>
          <w:lang w:val="en-US" w:eastAsia="zh-CN"/>
        </w:rPr>
      </w:pPr>
      <w:r>
        <w:rPr>
          <w:rFonts w:hint="eastAsia"/>
          <w:b w:val="0"/>
          <w:bCs w:val="0"/>
          <w:sz w:val="21"/>
          <w:szCs w:val="21"/>
        </w:rPr>
        <w:t>项目基本信息页面-</w:t>
      </w:r>
      <w:r>
        <w:rPr>
          <w:b w:val="0"/>
          <w:bCs w:val="0"/>
          <w:sz w:val="21"/>
          <w:szCs w:val="21"/>
        </w:rPr>
        <w:t>被评估单位基本信息</w:t>
      </w:r>
      <w:r>
        <w:rPr>
          <w:rFonts w:hint="eastAsia"/>
          <w:b w:val="0"/>
          <w:bCs w:val="0"/>
          <w:sz w:val="21"/>
          <w:szCs w:val="21"/>
        </w:rPr>
        <w:t>标签页-</w:t>
      </w:r>
      <w:r>
        <w:rPr>
          <w:rFonts w:hint="eastAsia"/>
          <w:b w:val="0"/>
          <w:bCs w:val="0"/>
          <w:sz w:val="21"/>
          <w:szCs w:val="21"/>
          <w:lang w:val="en-US" w:eastAsia="zh-CN"/>
        </w:rPr>
        <w:t>单位名称</w:t>
      </w:r>
    </w:p>
  </w:comment>
  <w:comment w:id="4" w:author="A" w:date="2026-06-02T10:56:27Z" w:initials="">
    <w:p w14:paraId="2C6B880C">
      <w:pPr>
        <w:pStyle w:val="14"/>
        <w:rPr>
          <w:rFonts w:hint="default" w:eastAsia="华文仿宋"/>
          <w:lang w:val="en-US" w:eastAsia="zh-CN"/>
        </w:rPr>
      </w:pPr>
      <w:r>
        <w:rPr>
          <w:rFonts w:hint="eastAsia"/>
          <w:lang w:val="en-US" w:eastAsia="zh-CN"/>
        </w:rPr>
        <w:t>空着手填</w:t>
      </w:r>
    </w:p>
  </w:comment>
  <w:comment w:id="5" w:author="A" w:date="2026-06-02T10:55:51Z" w:initials="">
    <w:p w14:paraId="70DF43FD">
      <w:pPr>
        <w:pStyle w:val="14"/>
        <w:rPr>
          <w:rFonts w:hint="default" w:eastAsia="华文仿宋"/>
          <w:lang w:val="en-US" w:eastAsia="zh-CN"/>
        </w:rPr>
      </w:pPr>
      <w:r>
        <w:rPr>
          <w:rFonts w:hint="eastAsia"/>
          <w:b w:val="0"/>
          <w:bCs w:val="0"/>
          <w:sz w:val="21"/>
          <w:szCs w:val="21"/>
        </w:rPr>
        <w:t>项目基本信息页面-</w:t>
      </w:r>
      <w:r>
        <w:rPr>
          <w:b w:val="0"/>
          <w:bCs w:val="0"/>
          <w:sz w:val="21"/>
          <w:szCs w:val="21"/>
        </w:rPr>
        <w:t>被评估单位基本信息</w:t>
      </w:r>
      <w:r>
        <w:rPr>
          <w:rFonts w:hint="eastAsia"/>
          <w:b w:val="0"/>
          <w:bCs w:val="0"/>
          <w:sz w:val="21"/>
          <w:szCs w:val="21"/>
        </w:rPr>
        <w:t>标签页-</w:t>
      </w:r>
      <w:r>
        <w:rPr>
          <w:rFonts w:hint="eastAsia"/>
          <w:b w:val="0"/>
          <w:bCs w:val="0"/>
          <w:sz w:val="21"/>
          <w:szCs w:val="21"/>
          <w:lang w:val="en-US" w:eastAsia="zh-CN"/>
        </w:rPr>
        <w:t>评估对象</w:t>
      </w:r>
    </w:p>
  </w:comment>
  <w:comment w:id="6" w:author="A" w:date="2026-06-02T10:55:19Z" w:initials="">
    <w:p w14:paraId="46D807D0">
      <w:pPr>
        <w:pStyle w:val="14"/>
        <w:rPr>
          <w:rFonts w:hint="default" w:eastAsia="华文仿宋"/>
          <w:lang w:val="en-US" w:eastAsia="zh-CN"/>
        </w:rPr>
      </w:pPr>
      <w:r>
        <w:rPr>
          <w:rFonts w:hint="eastAsia"/>
          <w:b w:val="0"/>
          <w:bCs w:val="0"/>
          <w:sz w:val="21"/>
          <w:szCs w:val="21"/>
        </w:rPr>
        <w:t>项目基本信息页面-</w:t>
      </w:r>
      <w:r>
        <w:rPr>
          <w:b w:val="0"/>
          <w:bCs w:val="0"/>
          <w:sz w:val="21"/>
          <w:szCs w:val="21"/>
        </w:rPr>
        <w:t>被评估单位基本信息</w:t>
      </w:r>
      <w:r>
        <w:rPr>
          <w:rFonts w:hint="eastAsia"/>
          <w:b w:val="0"/>
          <w:bCs w:val="0"/>
          <w:sz w:val="21"/>
          <w:szCs w:val="21"/>
        </w:rPr>
        <w:t>标签页-</w:t>
      </w:r>
      <w:r>
        <w:rPr>
          <w:rFonts w:hint="eastAsia"/>
          <w:b w:val="0"/>
          <w:bCs w:val="0"/>
          <w:sz w:val="21"/>
          <w:szCs w:val="21"/>
          <w:lang w:val="en-US" w:eastAsia="zh-CN"/>
        </w:rPr>
        <w:t>单位名称</w:t>
      </w:r>
    </w:p>
  </w:comment>
  <w:comment w:id="7" w:author="A" w:date="2026-06-02T10:55:31Z" w:initials="">
    <w:p w14:paraId="17ADD9AD">
      <w:pPr>
        <w:pStyle w:val="14"/>
        <w:rPr>
          <w:rFonts w:hint="default" w:eastAsia="华文仿宋"/>
          <w:lang w:val="en-US" w:eastAsia="zh-CN"/>
        </w:rPr>
      </w:pPr>
      <w:r>
        <w:rPr>
          <w:rFonts w:hint="eastAsia"/>
          <w:b w:val="0"/>
          <w:bCs w:val="0"/>
          <w:sz w:val="21"/>
          <w:szCs w:val="21"/>
        </w:rPr>
        <w:t>项目基本信息页面-</w:t>
      </w:r>
      <w:r>
        <w:rPr>
          <w:b w:val="0"/>
          <w:bCs w:val="0"/>
          <w:sz w:val="21"/>
          <w:szCs w:val="21"/>
        </w:rPr>
        <w:t>被评估单位基本信息</w:t>
      </w:r>
      <w:r>
        <w:rPr>
          <w:rFonts w:hint="eastAsia"/>
          <w:b w:val="0"/>
          <w:bCs w:val="0"/>
          <w:sz w:val="21"/>
          <w:szCs w:val="21"/>
        </w:rPr>
        <w:t>标签页-</w:t>
      </w:r>
      <w:r>
        <w:rPr>
          <w:rFonts w:hint="eastAsia"/>
          <w:b w:val="0"/>
          <w:bCs w:val="0"/>
          <w:sz w:val="21"/>
          <w:szCs w:val="21"/>
          <w:lang w:val="en-US" w:eastAsia="zh-CN"/>
        </w:rPr>
        <w:t>单位地址</w:t>
      </w:r>
    </w:p>
  </w:comment>
  <w:comment w:id="8" w:author="A" w:date="2026-06-02T10:52:56Z" w:initials="">
    <w:p w14:paraId="0C6D5882">
      <w:pPr>
        <w:pStyle w:val="14"/>
        <w:rPr>
          <w:b w:val="0"/>
          <w:bCs w:val="0"/>
          <w:sz w:val="21"/>
          <w:szCs w:val="21"/>
        </w:rPr>
      </w:pPr>
      <w:r>
        <w:rPr>
          <w:rFonts w:hint="eastAsia"/>
          <w:b w:val="0"/>
          <w:bCs w:val="0"/>
          <w:sz w:val="21"/>
          <w:szCs w:val="21"/>
        </w:rPr>
        <w:t>项目基本信息页面-</w:t>
      </w:r>
      <w:r>
        <w:rPr>
          <w:b w:val="0"/>
          <w:bCs w:val="0"/>
          <w:sz w:val="21"/>
          <w:szCs w:val="21"/>
        </w:rPr>
        <w:t>被评估单位基本信息</w:t>
      </w:r>
      <w:r>
        <w:rPr>
          <w:rFonts w:hint="eastAsia"/>
          <w:b w:val="0"/>
          <w:bCs w:val="0"/>
          <w:sz w:val="21"/>
          <w:szCs w:val="21"/>
        </w:rPr>
        <w:t>标签页-</w:t>
      </w:r>
      <w:r>
        <w:rPr>
          <w:b w:val="0"/>
          <w:bCs w:val="0"/>
          <w:sz w:val="21"/>
          <w:szCs w:val="21"/>
        </w:rPr>
        <w:t>联系人信息</w:t>
      </w:r>
    </w:p>
  </w:comment>
  <w:comment w:id="9" w:author="A" w:date="2026-06-02T10:53:28Z" w:initials="">
    <w:p w14:paraId="78A990C5">
      <w:pPr>
        <w:pStyle w:val="14"/>
        <w:rPr>
          <w:rFonts w:hint="default" w:eastAsia="华文仿宋"/>
          <w:b w:val="0"/>
          <w:bCs w:val="0"/>
          <w:lang w:val="en-US" w:eastAsia="zh-CN"/>
        </w:rPr>
      </w:pPr>
      <w:r>
        <w:rPr>
          <w:rFonts w:hint="eastAsia"/>
          <w:b w:val="0"/>
          <w:bCs w:val="0"/>
          <w:sz w:val="21"/>
          <w:szCs w:val="21"/>
        </w:rPr>
        <w:t>项目基本信息页面-</w:t>
      </w:r>
      <w:r>
        <w:rPr>
          <w:b w:val="0"/>
          <w:bCs w:val="0"/>
          <w:sz w:val="21"/>
          <w:szCs w:val="21"/>
        </w:rPr>
        <w:t>被评估单位基本信息</w:t>
      </w:r>
      <w:r>
        <w:rPr>
          <w:rFonts w:hint="eastAsia"/>
          <w:b w:val="0"/>
          <w:bCs w:val="0"/>
          <w:sz w:val="21"/>
          <w:szCs w:val="21"/>
        </w:rPr>
        <w:t>标签页-</w:t>
      </w:r>
      <w:r>
        <w:rPr>
          <w:rFonts w:hint="eastAsia"/>
          <w:b w:val="0"/>
          <w:bCs w:val="0"/>
          <w:sz w:val="21"/>
          <w:szCs w:val="21"/>
          <w:lang w:val="en-US" w:eastAsia="zh-CN"/>
        </w:rPr>
        <w:t>数据安全负责人</w:t>
      </w:r>
    </w:p>
  </w:comment>
  <w:comment w:id="10" w:author="A" w:date="2026-06-02T11:11:34Z" w:initials="">
    <w:p w14:paraId="05A0DB33">
      <w:pPr>
        <w:pStyle w:val="14"/>
      </w:pPr>
      <w:r>
        <w:rPr>
          <w:rFonts w:hint="eastAsia"/>
          <w:lang w:val="en-US" w:eastAsia="zh-CN"/>
        </w:rPr>
        <w:t>项目基本信息页面-评估时间计划 结束时间的前四天</w:t>
      </w:r>
    </w:p>
  </w:comment>
  <w:comment w:id="11" w:author="A" w:date="2026-06-02T11:10:59Z" w:initials="">
    <w:p w14:paraId="66DBE8C6">
      <w:pPr>
        <w:pStyle w:val="14"/>
        <w:rPr>
          <w:rFonts w:hint="default"/>
          <w:lang w:val="en-US"/>
        </w:rPr>
      </w:pPr>
      <w:r>
        <w:rPr>
          <w:rFonts w:hint="eastAsia"/>
          <w:lang w:val="en-US" w:eastAsia="zh-CN"/>
        </w:rPr>
        <w:t>项目基本信息页面-评估时间计划 结束时间的前两天</w:t>
      </w:r>
    </w:p>
  </w:comment>
  <w:comment w:id="12" w:author="A" w:date="2026-06-02T10:54:19Z" w:initials="">
    <w:p w14:paraId="063DE2C3">
      <w:pPr>
        <w:pStyle w:val="14"/>
        <w:rPr>
          <w:rFonts w:hint="default" w:eastAsia="华文仿宋"/>
          <w:lang w:val="en-US" w:eastAsia="zh-CN"/>
        </w:rPr>
      </w:pPr>
      <w:r>
        <w:rPr>
          <w:rFonts w:hint="eastAsia"/>
          <w:lang w:val="en-US" w:eastAsia="zh-CN"/>
        </w:rPr>
        <w:t>项目基本信息页面-评估时间计划 结束的时间</w:t>
      </w:r>
    </w:p>
  </w:comment>
  <w:comment w:id="13" w:author="A" w:date="2026-06-02T10:56:45Z" w:initials="">
    <w:p w14:paraId="5CAB3418">
      <w:pPr>
        <w:pStyle w:val="14"/>
        <w:rPr>
          <w:rFonts w:hint="default" w:eastAsia="华文仿宋"/>
          <w:lang w:val="en-US" w:eastAsia="zh-CN"/>
        </w:rPr>
      </w:pPr>
      <w:r>
        <w:rPr>
          <w:rFonts w:hint="eastAsia"/>
          <w:b w:val="0"/>
          <w:bCs w:val="0"/>
          <w:sz w:val="21"/>
          <w:szCs w:val="21"/>
        </w:rPr>
        <w:t>项目基本信息页面-</w:t>
      </w:r>
      <w:r>
        <w:rPr>
          <w:b w:val="0"/>
          <w:bCs w:val="0"/>
          <w:sz w:val="21"/>
          <w:szCs w:val="21"/>
        </w:rPr>
        <w:t>被评估单位基本信息</w:t>
      </w:r>
      <w:r>
        <w:rPr>
          <w:rFonts w:hint="eastAsia"/>
          <w:b w:val="0"/>
          <w:bCs w:val="0"/>
          <w:sz w:val="21"/>
          <w:szCs w:val="21"/>
        </w:rPr>
        <w:t>标签页-</w:t>
      </w:r>
      <w:r>
        <w:rPr>
          <w:rFonts w:hint="eastAsia"/>
          <w:b w:val="0"/>
          <w:bCs w:val="0"/>
          <w:sz w:val="21"/>
          <w:szCs w:val="21"/>
          <w:lang w:val="en-US" w:eastAsia="zh-CN"/>
        </w:rPr>
        <w:t>评估对象</w:t>
      </w:r>
    </w:p>
  </w:comment>
  <w:comment w:id="14" w:author="A" w:date="2026-06-02T10:57:07Z" w:initials="">
    <w:p w14:paraId="462DFAA7">
      <w:pPr>
        <w:pStyle w:val="14"/>
        <w:rPr>
          <w:rFonts w:hint="default" w:eastAsia="华文仿宋"/>
          <w:lang w:val="en-US" w:eastAsia="zh-CN"/>
        </w:rPr>
      </w:pPr>
      <w:r>
        <w:rPr>
          <w:rFonts w:hint="eastAsia"/>
          <w:lang w:val="en-US" w:eastAsia="zh-CN"/>
        </w:rPr>
        <w:t>项目基本信息页面-评估时间计划 结束的时间</w:t>
      </w:r>
    </w:p>
  </w:comment>
  <w:comment w:id="15" w:author="A" w:date="2026-06-02T10:57:42Z" w:initials="">
    <w:p w14:paraId="51F56A3A">
      <w:pPr>
        <w:pStyle w:val="14"/>
        <w:rPr>
          <w:rFonts w:hint="default" w:eastAsia="华文仿宋"/>
          <w:lang w:val="en-US" w:eastAsia="zh-CN"/>
        </w:rPr>
      </w:pPr>
      <w:r>
        <w:rPr>
          <w:rFonts w:hint="eastAsia"/>
          <w:b w:val="0"/>
          <w:bCs w:val="0"/>
          <w:sz w:val="21"/>
          <w:szCs w:val="21"/>
        </w:rPr>
        <w:t>项目基本信息页面-</w:t>
      </w:r>
      <w:r>
        <w:rPr>
          <w:b w:val="0"/>
          <w:bCs w:val="0"/>
          <w:sz w:val="21"/>
          <w:szCs w:val="21"/>
        </w:rPr>
        <w:t>被评估单位基本信息</w:t>
      </w:r>
      <w:r>
        <w:rPr>
          <w:rFonts w:hint="eastAsia"/>
          <w:b w:val="0"/>
          <w:bCs w:val="0"/>
          <w:sz w:val="21"/>
          <w:szCs w:val="21"/>
        </w:rPr>
        <w:t>标签页-</w:t>
      </w:r>
      <w:r>
        <w:rPr>
          <w:rFonts w:hint="eastAsia"/>
          <w:b w:val="0"/>
          <w:bCs w:val="0"/>
          <w:sz w:val="21"/>
          <w:szCs w:val="21"/>
          <w:lang w:val="en-US" w:eastAsia="zh-CN"/>
        </w:rPr>
        <w:t>单位名称</w:t>
      </w:r>
    </w:p>
  </w:comment>
  <w:comment w:id="16" w:author="A" w:date="2026-06-02T10:58:05Z" w:initials="">
    <w:p w14:paraId="501DF616">
      <w:pPr>
        <w:pStyle w:val="14"/>
        <w:rPr>
          <w:rFonts w:hint="default" w:eastAsia="华文仿宋"/>
          <w:lang w:val="en-US" w:eastAsia="zh-CN"/>
        </w:rPr>
      </w:pPr>
      <w:r>
        <w:rPr>
          <w:rFonts w:hint="eastAsia"/>
          <w:b w:val="0"/>
          <w:bCs w:val="0"/>
          <w:sz w:val="21"/>
          <w:szCs w:val="21"/>
        </w:rPr>
        <w:t>项目基本信息页面-</w:t>
      </w:r>
      <w:r>
        <w:rPr>
          <w:b w:val="0"/>
          <w:bCs w:val="0"/>
          <w:sz w:val="21"/>
          <w:szCs w:val="21"/>
        </w:rPr>
        <w:t>被评估单位基本信息</w:t>
      </w:r>
      <w:r>
        <w:rPr>
          <w:rFonts w:hint="eastAsia"/>
          <w:b w:val="0"/>
          <w:bCs w:val="0"/>
          <w:sz w:val="21"/>
          <w:szCs w:val="21"/>
        </w:rPr>
        <w:t>标签页-</w:t>
      </w:r>
      <w:r>
        <w:rPr>
          <w:rFonts w:hint="eastAsia"/>
          <w:b w:val="0"/>
          <w:bCs w:val="0"/>
          <w:sz w:val="21"/>
          <w:szCs w:val="21"/>
          <w:lang w:val="en-US" w:eastAsia="zh-CN"/>
        </w:rPr>
        <w:t>评估对象</w:t>
      </w:r>
    </w:p>
  </w:comment>
  <w:comment w:id="17" w:author="A" w:date="2026-06-02T10:59:02Z" w:initials="">
    <w:p w14:paraId="575B121A">
      <w:pPr>
        <w:pStyle w:val="14"/>
      </w:pPr>
      <w:r>
        <w:rPr>
          <w:rFonts w:hint="eastAsia"/>
          <w:b w:val="0"/>
          <w:bCs w:val="0"/>
          <w:sz w:val="21"/>
          <w:szCs w:val="21"/>
        </w:rPr>
        <w:t>项目基本信息页面-项目基本情况标签页-评估所依据的法律法规</w:t>
      </w:r>
    </w:p>
  </w:comment>
  <w:comment w:id="18" w:author="A" w:date="2026-06-02T11:00:06Z" w:initials="">
    <w:p w14:paraId="17941810">
      <w:pPr>
        <w:pStyle w:val="14"/>
      </w:pPr>
      <w:r>
        <w:rPr>
          <w:rFonts w:hint="eastAsia"/>
          <w:b w:val="0"/>
          <w:bCs w:val="0"/>
          <w:sz w:val="21"/>
          <w:szCs w:val="21"/>
        </w:rPr>
        <w:t>项目基本信息页面-项目基本情况标签页-评估所参考的标准规范</w:t>
      </w:r>
    </w:p>
  </w:comment>
  <w:comment w:id="19" w:author="A" w:date="2026-06-11T15:39:02Z" w:initials="">
    <w:p w14:paraId="6F554436">
      <w:pPr>
        <w:pStyle w:val="14"/>
        <w:rPr>
          <w:rFonts w:hint="default"/>
          <w:lang w:val="en-US"/>
        </w:rPr>
      </w:pPr>
      <w:r>
        <w:rPr>
          <w:rFonts w:hint="eastAsia"/>
        </w:rPr>
        <w:t>信息调研</w:t>
      </w:r>
      <w:r>
        <w:rPr>
          <w:rFonts w:hint="eastAsia"/>
          <w:lang w:val="en-US" w:eastAsia="zh-CN"/>
        </w:rPr>
        <w:t>页面-涉及处理活动类型 勾选的数据处理活动，勾选几个数据处理活动，就有几个</w:t>
      </w:r>
    </w:p>
  </w:comment>
  <w:comment w:id="20" w:author="A" w:date="2026-06-11T15:40:20Z" w:initials="">
    <w:p w14:paraId="7A441CD7">
      <w:pPr>
        <w:pStyle w:val="14"/>
        <w:rPr>
          <w:rFonts w:hint="eastAsia" w:eastAsia="华文仿宋"/>
          <w:lang w:val="en-US" w:eastAsia="zh-CN"/>
        </w:rPr>
      </w:pPr>
      <w:r>
        <w:rPr>
          <w:rFonts w:hint="eastAsia"/>
          <w:lang w:val="en-US" w:eastAsia="zh-CN"/>
        </w:rPr>
        <w:t>个数</w:t>
      </w:r>
    </w:p>
  </w:comment>
  <w:comment w:id="21" w:author="A" w:date="2026-06-02T11:00:34Z" w:initials="">
    <w:p w14:paraId="3B766239">
      <w:pPr>
        <w:pStyle w:val="14"/>
      </w:pPr>
      <w:r>
        <w:rPr>
          <w:rFonts w:hint="eastAsia"/>
          <w:b w:val="0"/>
          <w:bCs w:val="0"/>
          <w:sz w:val="21"/>
          <w:szCs w:val="21"/>
        </w:rPr>
        <w:t>项目基本信息页面-项目基本情况标签页-</w:t>
      </w:r>
      <w:r>
        <w:rPr>
          <w:rFonts w:hint="eastAsia"/>
          <w:b w:val="0"/>
          <w:bCs w:val="0"/>
          <w:sz w:val="21"/>
          <w:szCs w:val="21"/>
          <w:lang w:val="en-US" w:eastAsia="zh-CN"/>
        </w:rPr>
        <w:t>评估对象</w:t>
      </w:r>
    </w:p>
  </w:comment>
  <w:comment w:id="22" w:author="A" w:date="2026-06-02T13:25:36Z" w:initials="">
    <w:p w14:paraId="5A726C35">
      <w:pPr>
        <w:pStyle w:val="14"/>
        <w:rPr>
          <w:rFonts w:hint="default" w:eastAsia="华文仿宋"/>
          <w:lang w:val="en-US" w:eastAsia="zh-CN"/>
        </w:rPr>
      </w:pPr>
      <w:r>
        <w:rPr>
          <w:rFonts w:hint="eastAsia"/>
          <w:lang w:val="en-US" w:eastAsia="zh-CN"/>
        </w:rPr>
        <w:t>现场测评页面-一级子类的数量，并且和下面小标题对应，小标题的名字旧识一级子类的名称</w:t>
      </w:r>
    </w:p>
    <w:p w14:paraId="5A8DAE05">
      <w:pPr>
        <w:pStyle w:val="14"/>
        <w:rPr>
          <w:rFonts w:hint="default"/>
          <w:lang w:val="en-US"/>
        </w:rPr>
      </w:pPr>
      <w:r>
        <w:rPr>
          <w:rFonts w:hint="eastAsia"/>
          <w:lang w:val="en-US" w:eastAsia="zh-CN"/>
        </w:rPr>
        <w:t>例如：如果没有个人信息保护指标，需删除个人信息保护字眼，并改成三个方面</w:t>
      </w:r>
    </w:p>
  </w:comment>
  <w:comment w:id="23" w:author="A" w:date="2026-06-11T15:35:05Z" w:initials="">
    <w:p w14:paraId="0FA6C829">
      <w:pPr>
        <w:pStyle w:val="14"/>
        <w:rPr>
          <w:rFonts w:hint="default"/>
          <w:lang w:val="en-US"/>
        </w:rPr>
      </w:pPr>
      <w:r>
        <w:rPr>
          <w:rFonts w:hint="eastAsia"/>
          <w:lang w:val="en-US" w:eastAsia="zh-CN"/>
        </w:rPr>
        <w:t>现场测评页面-一级子类下对应的二级子类检查要点名称及个数。符合情况为不适用的不要统计</w:t>
      </w:r>
    </w:p>
  </w:comment>
  <w:comment w:id="24" w:author="A" w:date="2026-06-11T15:34:55Z" w:initials="">
    <w:p w14:paraId="0F8E664F">
      <w:pPr>
        <w:pStyle w:val="14"/>
      </w:pPr>
      <w:r>
        <w:rPr>
          <w:rFonts w:hint="eastAsia"/>
          <w:lang w:val="en-US" w:eastAsia="zh-CN"/>
        </w:rPr>
        <w:t>现场测评页面-一级子类下对应的二级子类检查要点名称及个数。符合情况为不适用的不要统计</w:t>
      </w:r>
    </w:p>
  </w:comment>
  <w:comment w:id="25" w:author="A" w:date="2026-06-11T15:35:15Z" w:initials="">
    <w:p w14:paraId="69230798">
      <w:pPr>
        <w:pStyle w:val="14"/>
      </w:pPr>
      <w:r>
        <w:rPr>
          <w:rFonts w:hint="eastAsia"/>
          <w:lang w:val="en-US" w:eastAsia="zh-CN"/>
        </w:rPr>
        <w:t>现场测评页面-一级子类下对应的二级子类检查要点名称及个数。符合情况为不适用的不要统计</w:t>
      </w:r>
    </w:p>
  </w:comment>
  <w:comment w:id="26" w:author="A" w:date="2026-06-11T15:35:27Z" w:initials="">
    <w:p w14:paraId="352F0C46">
      <w:pPr>
        <w:pStyle w:val="14"/>
      </w:pPr>
      <w:r>
        <w:rPr>
          <w:rFonts w:hint="eastAsia"/>
          <w:lang w:val="en-US" w:eastAsia="zh-CN"/>
        </w:rPr>
        <w:t>现场测评页面-一级子类下对应的二级子类检查要点名称及个数。符合情况为不适用的不要统计</w:t>
      </w:r>
    </w:p>
  </w:comment>
  <w:comment w:id="27" w:author="A" w:date="2026-06-02T11:05:56Z" w:initials="">
    <w:p w14:paraId="14E31E4D">
      <w:pPr>
        <w:pStyle w:val="14"/>
      </w:pPr>
      <w:r>
        <w:rPr>
          <w:rFonts w:hint="eastAsia"/>
          <w:b w:val="0"/>
          <w:bCs w:val="0"/>
          <w:sz w:val="21"/>
          <w:szCs w:val="21"/>
        </w:rPr>
        <w:t>项目基本信息页面-</w:t>
      </w:r>
      <w:r>
        <w:rPr>
          <w:b w:val="0"/>
          <w:bCs w:val="0"/>
          <w:sz w:val="21"/>
          <w:szCs w:val="21"/>
        </w:rPr>
        <w:t>被评估单位基本信息</w:t>
      </w:r>
      <w:r>
        <w:rPr>
          <w:rFonts w:hint="eastAsia"/>
          <w:b w:val="0"/>
          <w:bCs w:val="0"/>
          <w:sz w:val="21"/>
          <w:szCs w:val="21"/>
        </w:rPr>
        <w:t>标签页-</w:t>
      </w:r>
      <w:r>
        <w:rPr>
          <w:rFonts w:hint="eastAsia"/>
          <w:b w:val="0"/>
          <w:bCs w:val="0"/>
          <w:sz w:val="21"/>
          <w:szCs w:val="21"/>
          <w:lang w:val="en-US" w:eastAsia="zh-CN"/>
        </w:rPr>
        <w:t>评估对象</w:t>
      </w:r>
    </w:p>
  </w:comment>
  <w:comment w:id="28" w:author="A" w:date="2026-06-02T11:06:10Z" w:initials="">
    <w:p w14:paraId="629656C3">
      <w:pPr>
        <w:pStyle w:val="14"/>
      </w:pPr>
      <w:r>
        <w:rPr>
          <w:rFonts w:hint="eastAsia"/>
          <w:b w:val="0"/>
          <w:bCs w:val="0"/>
          <w:sz w:val="21"/>
          <w:szCs w:val="21"/>
        </w:rPr>
        <w:t>项目基本信息页面-项目基本情况标签页-</w:t>
      </w:r>
      <w:r>
        <w:rPr>
          <w:rFonts w:hint="eastAsia"/>
          <w:b w:val="0"/>
          <w:bCs w:val="0"/>
          <w:sz w:val="21"/>
          <w:szCs w:val="21"/>
          <w:lang w:val="en-US" w:eastAsia="zh-CN"/>
        </w:rPr>
        <w:t>评估对象</w:t>
      </w:r>
    </w:p>
  </w:comment>
  <w:comment w:id="29" w:author="A" w:date="2026-06-02T11:06:53Z" w:initials="">
    <w:p w14:paraId="4FA8E6F1">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lang w:val="en-US"/>
        </w:rPr>
      </w:pPr>
      <w:r>
        <w:rPr>
          <w:rFonts w:hint="eastAsia"/>
        </w:rPr>
        <w:t>信息调研</w:t>
      </w:r>
      <w:r>
        <w:rPr>
          <w:rFonts w:hint="eastAsia"/>
          <w:lang w:val="en-US" w:eastAsia="zh-CN"/>
        </w:rPr>
        <w:t>页面-数据处理活动调研-涉及处理活动类型</w:t>
      </w:r>
    </w:p>
  </w:comment>
  <w:comment w:id="30" w:author="A" w:date="2026-06-02T11:04:23Z" w:initials="">
    <w:p w14:paraId="3491FA98">
      <w:pPr>
        <w:pStyle w:val="14"/>
      </w:pPr>
      <w:r>
        <w:rPr>
          <w:rFonts w:hint="eastAsia"/>
          <w:b w:val="0"/>
          <w:bCs w:val="0"/>
          <w:sz w:val="21"/>
          <w:szCs w:val="21"/>
        </w:rPr>
        <w:t>项目基本信息页面-项目基本情况标签页-</w:t>
      </w:r>
      <w:r>
        <w:rPr>
          <w:rFonts w:hint="eastAsia"/>
          <w:b w:val="0"/>
          <w:bCs w:val="0"/>
          <w:sz w:val="21"/>
          <w:szCs w:val="21"/>
          <w:lang w:val="en-US" w:eastAsia="zh-CN"/>
        </w:rPr>
        <w:t>评估对象</w:t>
      </w:r>
    </w:p>
  </w:comment>
  <w:comment w:id="31" w:author="A" w:date="2026-06-02T11:04:50Z" w:initials="">
    <w:p w14:paraId="44916728">
      <w:pPr>
        <w:pStyle w:val="14"/>
      </w:pPr>
      <w:r>
        <w:rPr>
          <w:rFonts w:hint="eastAsia"/>
          <w:b w:val="0"/>
          <w:bCs w:val="0"/>
          <w:sz w:val="21"/>
          <w:szCs w:val="21"/>
        </w:rPr>
        <w:t>项目基本信息页面-项目基本情况标签页-系统描述</w:t>
      </w:r>
    </w:p>
  </w:comment>
  <w:comment w:id="32" w:author="A" w:date="2026-06-02T11:07:39Z" w:initials="">
    <w:p w14:paraId="1469F6D1">
      <w:pPr>
        <w:pStyle w:val="14"/>
      </w:pPr>
      <w:r>
        <w:rPr>
          <w:rFonts w:hint="eastAsia"/>
          <w:b w:val="0"/>
          <w:bCs w:val="0"/>
          <w:sz w:val="21"/>
          <w:szCs w:val="21"/>
        </w:rPr>
        <w:t>项目基本信息页面-</w:t>
      </w:r>
      <w:r>
        <w:rPr>
          <w:b w:val="0"/>
          <w:bCs w:val="0"/>
          <w:sz w:val="21"/>
          <w:szCs w:val="21"/>
        </w:rPr>
        <w:t>被评估单位基本信息</w:t>
      </w:r>
      <w:r>
        <w:rPr>
          <w:rFonts w:hint="eastAsia"/>
          <w:b w:val="0"/>
          <w:bCs w:val="0"/>
          <w:sz w:val="21"/>
          <w:szCs w:val="21"/>
        </w:rPr>
        <w:t>标签页-</w:t>
      </w:r>
      <w:r>
        <w:rPr>
          <w:rFonts w:hint="eastAsia"/>
          <w:b w:val="0"/>
          <w:bCs w:val="0"/>
          <w:sz w:val="21"/>
          <w:szCs w:val="21"/>
          <w:lang w:val="en-US" w:eastAsia="zh-CN"/>
        </w:rPr>
        <w:t>单位名称</w:t>
      </w:r>
    </w:p>
  </w:comment>
  <w:comment w:id="33" w:author="A" w:date="2026-06-02T11:08:42Z" w:initials="">
    <w:p w14:paraId="0F4C248C">
      <w:pPr>
        <w:pStyle w:val="14"/>
        <w:rPr>
          <w:rFonts w:hint="default" w:eastAsia="华文仿宋"/>
          <w:lang w:val="en-US" w:eastAsia="zh-CN"/>
        </w:rPr>
      </w:pPr>
      <w:r>
        <w:rPr>
          <w:rFonts w:hint="eastAsia"/>
          <w:lang w:val="en-US" w:eastAsia="zh-CN"/>
        </w:rPr>
        <w:t>评估方案页面-评估团队</w:t>
      </w:r>
    </w:p>
  </w:comment>
  <w:comment w:id="34" w:author="A" w:date="2026-06-02T11:08:59Z" w:initials="">
    <w:p w14:paraId="6F922DD8">
      <w:pPr>
        <w:pStyle w:val="14"/>
      </w:pPr>
      <w:r>
        <w:rPr>
          <w:rFonts w:hint="eastAsia"/>
          <w:lang w:val="en-US" w:eastAsia="zh-CN"/>
        </w:rPr>
        <w:t>评估方案页面-被评估方团队</w:t>
      </w:r>
    </w:p>
  </w:comment>
  <w:comment w:id="35" w:author="A" w:date="2026-06-02T11:10:03Z" w:initials="">
    <w:p w14:paraId="4013748E">
      <w:pPr>
        <w:pStyle w:val="14"/>
        <w:rPr>
          <w:rFonts w:hint="default" w:eastAsia="华文仿宋"/>
          <w:lang w:val="en-US" w:eastAsia="zh-CN"/>
        </w:rPr>
      </w:pPr>
      <w:r>
        <w:rPr>
          <w:rFonts w:hint="eastAsia"/>
          <w:lang w:val="en-US" w:eastAsia="zh-CN"/>
        </w:rPr>
        <w:t>项目基本信息页面-评估时间计划 开始的时间</w:t>
      </w:r>
    </w:p>
  </w:comment>
  <w:comment w:id="36" w:author="A" w:date="2026-06-02T11:10:32Z" w:initials="">
    <w:p w14:paraId="258C9CCE">
      <w:pPr>
        <w:pStyle w:val="14"/>
      </w:pPr>
      <w:r>
        <w:rPr>
          <w:rFonts w:hint="eastAsia"/>
          <w:lang w:val="en-US" w:eastAsia="zh-CN"/>
        </w:rPr>
        <w:t>项目基本信息页面-评估时间计划 结束的时间</w:t>
      </w:r>
    </w:p>
  </w:comment>
  <w:comment w:id="37" w:author="A" w:date="2026-06-02T11:12:32Z" w:initials="">
    <w:p w14:paraId="4EA60459">
      <w:pPr>
        <w:pStyle w:val="14"/>
      </w:pPr>
      <w:r>
        <w:rPr>
          <w:rFonts w:hint="eastAsia"/>
          <w:b w:val="0"/>
          <w:bCs w:val="0"/>
          <w:sz w:val="21"/>
          <w:szCs w:val="21"/>
        </w:rPr>
        <w:t>项目基本信息页面-项目基本情况标签页-</w:t>
      </w:r>
      <w:r>
        <w:rPr>
          <w:rFonts w:hint="eastAsia"/>
          <w:b w:val="0"/>
          <w:bCs w:val="0"/>
          <w:sz w:val="21"/>
          <w:szCs w:val="21"/>
          <w:lang w:val="en-US" w:eastAsia="zh-CN"/>
        </w:rPr>
        <w:t>评估对象</w:t>
      </w:r>
    </w:p>
  </w:comment>
  <w:comment w:id="38" w:author="A" w:date="2026-06-02T11:13:27Z" w:initials="">
    <w:p w14:paraId="039BE2B3">
      <w:pPr>
        <w:pStyle w:val="14"/>
        <w:rPr>
          <w:rFonts w:hint="default" w:eastAsia="华文仿宋"/>
          <w:lang w:val="en-US" w:eastAsia="zh-CN"/>
        </w:rPr>
      </w:pPr>
      <w:r>
        <w:rPr>
          <w:rFonts w:hint="eastAsia"/>
          <w:b w:val="0"/>
          <w:bCs w:val="0"/>
          <w:sz w:val="21"/>
          <w:szCs w:val="21"/>
        </w:rPr>
        <w:t>项目基本信息页面-</w:t>
      </w:r>
      <w:r>
        <w:rPr>
          <w:b w:val="0"/>
          <w:bCs w:val="0"/>
          <w:sz w:val="21"/>
          <w:szCs w:val="21"/>
        </w:rPr>
        <w:t>被评估单位基本信息</w:t>
      </w:r>
      <w:r>
        <w:rPr>
          <w:rFonts w:hint="eastAsia"/>
          <w:b w:val="0"/>
          <w:bCs w:val="0"/>
          <w:sz w:val="21"/>
          <w:szCs w:val="21"/>
        </w:rPr>
        <w:t>标签页-</w:t>
      </w:r>
      <w:r>
        <w:rPr>
          <w:rFonts w:hint="eastAsia"/>
          <w:b w:val="0"/>
          <w:bCs w:val="0"/>
          <w:sz w:val="21"/>
          <w:szCs w:val="21"/>
          <w:lang w:val="en-US" w:eastAsia="zh-CN"/>
        </w:rPr>
        <w:t>单位名称</w:t>
      </w:r>
    </w:p>
  </w:comment>
  <w:comment w:id="39" w:author="A" w:date="2026-06-02T11:13:51Z" w:initials="">
    <w:p w14:paraId="6E521FA9">
      <w:pPr>
        <w:pStyle w:val="14"/>
      </w:pPr>
      <w:r>
        <w:rPr>
          <w:rFonts w:hint="eastAsia"/>
          <w:b w:val="0"/>
          <w:bCs w:val="0"/>
          <w:sz w:val="21"/>
          <w:szCs w:val="21"/>
        </w:rPr>
        <w:t>项目基本信息页面-项目基本情况标签页-</w:t>
      </w:r>
      <w:r>
        <w:rPr>
          <w:rFonts w:hint="eastAsia"/>
          <w:b w:val="0"/>
          <w:bCs w:val="0"/>
          <w:sz w:val="21"/>
          <w:szCs w:val="21"/>
          <w:lang w:val="en-US" w:eastAsia="zh-CN"/>
        </w:rPr>
        <w:t>评估对象</w:t>
      </w:r>
    </w:p>
  </w:comment>
  <w:comment w:id="40" w:author="A" w:date="2026-06-02T11:14:18Z" w:initials="">
    <w:p w14:paraId="585EEF1B">
      <w:pPr>
        <w:pStyle w:val="14"/>
        <w:rPr>
          <w:rFonts w:hint="default" w:eastAsia="华文仿宋"/>
          <w:lang w:val="en-US" w:eastAsia="zh-CN"/>
        </w:rPr>
      </w:pPr>
      <w:r>
        <w:rPr>
          <w:rFonts w:hint="eastAsia"/>
          <w:b w:val="0"/>
          <w:bCs w:val="0"/>
          <w:sz w:val="21"/>
          <w:szCs w:val="21"/>
        </w:rPr>
        <w:t>项目基本信息页面-</w:t>
      </w:r>
      <w:r>
        <w:rPr>
          <w:b w:val="0"/>
          <w:bCs w:val="0"/>
          <w:sz w:val="21"/>
          <w:szCs w:val="21"/>
        </w:rPr>
        <w:t>被评估单位基本信息</w:t>
      </w:r>
      <w:r>
        <w:rPr>
          <w:rFonts w:hint="eastAsia"/>
          <w:b w:val="0"/>
          <w:bCs w:val="0"/>
          <w:sz w:val="21"/>
          <w:szCs w:val="21"/>
        </w:rPr>
        <w:t>标签页-</w:t>
      </w:r>
      <w:r>
        <w:rPr>
          <w:rFonts w:hint="eastAsia"/>
          <w:b w:val="0"/>
          <w:bCs w:val="0"/>
          <w:sz w:val="21"/>
          <w:szCs w:val="21"/>
          <w:lang w:val="en-US" w:eastAsia="zh-CN"/>
        </w:rPr>
        <w:t>公司简介</w:t>
      </w:r>
    </w:p>
  </w:comment>
  <w:comment w:id="41" w:author="A" w:date="2026-06-02T11:15:17Z" w:initials="">
    <w:p w14:paraId="4E01941A">
      <w:pPr>
        <w:pStyle w:val="14"/>
        <w:rPr>
          <w:rFonts w:hint="default" w:eastAsia="华文仿宋"/>
          <w:lang w:val="en-US" w:eastAsia="zh-CN"/>
        </w:rPr>
      </w:pPr>
      <w:r>
        <w:rPr>
          <w:rFonts w:hint="eastAsia"/>
          <w:b w:val="0"/>
          <w:bCs w:val="0"/>
          <w:sz w:val="21"/>
          <w:szCs w:val="21"/>
        </w:rPr>
        <w:t>项目基本信息页面-</w:t>
      </w:r>
      <w:r>
        <w:rPr>
          <w:b w:val="0"/>
          <w:bCs w:val="0"/>
          <w:sz w:val="21"/>
          <w:szCs w:val="21"/>
        </w:rPr>
        <w:t>被评估单位基本信息</w:t>
      </w:r>
      <w:r>
        <w:rPr>
          <w:rFonts w:hint="eastAsia"/>
          <w:b w:val="0"/>
          <w:bCs w:val="0"/>
          <w:sz w:val="21"/>
          <w:szCs w:val="21"/>
        </w:rPr>
        <w:t>标签页-</w:t>
      </w:r>
      <w:r>
        <w:rPr>
          <w:rFonts w:hint="eastAsia"/>
          <w:b w:val="0"/>
          <w:bCs w:val="0"/>
          <w:sz w:val="21"/>
          <w:szCs w:val="21"/>
          <w:lang w:val="en-US" w:eastAsia="zh-CN"/>
        </w:rPr>
        <w:t>系统描述</w:t>
      </w:r>
    </w:p>
  </w:comment>
  <w:comment w:id="42" w:author="A" w:date="2026-06-02T11:26:54Z" w:initials="">
    <w:p w14:paraId="68AD3711">
      <w:pPr>
        <w:pStyle w:val="14"/>
      </w:pPr>
      <w:r>
        <w:rPr>
          <w:rFonts w:hint="eastAsia"/>
          <w:b w:val="0"/>
          <w:bCs w:val="0"/>
          <w:sz w:val="21"/>
          <w:szCs w:val="21"/>
          <w:lang w:val="en-US" w:eastAsia="zh-CN"/>
        </w:rPr>
        <w:t>信息调研</w:t>
      </w:r>
      <w:r>
        <w:rPr>
          <w:rFonts w:hint="eastAsia"/>
          <w:b w:val="0"/>
          <w:bCs w:val="0"/>
          <w:sz w:val="21"/>
          <w:szCs w:val="21"/>
        </w:rPr>
        <w:t>页面-业务和信息系统调研标签页-</w:t>
      </w:r>
      <w:r>
        <w:rPr>
          <w:rFonts w:hint="eastAsia"/>
        </w:rPr>
        <w:t>业务功能描述</w:t>
      </w:r>
    </w:p>
  </w:comment>
  <w:comment w:id="43" w:author="A" w:date="2026-06-02T11:17:04Z" w:initials="">
    <w:p w14:paraId="6B9E9D54">
      <w:pPr>
        <w:pStyle w:val="14"/>
        <w:rPr>
          <w:rFonts w:hint="default" w:eastAsia="华文仿宋"/>
          <w:lang w:val="en-US" w:eastAsia="zh-CN"/>
        </w:rPr>
      </w:pPr>
      <w:r>
        <w:rPr>
          <w:rFonts w:hint="eastAsia"/>
          <w:lang w:val="en-US" w:eastAsia="zh-CN"/>
        </w:rPr>
        <w:t>信息调研页面-业务和信息系统调研-上传拓扑图</w:t>
      </w:r>
    </w:p>
  </w:comment>
  <w:comment w:id="44" w:author="A" w:date="2026-06-02T11:16:10Z" w:initials="">
    <w:p w14:paraId="7D8A6F5C">
      <w:pPr>
        <w:pStyle w:val="14"/>
      </w:pPr>
      <w:r>
        <w:rPr>
          <w:rFonts w:hint="eastAsia"/>
          <w:b w:val="0"/>
          <w:bCs w:val="0"/>
          <w:sz w:val="21"/>
          <w:szCs w:val="21"/>
        </w:rPr>
        <w:t>项目基本信息页面-项目基本情况标签页-</w:t>
      </w:r>
      <w:r>
        <w:rPr>
          <w:rFonts w:hint="eastAsia"/>
          <w:b w:val="0"/>
          <w:bCs w:val="0"/>
          <w:sz w:val="21"/>
          <w:szCs w:val="21"/>
          <w:lang w:val="en-US" w:eastAsia="zh-CN"/>
        </w:rPr>
        <w:t>评估对象</w:t>
      </w:r>
    </w:p>
  </w:comment>
  <w:comment w:id="45" w:author="A" w:date="2026-06-02T11:18:08Z" w:initials="">
    <w:p w14:paraId="1DB914C3">
      <w:pPr>
        <w:pStyle w:val="14"/>
        <w:rPr>
          <w:rFonts w:hint="default"/>
          <w:lang w:val="en-US"/>
        </w:rPr>
      </w:pPr>
      <w:r>
        <w:rPr>
          <w:rFonts w:hint="eastAsia"/>
          <w:b w:val="0"/>
          <w:bCs w:val="0"/>
          <w:sz w:val="21"/>
          <w:szCs w:val="21"/>
        </w:rPr>
        <w:t>项目基本信息页面-</w:t>
      </w:r>
      <w:r>
        <w:rPr>
          <w:b w:val="0"/>
          <w:bCs w:val="0"/>
          <w:sz w:val="21"/>
          <w:szCs w:val="21"/>
        </w:rPr>
        <w:t>被评估单位基本信息</w:t>
      </w:r>
      <w:r>
        <w:rPr>
          <w:rFonts w:hint="eastAsia"/>
          <w:b w:val="0"/>
          <w:bCs w:val="0"/>
          <w:sz w:val="21"/>
          <w:szCs w:val="21"/>
        </w:rPr>
        <w:t>标签页-</w:t>
      </w:r>
      <w:r>
        <w:rPr>
          <w:rFonts w:hint="eastAsia"/>
          <w:b w:val="0"/>
          <w:bCs w:val="0"/>
          <w:sz w:val="21"/>
          <w:szCs w:val="21"/>
          <w:lang w:val="en-US" w:eastAsia="zh-CN"/>
        </w:rPr>
        <w:t>单位名称</w:t>
      </w:r>
    </w:p>
  </w:comment>
  <w:comment w:id="46" w:author="A" w:date="2026-06-02T11:32:46Z" w:initials="">
    <w:p w14:paraId="366B2609">
      <w:pPr>
        <w:pStyle w:val="14"/>
      </w:pPr>
      <w:r>
        <w:rPr>
          <w:rFonts w:hint="eastAsia"/>
          <w:b w:val="0"/>
          <w:bCs w:val="0"/>
          <w:sz w:val="21"/>
          <w:szCs w:val="21"/>
        </w:rPr>
        <w:t>项目基本信息页面-项目基本情况标签页-</w:t>
      </w:r>
      <w:r>
        <w:rPr>
          <w:rFonts w:hint="eastAsia"/>
          <w:b w:val="0"/>
          <w:bCs w:val="0"/>
          <w:sz w:val="21"/>
          <w:szCs w:val="21"/>
          <w:lang w:val="en-US" w:eastAsia="zh-CN"/>
        </w:rPr>
        <w:t>评估对象</w:t>
      </w:r>
    </w:p>
  </w:comment>
  <w:comment w:id="47" w:author="A" w:date="2026-06-02T11:42:26Z" w:initials="">
    <w:p w14:paraId="028E3D0A">
      <w:pPr>
        <w:pStyle w:val="14"/>
        <w:rPr>
          <w:rFonts w:hint="default" w:eastAsia="华文仿宋"/>
          <w:lang w:val="en-US" w:eastAsia="zh-CN"/>
        </w:rPr>
      </w:pPr>
      <w:r>
        <w:rPr>
          <w:rFonts w:hint="eastAsia"/>
          <w:lang w:val="en-US" w:eastAsia="zh-CN"/>
        </w:rPr>
        <w:t>信息调研页面-数据资产调研标签页-数据资产情况</w:t>
      </w:r>
    </w:p>
  </w:comment>
  <w:comment w:id="48" w:author="A" w:date="2026-06-02T11:43:01Z" w:initials="">
    <w:p w14:paraId="1FDDBE36">
      <w:pPr>
        <w:pStyle w:val="14"/>
        <w:rPr>
          <w:rFonts w:hint="default"/>
          <w:lang w:val="en-US"/>
        </w:rPr>
      </w:pPr>
      <w:r>
        <w:rPr>
          <w:rFonts w:hint="eastAsia"/>
          <w:lang w:val="en-US" w:eastAsia="zh-CN"/>
        </w:rPr>
        <w:t>信息调研页面-数据资产调研标签页-个人信息情况。  （如果平台为空表格，则删除此表格及表格编号后延）</w:t>
      </w:r>
    </w:p>
  </w:comment>
  <w:comment w:id="49" w:author="A" w:date="2026-06-02T11:44:16Z" w:initials="">
    <w:p w14:paraId="0856DFA6">
      <w:pPr>
        <w:pStyle w:val="14"/>
      </w:pPr>
      <w:r>
        <w:rPr>
          <w:rFonts w:hint="eastAsia"/>
          <w:lang w:val="en-US" w:eastAsia="zh-CN"/>
        </w:rPr>
        <w:t>信息调研页面-数据资产调研标签页-重要数据情况。  （如果平台为空表格，则删除此表格及表格编号后延）</w:t>
      </w:r>
    </w:p>
  </w:comment>
  <w:comment w:id="50" w:author="A" w:date="2026-06-02T11:44:29Z" w:initials="">
    <w:p w14:paraId="7D752FF4">
      <w:pPr>
        <w:pStyle w:val="14"/>
      </w:pPr>
      <w:r>
        <w:rPr>
          <w:rFonts w:hint="eastAsia"/>
          <w:lang w:val="en-US" w:eastAsia="zh-CN"/>
        </w:rPr>
        <w:t>信息调研页面-数据资产调研标签页-核心数据情况。  （如果平台为空表格，则删除此表格及表格编号后延）</w:t>
      </w:r>
    </w:p>
  </w:comment>
  <w:comment w:id="51" w:author="A" w:date="2026-06-02T13:11:29Z" w:initials="">
    <w:p w14:paraId="58A0839A">
      <w:pPr>
        <w:pStyle w:val="14"/>
      </w:pPr>
      <w:r>
        <w:rPr>
          <w:rFonts w:hint="eastAsia"/>
          <w:b w:val="0"/>
          <w:bCs w:val="0"/>
          <w:sz w:val="21"/>
          <w:szCs w:val="21"/>
        </w:rPr>
        <w:t>项目基本信息页面-项目基本情况标签页-</w:t>
      </w:r>
      <w:r>
        <w:rPr>
          <w:rFonts w:hint="eastAsia"/>
          <w:b w:val="0"/>
          <w:bCs w:val="0"/>
          <w:sz w:val="21"/>
          <w:szCs w:val="21"/>
          <w:lang w:val="en-US" w:eastAsia="zh-CN"/>
        </w:rPr>
        <w:t>评估对象</w:t>
      </w:r>
    </w:p>
  </w:comment>
  <w:comment w:id="52" w:author="A" w:date="2026-06-02T13:12:38Z" w:initials="">
    <w:p w14:paraId="60FAE6D4">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pPr>
      <w:r>
        <w:rPr>
          <w:rFonts w:hint="eastAsia"/>
        </w:rPr>
        <w:t>信息调研</w:t>
      </w:r>
      <w:r>
        <w:rPr>
          <w:rFonts w:hint="eastAsia"/>
          <w:lang w:val="en-US" w:eastAsia="zh-CN"/>
        </w:rPr>
        <w:t>页面-数据处理活动调研-涉及处理活动类型</w:t>
      </w:r>
    </w:p>
  </w:comment>
  <w:comment w:id="53" w:author="A" w:date="2026-06-02T13:15:36Z" w:initials="">
    <w:p w14:paraId="4A80FCDA">
      <w:pPr>
        <w:pStyle w:val="14"/>
      </w:pPr>
      <w:r>
        <w:rPr>
          <w:rFonts w:hint="eastAsia"/>
          <w:lang w:val="en-US" w:eastAsia="zh-CN"/>
        </w:rPr>
        <w:t>信息调研页面-业务和信息系统调研-上传数据流转图</w:t>
      </w:r>
    </w:p>
  </w:comment>
  <w:comment w:id="54" w:author="A" w:date="2026-06-02T13:15:23Z" w:initials="">
    <w:p w14:paraId="35BED710">
      <w:pPr>
        <w:pStyle w:val="14"/>
      </w:pPr>
      <w:r>
        <w:rPr>
          <w:rFonts w:hint="eastAsia"/>
          <w:b w:val="0"/>
          <w:bCs w:val="0"/>
          <w:sz w:val="21"/>
          <w:szCs w:val="21"/>
        </w:rPr>
        <w:t>项目基本信息页面-项目基本情况标签页-</w:t>
      </w:r>
      <w:r>
        <w:rPr>
          <w:rFonts w:hint="eastAsia"/>
          <w:b w:val="0"/>
          <w:bCs w:val="0"/>
          <w:sz w:val="21"/>
          <w:szCs w:val="21"/>
          <w:lang w:val="en-US" w:eastAsia="zh-CN"/>
        </w:rPr>
        <w:t>评估对象</w:t>
      </w:r>
    </w:p>
  </w:comment>
  <w:comment w:id="55" w:author="A" w:date="2026-06-02T13:21:31Z" w:initials="">
    <w:p w14:paraId="127B3BB4">
      <w:pPr>
        <w:pStyle w:val="14"/>
        <w:rPr>
          <w:rFonts w:hint="default" w:eastAsia="华文仿宋"/>
          <w:lang w:val="en-US" w:eastAsia="zh-CN"/>
        </w:rPr>
      </w:pPr>
      <w:r>
        <w:rPr>
          <w:rFonts w:hint="eastAsia"/>
          <w:b w:val="0"/>
          <w:bCs w:val="0"/>
          <w:sz w:val="21"/>
          <w:szCs w:val="21"/>
        </w:rPr>
        <w:t>项目基本信息页面-</w:t>
      </w:r>
      <w:r>
        <w:rPr>
          <w:b w:val="0"/>
          <w:bCs w:val="0"/>
          <w:sz w:val="21"/>
          <w:szCs w:val="21"/>
        </w:rPr>
        <w:t>被评估单位基本信息</w:t>
      </w:r>
      <w:r>
        <w:rPr>
          <w:rFonts w:hint="eastAsia"/>
          <w:b w:val="0"/>
          <w:bCs w:val="0"/>
          <w:sz w:val="21"/>
          <w:szCs w:val="21"/>
        </w:rPr>
        <w:t>标签页-</w:t>
      </w:r>
      <w:r>
        <w:rPr>
          <w:rFonts w:hint="eastAsia"/>
          <w:b w:val="0"/>
          <w:bCs w:val="0"/>
          <w:sz w:val="21"/>
          <w:szCs w:val="21"/>
          <w:lang w:val="en-US" w:eastAsia="zh-CN"/>
        </w:rPr>
        <w:t>单位名称</w:t>
      </w:r>
    </w:p>
  </w:comment>
  <w:comment w:id="56" w:author="A" w:date="2026-06-02T13:22:29Z" w:initials="">
    <w:p w14:paraId="05465F24">
      <w:pPr>
        <w:pStyle w:val="14"/>
        <w:rPr>
          <w:rFonts w:hint="default" w:eastAsia="华文仿宋"/>
          <w:lang w:val="en-US" w:eastAsia="zh-CN"/>
        </w:rPr>
      </w:pPr>
      <w:r>
        <w:rPr>
          <w:rFonts w:hint="eastAsia"/>
          <w:lang w:val="en-US" w:eastAsia="zh-CN"/>
        </w:rPr>
        <w:t>信息调研页面-安全防护措施调研标签页 整理成一两段话</w:t>
      </w:r>
    </w:p>
  </w:comment>
  <w:comment w:id="57" w:author="A" w:date="2026-06-02T13:23:39Z" w:initials="">
    <w:p w14:paraId="0A554CC1">
      <w:pPr>
        <w:pStyle w:val="14"/>
        <w:rPr>
          <w:rFonts w:hint="default" w:eastAsia="华文仿宋"/>
          <w:lang w:val="en-US" w:eastAsia="zh-CN"/>
        </w:rPr>
      </w:pPr>
      <w:r>
        <w:rPr>
          <w:rFonts w:hint="eastAsia"/>
          <w:lang w:val="en-US" w:eastAsia="zh-CN"/>
        </w:rPr>
        <w:t>全部空着手填</w:t>
      </w:r>
    </w:p>
  </w:comment>
  <w:comment w:id="58" w:author="A" w:date="2026-06-02T13:26:48Z" w:initials="">
    <w:p w14:paraId="5FCB08AF">
      <w:pPr>
        <w:pStyle w:val="14"/>
        <w:rPr>
          <w:rFonts w:hint="default" w:eastAsia="华文仿宋"/>
          <w:lang w:val="en-US" w:eastAsia="zh-CN"/>
        </w:rPr>
      </w:pPr>
      <w:r>
        <w:rPr>
          <w:rFonts w:hint="eastAsia"/>
          <w:lang w:val="en-US" w:eastAsia="zh-CN"/>
        </w:rPr>
        <w:t>同4.3.2评估指标</w:t>
      </w:r>
      <w:r>
        <w:rPr>
          <w:rFonts w:hint="eastAsia"/>
          <w:lang w:val="en-US" w:eastAsia="zh-CN"/>
        </w:rPr>
        <w:br w:type="textWrapping"/>
      </w:r>
      <w:r>
        <w:rPr>
          <w:rFonts w:hint="eastAsia"/>
          <w:lang w:val="en-US" w:eastAsia="zh-CN"/>
        </w:rPr>
        <w:t>现场测评页面-二级子类</w:t>
      </w:r>
    </w:p>
    <w:p w14:paraId="16DDEE2B">
      <w:pPr>
        <w:pStyle w:val="14"/>
      </w:pPr>
      <w:r>
        <w:rPr>
          <w:rFonts w:hint="eastAsia"/>
          <w:lang w:val="en-US" w:eastAsia="zh-CN"/>
        </w:rPr>
        <w:t>如果没有个人信息保护指标，需删除个人信息保护字眼，并改成三个方面</w:t>
      </w:r>
    </w:p>
  </w:comment>
  <w:comment w:id="59" w:author="A" w:date="2026-06-02T13:26:59Z" w:initials="">
    <w:p w14:paraId="3D4E424F">
      <w:pPr>
        <w:pStyle w:val="14"/>
      </w:pPr>
      <w:r>
        <w:rPr>
          <w:rFonts w:hint="eastAsia"/>
          <w:b w:val="0"/>
          <w:bCs w:val="0"/>
          <w:sz w:val="21"/>
          <w:szCs w:val="21"/>
        </w:rPr>
        <w:t>项目基本信息页面-项目基本情况标签页-</w:t>
      </w:r>
      <w:r>
        <w:rPr>
          <w:rFonts w:hint="eastAsia"/>
          <w:b w:val="0"/>
          <w:bCs w:val="0"/>
          <w:sz w:val="21"/>
          <w:szCs w:val="21"/>
          <w:lang w:val="en-US" w:eastAsia="zh-CN"/>
        </w:rPr>
        <w:t>评估对象</w:t>
      </w:r>
    </w:p>
  </w:comment>
  <w:comment w:id="60" w:author="A" w:date="2026-06-02T13:27:18Z" w:initials="">
    <w:p w14:paraId="41F182C8">
      <w:pPr>
        <w:pStyle w:val="14"/>
      </w:pPr>
      <w:r>
        <w:rPr>
          <w:rFonts w:hint="eastAsia"/>
          <w:b w:val="0"/>
          <w:bCs w:val="0"/>
          <w:sz w:val="21"/>
          <w:szCs w:val="21"/>
        </w:rPr>
        <w:t>项目基本信息页面-项目基本情况标签页-</w:t>
      </w:r>
      <w:r>
        <w:rPr>
          <w:rFonts w:hint="eastAsia"/>
          <w:b w:val="0"/>
          <w:bCs w:val="0"/>
          <w:sz w:val="21"/>
          <w:szCs w:val="21"/>
          <w:lang w:val="en-US" w:eastAsia="zh-CN"/>
        </w:rPr>
        <w:t>评估对象</w:t>
      </w:r>
    </w:p>
  </w:comment>
  <w:comment w:id="61" w:author="A" w:date="2026-06-02T13:35:09Z" w:initials="">
    <w:p w14:paraId="08CD17EE">
      <w:pPr>
        <w:pStyle w:val="14"/>
      </w:pPr>
      <w:r>
        <w:rPr>
          <w:rFonts w:hint="eastAsia"/>
          <w:b w:val="0"/>
          <w:bCs w:val="0"/>
          <w:sz w:val="21"/>
          <w:szCs w:val="21"/>
        </w:rPr>
        <w:t>项目基本信息页面-项目基本情况标签页-</w:t>
      </w:r>
      <w:r>
        <w:rPr>
          <w:rFonts w:hint="eastAsia"/>
          <w:b w:val="0"/>
          <w:bCs w:val="0"/>
          <w:sz w:val="21"/>
          <w:szCs w:val="21"/>
          <w:lang w:val="en-US" w:eastAsia="zh-CN"/>
        </w:rPr>
        <w:t>评估对象</w:t>
      </w:r>
    </w:p>
  </w:comment>
  <w:comment w:id="62" w:author="A" w:date="2026-06-02T13:27:35Z" w:initials="">
    <w:p w14:paraId="25C10183">
      <w:pPr>
        <w:pStyle w:val="14"/>
      </w:pPr>
      <w:r>
        <w:rPr>
          <w:rFonts w:hint="eastAsia"/>
          <w:b w:val="0"/>
          <w:bCs w:val="0"/>
          <w:sz w:val="21"/>
          <w:szCs w:val="21"/>
        </w:rPr>
        <w:t>项目基本信息页面-项目基本情况标签页-</w:t>
      </w:r>
      <w:r>
        <w:rPr>
          <w:rFonts w:hint="eastAsia"/>
          <w:b w:val="0"/>
          <w:bCs w:val="0"/>
          <w:sz w:val="21"/>
          <w:szCs w:val="21"/>
          <w:lang w:val="en-US" w:eastAsia="zh-CN"/>
        </w:rPr>
        <w:t>评估对象</w:t>
      </w:r>
    </w:p>
  </w:comment>
  <w:comment w:id="63" w:author="A" w:date="2026-06-02T13:28:50Z" w:initials="">
    <w:p w14:paraId="4D9B16B9">
      <w:pPr>
        <w:pStyle w:val="14"/>
        <w:rPr>
          <w:rFonts w:hint="default" w:eastAsia="华文仿宋"/>
          <w:lang w:val="en-US" w:eastAsia="zh-CN"/>
        </w:rPr>
      </w:pPr>
      <w:r>
        <w:rPr>
          <w:rFonts w:hint="eastAsia"/>
          <w:lang w:val="en-US" w:eastAsia="zh-CN"/>
        </w:rPr>
        <w:t>现场测评页面 所有基本符合和不符合的指标</w:t>
      </w:r>
    </w:p>
  </w:comment>
  <w:comment w:id="64" w:author="A" w:date="2026-06-02T13:29:57Z" w:initials="">
    <w:p w14:paraId="1A22441E">
      <w:pPr>
        <w:pStyle w:val="14"/>
      </w:pPr>
      <w:r>
        <w:rPr>
          <w:rFonts w:hint="eastAsia"/>
          <w:b w:val="0"/>
          <w:bCs w:val="0"/>
          <w:sz w:val="21"/>
          <w:szCs w:val="21"/>
        </w:rPr>
        <w:t>项目基本信息页面-项目基本情况标签页-</w:t>
      </w:r>
      <w:r>
        <w:rPr>
          <w:rFonts w:hint="eastAsia"/>
          <w:b w:val="0"/>
          <w:bCs w:val="0"/>
          <w:sz w:val="21"/>
          <w:szCs w:val="21"/>
          <w:lang w:val="en-US" w:eastAsia="zh-CN"/>
        </w:rPr>
        <w:t>评估对象</w:t>
      </w:r>
    </w:p>
  </w:comment>
  <w:comment w:id="65" w:author="A" w:date="2026-06-02T13:30:03Z" w:initials="">
    <w:p w14:paraId="4627FC61">
      <w:pPr>
        <w:pStyle w:val="14"/>
      </w:pPr>
      <w:r>
        <w:rPr>
          <w:rFonts w:hint="eastAsia"/>
          <w:b w:val="0"/>
          <w:bCs w:val="0"/>
          <w:sz w:val="21"/>
          <w:szCs w:val="21"/>
        </w:rPr>
        <w:t>项目基本信息页面-项目基本情况标签页-</w:t>
      </w:r>
      <w:r>
        <w:rPr>
          <w:rFonts w:hint="eastAsia"/>
          <w:b w:val="0"/>
          <w:bCs w:val="0"/>
          <w:sz w:val="21"/>
          <w:szCs w:val="21"/>
          <w:lang w:val="en-US" w:eastAsia="zh-CN"/>
        </w:rPr>
        <w:t>评估对象</w:t>
      </w:r>
    </w:p>
  </w:comment>
  <w:comment w:id="66" w:author="A" w:date="2026-06-02T13:30:08Z" w:initials="">
    <w:p w14:paraId="267AD979">
      <w:pPr>
        <w:pStyle w:val="14"/>
      </w:pPr>
      <w:r>
        <w:rPr>
          <w:rFonts w:hint="eastAsia"/>
          <w:b w:val="0"/>
          <w:bCs w:val="0"/>
          <w:sz w:val="21"/>
          <w:szCs w:val="21"/>
        </w:rPr>
        <w:t>项目基本信息页面-项目基本情况标签页-</w:t>
      </w:r>
      <w:r>
        <w:rPr>
          <w:rFonts w:hint="eastAsia"/>
          <w:b w:val="0"/>
          <w:bCs w:val="0"/>
          <w:sz w:val="21"/>
          <w:szCs w:val="21"/>
          <w:lang w:val="en-US" w:eastAsia="zh-CN"/>
        </w:rPr>
        <w:t>评估对象</w:t>
      </w:r>
    </w:p>
  </w:comment>
  <w:comment w:id="67" w:author="A" w:date="2026-06-02T13:32:25Z" w:initials="">
    <w:p w14:paraId="69699ED4">
      <w:pPr>
        <w:pStyle w:val="14"/>
        <w:rPr>
          <w:rFonts w:hint="default" w:eastAsia="华文仿宋"/>
          <w:lang w:val="en-US" w:eastAsia="zh-CN"/>
        </w:rPr>
      </w:pPr>
      <w:r>
        <w:rPr>
          <w:rFonts w:hint="eastAsia"/>
          <w:lang w:val="en-US" w:eastAsia="zh-CN"/>
        </w:rPr>
        <w:t>汇总分析页面-数据安全风险源清单</w:t>
      </w:r>
    </w:p>
  </w:comment>
  <w:comment w:id="68" w:author="A" w:date="2026-06-02T13:38:08Z" w:initials="">
    <w:p w14:paraId="6386BA50">
      <w:pPr>
        <w:pStyle w:val="14"/>
      </w:pPr>
      <w:r>
        <w:rPr>
          <w:rFonts w:hint="eastAsia"/>
          <w:b w:val="0"/>
          <w:bCs w:val="0"/>
          <w:sz w:val="21"/>
          <w:szCs w:val="21"/>
        </w:rPr>
        <w:t>项目基本信息页面-项目基本情况标签页-</w:t>
      </w:r>
      <w:r>
        <w:rPr>
          <w:rFonts w:hint="eastAsia"/>
          <w:b w:val="0"/>
          <w:bCs w:val="0"/>
          <w:sz w:val="21"/>
          <w:szCs w:val="21"/>
          <w:lang w:val="en-US" w:eastAsia="zh-CN"/>
        </w:rPr>
        <w:t>评估对象</w:t>
      </w:r>
    </w:p>
  </w:comment>
  <w:comment w:id="69" w:author="A" w:date="2026-06-02T13:38:20Z" w:initials="">
    <w:p w14:paraId="50C3B5EA">
      <w:pPr>
        <w:pStyle w:val="14"/>
      </w:pPr>
      <w:r>
        <w:rPr>
          <w:rFonts w:hint="eastAsia"/>
          <w:b w:val="0"/>
          <w:bCs w:val="0"/>
          <w:sz w:val="21"/>
          <w:szCs w:val="21"/>
        </w:rPr>
        <w:t>项目基本信息页面-项目基本情况标签页-</w:t>
      </w:r>
      <w:r>
        <w:rPr>
          <w:rFonts w:hint="eastAsia"/>
          <w:b w:val="0"/>
          <w:bCs w:val="0"/>
          <w:sz w:val="21"/>
          <w:szCs w:val="21"/>
          <w:lang w:val="en-US" w:eastAsia="zh-CN"/>
        </w:rPr>
        <w:t>评估对象</w:t>
      </w:r>
    </w:p>
  </w:comment>
  <w:comment w:id="70" w:author="A" w:date="2026-06-02T13:38:24Z" w:initials="">
    <w:p w14:paraId="065F4403">
      <w:pPr>
        <w:pStyle w:val="14"/>
      </w:pPr>
      <w:r>
        <w:rPr>
          <w:rFonts w:hint="eastAsia"/>
          <w:b w:val="0"/>
          <w:bCs w:val="0"/>
          <w:sz w:val="21"/>
          <w:szCs w:val="21"/>
        </w:rPr>
        <w:t>项目基本信息页面-项目基本情况标签页-</w:t>
      </w:r>
      <w:r>
        <w:rPr>
          <w:rFonts w:hint="eastAsia"/>
          <w:b w:val="0"/>
          <w:bCs w:val="0"/>
          <w:sz w:val="21"/>
          <w:szCs w:val="21"/>
          <w:lang w:val="en-US" w:eastAsia="zh-CN"/>
        </w:rPr>
        <w:t>评估对象</w:t>
      </w:r>
    </w:p>
  </w:comment>
  <w:comment w:id="71" w:author="A" w:date="2026-06-02T13:39:13Z" w:initials="">
    <w:p w14:paraId="69A9D946">
      <w:pPr>
        <w:pStyle w:val="14"/>
        <w:rPr>
          <w:rFonts w:hint="default" w:eastAsia="华文仿宋"/>
          <w:lang w:val="en-US" w:eastAsia="zh-CN"/>
        </w:rPr>
      </w:pPr>
      <w:r>
        <w:rPr>
          <w:rFonts w:hint="eastAsia"/>
          <w:lang w:val="en-US" w:eastAsia="zh-CN"/>
        </w:rPr>
        <w:t>汇总分析页面-数据安全风险清单</w:t>
      </w:r>
    </w:p>
  </w:comment>
  <w:comment w:id="72" w:author="A" w:date="2026-06-02T13:40:02Z" w:initials="">
    <w:p w14:paraId="05769A64">
      <w:pPr>
        <w:pStyle w:val="14"/>
        <w:rPr>
          <w:rFonts w:hint="default" w:eastAsia="华文仿宋"/>
          <w:lang w:val="en-US" w:eastAsia="zh-CN"/>
        </w:rPr>
      </w:pPr>
      <w:r>
        <w:rPr>
          <w:rFonts w:hint="eastAsia"/>
          <w:lang w:val="en-US" w:eastAsia="zh-CN"/>
        </w:rPr>
        <w:t>选择的评分模型中 风险发生可能性等级映射</w:t>
      </w:r>
    </w:p>
  </w:comment>
  <w:comment w:id="73" w:author="A" w:date="2026-06-02T13:41:12Z" w:initials="">
    <w:p w14:paraId="2EF16FB5">
      <w:pPr>
        <w:pStyle w:val="14"/>
        <w:rPr>
          <w:rFonts w:hint="eastAsia" w:eastAsia="华文仿宋"/>
          <w:lang w:val="en-US" w:eastAsia="zh-CN"/>
        </w:rPr>
      </w:pPr>
      <w:r>
        <w:rPr>
          <w:rFonts w:hint="eastAsia"/>
          <w:lang w:val="en-US" w:eastAsia="zh-CN"/>
        </w:rPr>
        <w:t>项目管理-编辑项目（创建项目）-评分模型</w:t>
      </w:r>
    </w:p>
  </w:comment>
  <w:comment w:id="74" w:author="A" w:date="2026-06-02T13:41:28Z" w:initials="">
    <w:p w14:paraId="44D87557">
      <w:pPr>
        <w:pStyle w:val="14"/>
        <w:rPr>
          <w:rFonts w:hint="default" w:eastAsia="华文仿宋"/>
          <w:lang w:val="en-US" w:eastAsia="zh-CN"/>
        </w:rPr>
      </w:pPr>
      <w:r>
        <w:rPr>
          <w:rFonts w:hint="eastAsia"/>
          <w:lang w:val="en-US" w:eastAsia="zh-CN"/>
        </w:rPr>
        <w:t>项目管理-编辑项目（创建项目）-评分模型</w:t>
      </w:r>
    </w:p>
  </w:comment>
  <w:comment w:id="75" w:author="A" w:date="2026-06-02T13:41:36Z" w:initials="">
    <w:p w14:paraId="0841704A">
      <w:pPr>
        <w:pStyle w:val="14"/>
        <w:rPr>
          <w:rFonts w:hint="eastAsia" w:eastAsia="华文仿宋"/>
          <w:lang w:val="en-US" w:eastAsia="zh-CN"/>
        </w:rPr>
      </w:pPr>
      <w:r>
        <w:rPr>
          <w:rFonts w:hint="eastAsia"/>
          <w:lang w:val="en-US" w:eastAsia="zh-CN"/>
        </w:rPr>
        <w:t>项目管理-编辑项目（创建项目）-评分模型</w:t>
      </w:r>
    </w:p>
  </w:comment>
  <w:comment w:id="76" w:author="A" w:date="2026-06-02T13:42:00Z" w:initials="">
    <w:p w14:paraId="30B132E4">
      <w:pPr>
        <w:pStyle w:val="14"/>
      </w:pPr>
      <w:r>
        <w:rPr>
          <w:rFonts w:hint="eastAsia"/>
          <w:b w:val="0"/>
          <w:bCs w:val="0"/>
          <w:sz w:val="21"/>
          <w:szCs w:val="21"/>
        </w:rPr>
        <w:t>项目基本信息页面-项目基本情况标签页-</w:t>
      </w:r>
      <w:r>
        <w:rPr>
          <w:rFonts w:hint="eastAsia"/>
          <w:b w:val="0"/>
          <w:bCs w:val="0"/>
          <w:sz w:val="21"/>
          <w:szCs w:val="21"/>
          <w:lang w:val="en-US" w:eastAsia="zh-CN"/>
        </w:rPr>
        <w:t>评估对象</w:t>
      </w:r>
    </w:p>
  </w:comment>
  <w:comment w:id="77" w:author="A" w:date="2026-06-02T13:42:04Z" w:initials="">
    <w:p w14:paraId="1097AF6F">
      <w:pPr>
        <w:pStyle w:val="14"/>
      </w:pPr>
      <w:r>
        <w:rPr>
          <w:rFonts w:hint="eastAsia"/>
          <w:b w:val="0"/>
          <w:bCs w:val="0"/>
          <w:sz w:val="21"/>
          <w:szCs w:val="21"/>
        </w:rPr>
        <w:t>项目基本信息页面-项目基本情况标签页-</w:t>
      </w:r>
      <w:r>
        <w:rPr>
          <w:rFonts w:hint="eastAsia"/>
          <w:b w:val="0"/>
          <w:bCs w:val="0"/>
          <w:sz w:val="21"/>
          <w:szCs w:val="21"/>
          <w:lang w:val="en-US" w:eastAsia="zh-CN"/>
        </w:rPr>
        <w:t>评估对象</w:t>
      </w:r>
    </w:p>
  </w:comment>
  <w:comment w:id="78" w:author="A" w:date="2026-06-02T13:42:09Z" w:initials="">
    <w:p w14:paraId="57589257">
      <w:pPr>
        <w:pStyle w:val="14"/>
      </w:pPr>
      <w:r>
        <w:rPr>
          <w:rFonts w:hint="eastAsia"/>
          <w:b w:val="0"/>
          <w:bCs w:val="0"/>
          <w:sz w:val="21"/>
          <w:szCs w:val="21"/>
        </w:rPr>
        <w:t>项目基本信息页面-项目基本情况标签页-</w:t>
      </w:r>
      <w:r>
        <w:rPr>
          <w:rFonts w:hint="eastAsia"/>
          <w:b w:val="0"/>
          <w:bCs w:val="0"/>
          <w:sz w:val="21"/>
          <w:szCs w:val="21"/>
          <w:lang w:val="en-US" w:eastAsia="zh-CN"/>
        </w:rPr>
        <w:t>评估对象</w:t>
      </w:r>
    </w:p>
  </w:comment>
  <w:comment w:id="79" w:author="A" w:date="2026-06-02T13:42:19Z" w:initials="">
    <w:p w14:paraId="08515D32">
      <w:pPr>
        <w:pStyle w:val="14"/>
      </w:pPr>
      <w:r>
        <w:rPr>
          <w:rFonts w:hint="eastAsia"/>
          <w:b w:val="0"/>
          <w:bCs w:val="0"/>
          <w:sz w:val="21"/>
          <w:szCs w:val="21"/>
        </w:rPr>
        <w:t>项目基本信息页面-项目基本情况标签页-</w:t>
      </w:r>
      <w:r>
        <w:rPr>
          <w:rFonts w:hint="eastAsia"/>
          <w:b w:val="0"/>
          <w:bCs w:val="0"/>
          <w:sz w:val="21"/>
          <w:szCs w:val="21"/>
          <w:lang w:val="en-US" w:eastAsia="zh-CN"/>
        </w:rPr>
        <w:t>评估对象</w:t>
      </w:r>
    </w:p>
  </w:comment>
  <w:comment w:id="80" w:author="A" w:date="2026-06-02T13:42:46Z" w:initials="">
    <w:p w14:paraId="736F8725">
      <w:pPr>
        <w:pStyle w:val="14"/>
        <w:rPr>
          <w:rFonts w:hint="default" w:eastAsia="华文仿宋"/>
          <w:lang w:val="en-US" w:eastAsia="zh-CN"/>
        </w:rPr>
      </w:pPr>
      <w:r>
        <w:rPr>
          <w:rFonts w:hint="eastAsia"/>
          <w:lang w:val="en-US" w:eastAsia="zh-CN"/>
        </w:rPr>
        <w:t>现场测评页面-分数计算</w:t>
      </w:r>
    </w:p>
  </w:comment>
  <w:comment w:id="81" w:author="A" w:date="2026-06-02T13:43:02Z" w:initials="">
    <w:p w14:paraId="6C624C4E">
      <w:pPr>
        <w:pStyle w:val="14"/>
      </w:pPr>
      <w:r>
        <w:rPr>
          <w:rFonts w:hint="eastAsia"/>
          <w:lang w:val="en-US" w:eastAsia="zh-CN"/>
        </w:rPr>
        <w:t>现场测评页面-分数计算</w:t>
      </w:r>
    </w:p>
  </w:comment>
  <w:comment w:id="82" w:author="A" w:date="2026-06-02T13:43:29Z" w:initials="">
    <w:p w14:paraId="2BEED7DF">
      <w:pPr>
        <w:pStyle w:val="14"/>
      </w:pPr>
      <w:r>
        <w:rPr>
          <w:rFonts w:hint="eastAsia"/>
          <w:lang w:val="en-US" w:eastAsia="zh-CN"/>
        </w:rPr>
        <w:t>项目管理-编辑项目（创建项目）-</w:t>
      </w:r>
      <w:r>
        <w:rPr>
          <w:rFonts w:hint="eastAsia"/>
        </w:rPr>
        <w:t>风险评价矩阵</w:t>
      </w:r>
    </w:p>
  </w:comment>
  <w:comment w:id="83" w:author="A" w:date="2026-06-02T13:45:13Z" w:initials="">
    <w:p w14:paraId="3F91961D">
      <w:pPr>
        <w:pStyle w:val="14"/>
      </w:pPr>
      <w:r>
        <w:rPr>
          <w:rFonts w:hint="eastAsia"/>
          <w:b w:val="0"/>
          <w:bCs w:val="0"/>
          <w:sz w:val="21"/>
          <w:szCs w:val="21"/>
        </w:rPr>
        <w:t>项目基本信息页面-项目基本情况标签页-</w:t>
      </w:r>
      <w:r>
        <w:rPr>
          <w:rFonts w:hint="eastAsia"/>
          <w:b w:val="0"/>
          <w:bCs w:val="0"/>
          <w:sz w:val="21"/>
          <w:szCs w:val="21"/>
          <w:lang w:val="en-US" w:eastAsia="zh-CN"/>
        </w:rPr>
        <w:t>评估对象</w:t>
      </w:r>
    </w:p>
  </w:comment>
  <w:comment w:id="84" w:author="A" w:date="2026-06-02T13:45:23Z" w:initials="">
    <w:p w14:paraId="4586F19E">
      <w:pPr>
        <w:pStyle w:val="14"/>
      </w:pPr>
      <w:r>
        <w:rPr>
          <w:rFonts w:hint="eastAsia"/>
          <w:b w:val="0"/>
          <w:bCs w:val="0"/>
          <w:sz w:val="21"/>
          <w:szCs w:val="21"/>
        </w:rPr>
        <w:t>项目基本信息页面-项目基本情况标签页-</w:t>
      </w:r>
      <w:r>
        <w:rPr>
          <w:rFonts w:hint="eastAsia"/>
          <w:b w:val="0"/>
          <w:bCs w:val="0"/>
          <w:sz w:val="21"/>
          <w:szCs w:val="21"/>
          <w:lang w:val="en-US" w:eastAsia="zh-CN"/>
        </w:rPr>
        <w:t>评估对象</w:t>
      </w:r>
    </w:p>
  </w:comment>
  <w:comment w:id="85" w:author="A" w:date="2026-06-02T13:45:28Z" w:initials="">
    <w:p w14:paraId="2CBD21C0">
      <w:pPr>
        <w:pStyle w:val="14"/>
      </w:pPr>
      <w:r>
        <w:rPr>
          <w:rFonts w:hint="eastAsia"/>
          <w:b w:val="0"/>
          <w:bCs w:val="0"/>
          <w:sz w:val="21"/>
          <w:szCs w:val="21"/>
        </w:rPr>
        <w:t>项目基本信息页面-项目基本情况标签页-</w:t>
      </w:r>
      <w:r>
        <w:rPr>
          <w:rFonts w:hint="eastAsia"/>
          <w:b w:val="0"/>
          <w:bCs w:val="0"/>
          <w:sz w:val="21"/>
          <w:szCs w:val="21"/>
          <w:lang w:val="en-US" w:eastAsia="zh-CN"/>
        </w:rPr>
        <w:t>评估对象</w:t>
      </w:r>
    </w:p>
  </w:comment>
  <w:comment w:id="86" w:author="A" w:date="2026-06-02T13:47:19Z" w:initials="">
    <w:p w14:paraId="10731A81">
      <w:pPr>
        <w:pStyle w:val="14"/>
        <w:rPr>
          <w:rFonts w:hint="default"/>
          <w:lang w:val="en-US"/>
        </w:rPr>
      </w:pPr>
      <w:r>
        <w:rPr>
          <w:rFonts w:hint="eastAsia"/>
          <w:lang w:val="en-US" w:eastAsia="zh-CN"/>
        </w:rPr>
        <w:t>汇总分析页面-数据安全风险清单标签页 （注意没有涉及的数据及类型、级别属性）</w:t>
      </w:r>
    </w:p>
  </w:comment>
  <w:comment w:id="87" w:author="A" w:date="2026-06-02T13:49:36Z" w:initials="">
    <w:p w14:paraId="58622F61">
      <w:pPr>
        <w:pStyle w:val="14"/>
      </w:pPr>
      <w:r>
        <w:rPr>
          <w:rFonts w:hint="eastAsia"/>
          <w:b w:val="0"/>
          <w:bCs w:val="0"/>
          <w:sz w:val="21"/>
          <w:szCs w:val="21"/>
        </w:rPr>
        <w:t>项目基本信息页面-项目基本情况标签页-</w:t>
      </w:r>
      <w:r>
        <w:rPr>
          <w:rFonts w:hint="eastAsia"/>
          <w:b w:val="0"/>
          <w:bCs w:val="0"/>
          <w:sz w:val="21"/>
          <w:szCs w:val="21"/>
          <w:lang w:val="en-US" w:eastAsia="zh-CN"/>
        </w:rPr>
        <w:t>评估对象</w:t>
      </w:r>
    </w:p>
  </w:comment>
  <w:comment w:id="88" w:author="A" w:date="2026-06-02T13:49:50Z" w:initials="">
    <w:p w14:paraId="7ED58FD6">
      <w:pPr>
        <w:pStyle w:val="14"/>
      </w:pPr>
      <w:r>
        <w:rPr>
          <w:rFonts w:hint="eastAsia"/>
          <w:b w:val="0"/>
          <w:bCs w:val="0"/>
          <w:sz w:val="21"/>
          <w:szCs w:val="21"/>
        </w:rPr>
        <w:t>项目基本信息页面-项目基本情况标签页-</w:t>
      </w:r>
      <w:r>
        <w:rPr>
          <w:rFonts w:hint="eastAsia"/>
          <w:b w:val="0"/>
          <w:bCs w:val="0"/>
          <w:sz w:val="21"/>
          <w:szCs w:val="21"/>
          <w:lang w:val="en-US" w:eastAsia="zh-CN"/>
        </w:rPr>
        <w:t>评估对象</w:t>
      </w:r>
    </w:p>
  </w:comment>
  <w:comment w:id="89" w:author="A" w:date="2026-06-02T13:50:26Z" w:initials="">
    <w:p w14:paraId="2970F5B6">
      <w:pPr>
        <w:pStyle w:val="14"/>
        <w:rPr>
          <w:rFonts w:hint="eastAsia" w:eastAsia="华文仿宋"/>
          <w:lang w:val="en-US" w:eastAsia="zh-CN"/>
        </w:rPr>
      </w:pPr>
      <w:r>
        <w:rPr>
          <w:rFonts w:hint="eastAsia"/>
          <w:lang w:val="en-US" w:eastAsia="zh-CN"/>
        </w:rPr>
        <w:t>手写</w:t>
      </w:r>
    </w:p>
  </w:comment>
  <w:comment w:id="90" w:author="A" w:date="2026-06-02T13:51:52Z" w:initials="">
    <w:p w14:paraId="7B7480C1">
      <w:pPr>
        <w:pStyle w:val="14"/>
        <w:rPr>
          <w:rFonts w:hint="default" w:eastAsia="华文仿宋"/>
          <w:lang w:val="en-US" w:eastAsia="zh-CN"/>
        </w:rPr>
      </w:pPr>
      <w:r>
        <w:rPr>
          <w:rFonts w:hint="eastAsia"/>
          <w:lang w:val="en-US" w:eastAsia="zh-CN"/>
        </w:rPr>
        <w:t>同7.2.5安全措施情况。（注意修改为数据安全技术方面）</w:t>
      </w:r>
      <w:r>
        <w:rPr>
          <w:rFonts w:hint="eastAsia"/>
          <w:lang w:val="en-US" w:eastAsia="zh-CN"/>
        </w:rPr>
        <w:br w:type="textWrapping"/>
      </w:r>
      <w:r>
        <w:rPr>
          <w:rFonts w:hint="eastAsia"/>
          <w:lang w:val="en-US" w:eastAsia="zh-CN"/>
        </w:rPr>
        <w:t>信息调研页面-安全防护措施调研标签页 整理成一两段话</w:t>
      </w:r>
    </w:p>
  </w:comment>
  <w:comment w:id="91" w:author="A" w:date="2026-06-02T13:52:28Z" w:initials="">
    <w:p w14:paraId="2A8DA2A6">
      <w:pPr>
        <w:pStyle w:val="14"/>
        <w:rPr>
          <w:rFonts w:hint="eastAsia" w:eastAsia="华文仿宋"/>
          <w:lang w:val="en-US" w:eastAsia="zh-CN"/>
        </w:rPr>
      </w:pPr>
      <w:r>
        <w:rPr>
          <w:rFonts w:hint="eastAsia"/>
          <w:lang w:val="en-US" w:eastAsia="zh-CN"/>
        </w:rPr>
        <w:t>手写</w:t>
      </w:r>
    </w:p>
  </w:comment>
  <w:comment w:id="92" w:author="A" w:date="2026-06-02T13:52:35Z" w:initials="">
    <w:p w14:paraId="7E833952">
      <w:pPr>
        <w:pStyle w:val="14"/>
      </w:pPr>
      <w:r>
        <w:rPr>
          <w:rFonts w:hint="eastAsia"/>
          <w:b w:val="0"/>
          <w:bCs w:val="0"/>
          <w:sz w:val="21"/>
          <w:szCs w:val="21"/>
        </w:rPr>
        <w:t>项目基本信息页面-项目基本情况标签页-</w:t>
      </w:r>
      <w:r>
        <w:rPr>
          <w:rFonts w:hint="eastAsia"/>
          <w:b w:val="0"/>
          <w:bCs w:val="0"/>
          <w:sz w:val="21"/>
          <w:szCs w:val="21"/>
          <w:lang w:val="en-US" w:eastAsia="zh-CN"/>
        </w:rPr>
        <w:t>评估对象</w:t>
      </w:r>
    </w:p>
  </w:comment>
  <w:comment w:id="93" w:author="A" w:date="2026-06-02T13:58:58Z" w:initials="">
    <w:p w14:paraId="0FB388A0">
      <w:pPr>
        <w:pStyle w:val="14"/>
        <w:rPr>
          <w:rFonts w:hint="default"/>
          <w:lang w:val="en-US"/>
        </w:rPr>
      </w:pPr>
      <w:r>
        <w:rPr>
          <w:rFonts w:hint="eastAsia"/>
          <w:lang w:val="en-US" w:eastAsia="zh-CN"/>
        </w:rPr>
        <w:t>汇总分析页面-数据安全风险清单标签页-风险等级数量</w:t>
      </w:r>
    </w:p>
  </w:comment>
  <w:comment w:id="94" w:author="A" w:date="2026-06-02T13:56:39Z" w:initials="">
    <w:p w14:paraId="2D3BFD96">
      <w:pPr>
        <w:pStyle w:val="14"/>
      </w:pPr>
      <w:r>
        <w:rPr>
          <w:rFonts w:hint="eastAsia"/>
          <w:b w:val="0"/>
          <w:bCs w:val="0"/>
          <w:sz w:val="21"/>
          <w:szCs w:val="21"/>
        </w:rPr>
        <w:t>项目基本信息页面-项目基本情况标签页-</w:t>
      </w:r>
      <w:r>
        <w:rPr>
          <w:rFonts w:hint="eastAsia"/>
          <w:b w:val="0"/>
          <w:bCs w:val="0"/>
          <w:sz w:val="21"/>
          <w:szCs w:val="21"/>
          <w:lang w:val="en-US" w:eastAsia="zh-CN"/>
        </w:rPr>
        <w:t>评估对象</w:t>
      </w:r>
    </w:p>
  </w:comment>
  <w:comment w:id="95" w:author="A" w:date="2026-06-02T13:56:50Z" w:initials="">
    <w:p w14:paraId="3B1CC333">
      <w:pPr>
        <w:pStyle w:val="14"/>
      </w:pPr>
      <w:r>
        <w:rPr>
          <w:rFonts w:hint="eastAsia"/>
          <w:b w:val="0"/>
          <w:bCs w:val="0"/>
          <w:sz w:val="21"/>
          <w:szCs w:val="21"/>
        </w:rPr>
        <w:t>项目基本信息页面-项目基本情况标签页-</w:t>
      </w:r>
      <w:r>
        <w:rPr>
          <w:rFonts w:hint="eastAsia"/>
          <w:b w:val="0"/>
          <w:bCs w:val="0"/>
          <w:sz w:val="21"/>
          <w:szCs w:val="21"/>
          <w:lang w:val="en-US" w:eastAsia="zh-CN"/>
        </w:rPr>
        <w:t>评估对象</w:t>
      </w:r>
    </w:p>
  </w:comment>
  <w:comment w:id="96" w:author="A" w:date="2026-06-02T13:57:01Z" w:initials="">
    <w:p w14:paraId="191EA2E4">
      <w:pPr>
        <w:pStyle w:val="14"/>
        <w:rPr>
          <w:rFonts w:hint="default"/>
          <w:lang w:val="en-US"/>
        </w:rPr>
      </w:pPr>
      <w:r>
        <w:rPr>
          <w:rFonts w:hint="eastAsia"/>
          <w:lang w:val="en-US" w:eastAsia="zh-CN"/>
        </w:rPr>
        <w:t>汇总分析页面-数据安全风险处置建议标签页</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C06D2B1" w15:done="0"/>
  <w15:commentEx w15:paraId="190A794D" w15:done="0"/>
  <w15:commentEx w15:paraId="44817292" w15:done="0"/>
  <w15:commentEx w15:paraId="32FCA2DD" w15:done="0"/>
  <w15:commentEx w15:paraId="2C6B880C" w15:done="0"/>
  <w15:commentEx w15:paraId="70DF43FD" w15:done="0"/>
  <w15:commentEx w15:paraId="46D807D0" w15:done="0"/>
  <w15:commentEx w15:paraId="17ADD9AD" w15:done="0"/>
  <w15:commentEx w15:paraId="0C6D5882" w15:done="0"/>
  <w15:commentEx w15:paraId="78A990C5" w15:done="0"/>
  <w15:commentEx w15:paraId="05A0DB33" w15:done="0"/>
  <w15:commentEx w15:paraId="66DBE8C6" w15:done="0"/>
  <w15:commentEx w15:paraId="063DE2C3" w15:done="0"/>
  <w15:commentEx w15:paraId="5CAB3418" w15:done="0"/>
  <w15:commentEx w15:paraId="462DFAA7" w15:done="0"/>
  <w15:commentEx w15:paraId="51F56A3A" w15:done="0"/>
  <w15:commentEx w15:paraId="501DF616" w15:done="0"/>
  <w15:commentEx w15:paraId="575B121A" w15:done="0"/>
  <w15:commentEx w15:paraId="17941810" w15:done="0"/>
  <w15:commentEx w15:paraId="6F554436" w15:done="0"/>
  <w15:commentEx w15:paraId="7A441CD7" w15:done="0"/>
  <w15:commentEx w15:paraId="3B766239" w15:done="0"/>
  <w15:commentEx w15:paraId="5A8DAE05" w15:done="0"/>
  <w15:commentEx w15:paraId="0FA6C829" w15:done="0"/>
  <w15:commentEx w15:paraId="0F8E664F" w15:done="0"/>
  <w15:commentEx w15:paraId="69230798" w15:done="0"/>
  <w15:commentEx w15:paraId="352F0C46" w15:done="0"/>
  <w15:commentEx w15:paraId="14E31E4D" w15:done="0"/>
  <w15:commentEx w15:paraId="629656C3" w15:done="0"/>
  <w15:commentEx w15:paraId="4FA8E6F1" w15:done="0"/>
  <w15:commentEx w15:paraId="3491FA98" w15:done="0"/>
  <w15:commentEx w15:paraId="44916728" w15:done="0"/>
  <w15:commentEx w15:paraId="1469F6D1" w15:done="0"/>
  <w15:commentEx w15:paraId="0F4C248C" w15:done="0"/>
  <w15:commentEx w15:paraId="6F922DD8" w15:done="0"/>
  <w15:commentEx w15:paraId="4013748E" w15:done="0"/>
  <w15:commentEx w15:paraId="258C9CCE" w15:done="0"/>
  <w15:commentEx w15:paraId="4EA60459" w15:done="0"/>
  <w15:commentEx w15:paraId="039BE2B3" w15:done="0"/>
  <w15:commentEx w15:paraId="6E521FA9" w15:done="0"/>
  <w15:commentEx w15:paraId="585EEF1B" w15:done="0"/>
  <w15:commentEx w15:paraId="4E01941A" w15:done="0"/>
  <w15:commentEx w15:paraId="68AD3711" w15:done="0"/>
  <w15:commentEx w15:paraId="6B9E9D54" w15:done="0"/>
  <w15:commentEx w15:paraId="7D8A6F5C" w15:done="0"/>
  <w15:commentEx w15:paraId="1DB914C3" w15:done="0"/>
  <w15:commentEx w15:paraId="366B2609" w15:done="0"/>
  <w15:commentEx w15:paraId="028E3D0A" w15:done="0"/>
  <w15:commentEx w15:paraId="1FDDBE36" w15:done="0"/>
  <w15:commentEx w15:paraId="0856DFA6" w15:done="0"/>
  <w15:commentEx w15:paraId="7D752FF4" w15:done="0"/>
  <w15:commentEx w15:paraId="58A0839A" w15:done="0"/>
  <w15:commentEx w15:paraId="60FAE6D4" w15:done="0"/>
  <w15:commentEx w15:paraId="4A80FCDA" w15:done="0"/>
  <w15:commentEx w15:paraId="35BED710" w15:done="0"/>
  <w15:commentEx w15:paraId="127B3BB4" w15:done="0"/>
  <w15:commentEx w15:paraId="05465F24" w15:done="0"/>
  <w15:commentEx w15:paraId="0A554CC1" w15:done="0"/>
  <w15:commentEx w15:paraId="16DDEE2B" w15:done="0"/>
  <w15:commentEx w15:paraId="3D4E424F" w15:done="0"/>
  <w15:commentEx w15:paraId="41F182C8" w15:done="0"/>
  <w15:commentEx w15:paraId="08CD17EE" w15:done="0"/>
  <w15:commentEx w15:paraId="25C10183" w15:done="0"/>
  <w15:commentEx w15:paraId="4D9B16B9" w15:done="0"/>
  <w15:commentEx w15:paraId="1A22441E" w15:done="0"/>
  <w15:commentEx w15:paraId="4627FC61" w15:done="0"/>
  <w15:commentEx w15:paraId="267AD979" w15:done="0"/>
  <w15:commentEx w15:paraId="69699ED4" w15:done="0"/>
  <w15:commentEx w15:paraId="6386BA50" w15:done="0"/>
  <w15:commentEx w15:paraId="50C3B5EA" w15:done="0"/>
  <w15:commentEx w15:paraId="065F4403" w15:done="0"/>
  <w15:commentEx w15:paraId="69A9D946" w15:done="0"/>
  <w15:commentEx w15:paraId="05769A64" w15:done="0"/>
  <w15:commentEx w15:paraId="2EF16FB5" w15:done="0"/>
  <w15:commentEx w15:paraId="44D87557" w15:done="0"/>
  <w15:commentEx w15:paraId="0841704A" w15:done="0"/>
  <w15:commentEx w15:paraId="30B132E4" w15:done="0"/>
  <w15:commentEx w15:paraId="1097AF6F" w15:done="0"/>
  <w15:commentEx w15:paraId="57589257" w15:done="0"/>
  <w15:commentEx w15:paraId="08515D32" w15:done="0"/>
  <w15:commentEx w15:paraId="736F8725" w15:done="0"/>
  <w15:commentEx w15:paraId="6C624C4E" w15:done="0"/>
  <w15:commentEx w15:paraId="2BEED7DF" w15:done="0"/>
  <w15:commentEx w15:paraId="3F91961D" w15:done="0"/>
  <w15:commentEx w15:paraId="4586F19E" w15:done="0"/>
  <w15:commentEx w15:paraId="2CBD21C0" w15:done="0"/>
  <w15:commentEx w15:paraId="10731A81" w15:done="0"/>
  <w15:commentEx w15:paraId="58622F61" w15:done="0"/>
  <w15:commentEx w15:paraId="7ED58FD6" w15:done="0"/>
  <w15:commentEx w15:paraId="2970F5B6" w15:done="0"/>
  <w15:commentEx w15:paraId="7B7480C1" w15:done="0"/>
  <w15:commentEx w15:paraId="2A8DA2A6" w15:done="0"/>
  <w15:commentEx w15:paraId="7E833952" w15:done="0"/>
  <w15:commentEx w15:paraId="0FB388A0" w15:done="0"/>
  <w15:commentEx w15:paraId="2D3BFD96" w15:done="0"/>
  <w15:commentEx w15:paraId="3B1CC333" w15:done="0"/>
  <w15:commentEx w15:paraId="191EA2E4"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仿宋">
    <w:panose1 w:val="02010600040101010101"/>
    <w:charset w:val="86"/>
    <w:family w:val="auto"/>
    <w:pitch w:val="default"/>
    <w:sig w:usb0="00000287" w:usb1="080F0000" w:usb2="00000000" w:usb3="00000000" w:csb0="0004009F" w:csb1="DFD7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FZFSK--GBK1-0">
    <w:altName w:val="宋体"/>
    <w:panose1 w:val="00000000000000000000"/>
    <w:charset w:val="86"/>
    <w:family w:val="auto"/>
    <w:pitch w:val="default"/>
    <w:sig w:usb0="00000000" w:usb1="00000000" w:usb2="00000000" w:usb3="00000000" w:csb0="00040000" w:csb1="00000000"/>
  </w:font>
  <w:font w:name="方正小标宋简体">
    <w:altName w:val="方正舒体"/>
    <w:panose1 w:val="02010601030101010101"/>
    <w:charset w:val="86"/>
    <w:family w:val="auto"/>
    <w:pitch w:val="default"/>
    <w:sig w:usb0="00000000" w:usb1="00000000" w:usb2="00000000" w:usb3="00000000" w:csb0="00040000" w:csb1="00000000"/>
  </w:font>
  <w:font w:name="Cambria Math">
    <w:panose1 w:val="02040503050406030204"/>
    <w:charset w:val="00"/>
    <w:family w:val="roman"/>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方正舒体">
    <w:panose1 w:val="02010601030101010101"/>
    <w:charset w:val="86"/>
    <w:family w:val="auto"/>
    <w:pitch w:val="default"/>
    <w:sig w:usb0="00000003" w:usb1="080E0000" w:usb2="00000000" w:usb3="00000000" w:csb0="00040000" w:csb1="00000000"/>
  </w:font>
  <w:font w:name="KSOFBE25B2F9">
    <w:panose1 w:val="0201060103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28180386"/>
    </w:sdtPr>
    <w:sdtContent>
      <w:p w14:paraId="052CDA7F">
        <w:pPr>
          <w:pStyle w:val="24"/>
        </w:pPr>
        <w:r>
          <w:rPr>
            <w:rFonts w:hint="eastAsia"/>
          </w:rPr>
          <w:t xml:space="preserve">声明 </w:t>
        </w:r>
        <w:r>
          <w:rPr>
            <w:rFonts w:hint="eastAsia"/>
          </w:rPr>
          <w:ptab w:relativeTo="margin" w:alignment="center" w:leader="none"/>
        </w:r>
        <w:r>
          <w:fldChar w:fldCharType="begin"/>
        </w:r>
        <w:r>
          <w:instrText xml:space="preserve">PAGE   \* MERGEFORMAT</w:instrText>
        </w:r>
        <w:r>
          <w:fldChar w:fldCharType="separate"/>
        </w:r>
        <w:r>
          <w:t>II</w:t>
        </w:r>
        <w: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cs="Times New Roman"/>
        <w:sz w:val="18"/>
        <w:szCs w:val="18"/>
      </w:rPr>
      <w:id w:val="1649707739"/>
    </w:sdtPr>
    <w:sdtEndPr>
      <w:rPr>
        <w:rFonts w:cs="Times New Roman"/>
        <w:b/>
        <w:sz w:val="18"/>
        <w:szCs w:val="18"/>
      </w:rPr>
    </w:sdtEndPr>
    <w:sdtContent>
      <w:p w14:paraId="0BBE9DB3">
        <w:pPr>
          <w:pBdr>
            <w:top w:val="single" w:color="auto" w:sz="4" w:space="1"/>
          </w:pBdr>
          <w:tabs>
            <w:tab w:val="center" w:pos="4153"/>
            <w:tab w:val="right" w:pos="8306"/>
          </w:tabs>
          <w:snapToGrid w:val="0"/>
          <w:jc w:val="left"/>
          <w:rPr>
            <w:rFonts w:cs="Times New Roman"/>
            <w:b/>
            <w:sz w:val="18"/>
            <w:szCs w:val="18"/>
          </w:rPr>
        </w:pPr>
        <w:r>
          <w:rPr>
            <w:rFonts w:hint="eastAsia" w:cs="Times New Roman"/>
            <w:b/>
            <w:sz w:val="18"/>
            <w:szCs w:val="18"/>
          </w:rPr>
          <w:t>数据安全风险评估基本信息表</w:t>
        </w:r>
        <w:r>
          <w:rPr>
            <w:rFonts w:cs="Times New Roman"/>
            <w:b/>
            <w:sz w:val="18"/>
            <w:szCs w:val="18"/>
          </w:rPr>
          <w:tab/>
        </w:r>
        <w:r>
          <w:rPr>
            <w:rFonts w:cs="Times New Roman"/>
            <w:b/>
            <w:sz w:val="18"/>
            <w:szCs w:val="18"/>
          </w:rPr>
          <w:fldChar w:fldCharType="begin"/>
        </w:r>
        <w:r>
          <w:rPr>
            <w:rFonts w:cs="Times New Roman"/>
            <w:b/>
            <w:sz w:val="18"/>
            <w:szCs w:val="18"/>
          </w:rPr>
          <w:instrText xml:space="preserve">PAGE   \* MERGEFORMAT</w:instrText>
        </w:r>
        <w:r>
          <w:rPr>
            <w:rFonts w:cs="Times New Roman"/>
            <w:b/>
            <w:sz w:val="18"/>
            <w:szCs w:val="18"/>
          </w:rPr>
          <w:fldChar w:fldCharType="separate"/>
        </w:r>
        <w:r>
          <w:rPr>
            <w:rFonts w:cs="Times New Roman"/>
            <w:b/>
            <w:sz w:val="18"/>
            <w:szCs w:val="18"/>
          </w:rPr>
          <w:t>I</w:t>
        </w:r>
        <w:r>
          <w:rPr>
            <w:rFonts w:cs="Times New Roman"/>
            <w:b/>
            <w:sz w:val="18"/>
            <w:szCs w:val="18"/>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cs="Times New Roman"/>
        <w:sz w:val="18"/>
        <w:szCs w:val="18"/>
      </w:rPr>
      <w:id w:val="4021117"/>
    </w:sdtPr>
    <w:sdtEndPr>
      <w:rPr>
        <w:rFonts w:cs="Times New Roman"/>
        <w:b/>
        <w:sz w:val="18"/>
        <w:szCs w:val="18"/>
      </w:rPr>
    </w:sdtEndPr>
    <w:sdtContent>
      <w:p w14:paraId="6DDDA36B">
        <w:pPr>
          <w:pBdr>
            <w:top w:val="single" w:color="auto" w:sz="4" w:space="1"/>
          </w:pBdr>
          <w:tabs>
            <w:tab w:val="center" w:pos="4153"/>
            <w:tab w:val="right" w:pos="8306"/>
          </w:tabs>
          <w:snapToGrid w:val="0"/>
          <w:jc w:val="left"/>
          <w:rPr>
            <w:rFonts w:cs="Times New Roman"/>
            <w:b/>
            <w:sz w:val="18"/>
            <w:szCs w:val="18"/>
          </w:rPr>
        </w:pPr>
        <w:r>
          <w:rPr>
            <w:rFonts w:hint="eastAsia" w:cs="Times New Roman"/>
            <w:b/>
            <w:bCs/>
            <w:sz w:val="18"/>
            <w:szCs w:val="18"/>
          </w:rPr>
          <w:t>声明</w:t>
        </w:r>
        <w:r>
          <w:rPr>
            <w:rFonts w:cs="Times New Roman"/>
            <w:b/>
            <w:sz w:val="18"/>
            <w:szCs w:val="18"/>
          </w:rPr>
          <w:tab/>
        </w:r>
        <w:r>
          <w:rPr>
            <w:b/>
            <w:sz w:val="18"/>
            <w:szCs w:val="18"/>
          </w:rPr>
          <w:fldChar w:fldCharType="begin"/>
        </w:r>
        <w:r>
          <w:rPr>
            <w:b/>
            <w:sz w:val="18"/>
            <w:szCs w:val="18"/>
          </w:rPr>
          <w:instrText xml:space="preserve">PAGE   \* MERGEFORMAT</w:instrText>
        </w:r>
        <w:r>
          <w:rPr>
            <w:b/>
            <w:sz w:val="18"/>
            <w:szCs w:val="18"/>
          </w:rPr>
          <w:fldChar w:fldCharType="separate"/>
        </w:r>
        <w:r>
          <w:rPr>
            <w:b/>
            <w:sz w:val="18"/>
            <w:szCs w:val="18"/>
          </w:rPr>
          <w:t>II</w:t>
        </w:r>
        <w:r>
          <w:rPr>
            <w:b/>
            <w:sz w:val="18"/>
            <w:szCs w:val="18"/>
          </w:rP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cs="Times New Roman"/>
        <w:sz w:val="18"/>
        <w:szCs w:val="18"/>
      </w:rPr>
      <w:id w:val="-432898111"/>
    </w:sdtPr>
    <w:sdtEndPr>
      <w:rPr>
        <w:rFonts w:cs="Times New Roman"/>
        <w:b/>
        <w:sz w:val="18"/>
        <w:szCs w:val="18"/>
      </w:rPr>
    </w:sdtEndPr>
    <w:sdtContent>
      <w:p w14:paraId="431D63CB">
        <w:pPr>
          <w:pBdr>
            <w:top w:val="single" w:color="auto" w:sz="4" w:space="1"/>
          </w:pBdr>
          <w:tabs>
            <w:tab w:val="center" w:pos="4153"/>
            <w:tab w:val="right" w:pos="8306"/>
          </w:tabs>
          <w:snapToGrid w:val="0"/>
          <w:jc w:val="left"/>
          <w:rPr>
            <w:rFonts w:cs="Times New Roman"/>
            <w:b/>
            <w:sz w:val="18"/>
            <w:szCs w:val="18"/>
          </w:rPr>
        </w:pPr>
        <w:r>
          <w:rPr>
            <w:rFonts w:hint="eastAsia" w:cs="Times New Roman"/>
            <w:b/>
            <w:bCs/>
            <w:sz w:val="18"/>
            <w:szCs w:val="18"/>
          </w:rPr>
          <w:t>目录</w:t>
        </w:r>
        <w:r>
          <w:rPr>
            <w:rFonts w:cs="Times New Roman"/>
            <w:b/>
            <w:sz w:val="18"/>
            <w:szCs w:val="18"/>
          </w:rPr>
          <w:tab/>
        </w:r>
        <w:r>
          <w:rPr>
            <w:b/>
            <w:sz w:val="18"/>
            <w:szCs w:val="18"/>
          </w:rPr>
          <w:fldChar w:fldCharType="begin"/>
        </w:r>
        <w:r>
          <w:rPr>
            <w:b/>
            <w:sz w:val="18"/>
            <w:szCs w:val="18"/>
          </w:rPr>
          <w:instrText xml:space="preserve">PAGE   \* MERGEFORMAT</w:instrText>
        </w:r>
        <w:r>
          <w:rPr>
            <w:b/>
            <w:sz w:val="18"/>
            <w:szCs w:val="18"/>
          </w:rPr>
          <w:fldChar w:fldCharType="separate"/>
        </w:r>
        <w:r>
          <w:rPr>
            <w:b/>
            <w:sz w:val="18"/>
            <w:szCs w:val="18"/>
          </w:rPr>
          <w:t>II</w:t>
        </w:r>
        <w:r>
          <w:rPr>
            <w:b/>
            <w:sz w:val="18"/>
            <w:szCs w:val="18"/>
          </w:rP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E71C4E">
    <w:pPr>
      <w:pStyle w:val="24"/>
    </w:pPr>
    <w:r>
      <w:rPr>
        <w:rFonts w:hint="eastAsia"/>
        <w:szCs w:val="24"/>
      </w:rPr>
      <w:t>正文</w:t>
    </w:r>
    <w:r>
      <w:rPr>
        <w:szCs w:val="24"/>
      </w:rPr>
      <w:ptab w:relativeTo="margin" w:alignment="center" w:leader="none"/>
    </w:r>
    <w:r>
      <w:rPr>
        <w:rFonts w:hint="eastAsia"/>
        <w:szCs w:val="24"/>
      </w:rPr>
      <w:t>第</w:t>
    </w:r>
    <w:r>
      <w:rPr>
        <w:b w:val="0"/>
        <w:bCs w:val="0"/>
        <w:kern w:val="0"/>
        <w:szCs w:val="24"/>
      </w:rPr>
      <w:fldChar w:fldCharType="begin"/>
    </w:r>
    <w:r>
      <w:rPr>
        <w:kern w:val="0"/>
      </w:rPr>
      <w:instrText xml:space="preserve">PAGE</w:instrText>
    </w:r>
    <w:r>
      <w:rPr>
        <w:b w:val="0"/>
        <w:bCs w:val="0"/>
        <w:kern w:val="0"/>
        <w:szCs w:val="24"/>
      </w:rPr>
      <w:fldChar w:fldCharType="separate"/>
    </w:r>
    <w:r>
      <w:rPr>
        <w:b w:val="0"/>
        <w:bCs w:val="0"/>
        <w:kern w:val="0"/>
        <w:szCs w:val="24"/>
      </w:rPr>
      <w:t>1</w:t>
    </w:r>
    <w:r>
      <w:rPr>
        <w:b w:val="0"/>
        <w:bCs w:val="0"/>
        <w:kern w:val="0"/>
        <w:szCs w:val="24"/>
      </w:rPr>
      <w:fldChar w:fldCharType="end"/>
    </w:r>
    <w:r>
      <w:rPr>
        <w:rFonts w:hint="eastAsia"/>
        <w:szCs w:val="24"/>
      </w:rPr>
      <w:t>页</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4D940B">
    <w:pPr>
      <w:pStyle w:val="24"/>
    </w:pPr>
    <w:r>
      <w:rPr>
        <w:rFonts w:hint="eastAsia"/>
        <w:szCs w:val="24"/>
      </w:rPr>
      <w:t>正文</w:t>
    </w:r>
    <w:r>
      <w:rPr>
        <w:szCs w:val="24"/>
      </w:rPr>
      <w:ptab w:relativeTo="margin" w:alignment="center" w:leader="none"/>
    </w:r>
    <w:r>
      <w:rPr>
        <w:rFonts w:hint="eastAsia"/>
        <w:szCs w:val="24"/>
      </w:rPr>
      <w:t>第</w:t>
    </w:r>
    <w:r>
      <w:rPr>
        <w:b w:val="0"/>
        <w:bCs w:val="0"/>
        <w:kern w:val="0"/>
        <w:szCs w:val="24"/>
      </w:rPr>
      <w:fldChar w:fldCharType="begin"/>
    </w:r>
    <w:r>
      <w:rPr>
        <w:kern w:val="0"/>
      </w:rPr>
      <w:instrText xml:space="preserve">PAGE</w:instrText>
    </w:r>
    <w:r>
      <w:rPr>
        <w:b w:val="0"/>
        <w:bCs w:val="0"/>
        <w:kern w:val="0"/>
        <w:szCs w:val="24"/>
      </w:rPr>
      <w:fldChar w:fldCharType="separate"/>
    </w:r>
    <w:r>
      <w:rPr>
        <w:b w:val="0"/>
        <w:bCs w:val="0"/>
        <w:kern w:val="0"/>
        <w:szCs w:val="24"/>
      </w:rPr>
      <w:t>1</w:t>
    </w:r>
    <w:r>
      <w:rPr>
        <w:b w:val="0"/>
        <w:bCs w:val="0"/>
        <w:kern w:val="0"/>
        <w:szCs w:val="24"/>
      </w:rPr>
      <w:fldChar w:fldCharType="end"/>
    </w:r>
    <w:r>
      <w:rPr>
        <w:rFonts w:hint="eastAsia"/>
        <w:szCs w:val="24"/>
      </w:rPr>
      <w:t>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0C46A4">
    <w:pPr>
      <w:pStyle w:val="25"/>
      <w:jc w:val="both"/>
      <w:rPr>
        <w:b/>
      </w:rPr>
    </w:pPr>
    <w:r>
      <w:rPr>
        <w:rFonts w:hint="eastAsia"/>
        <w:b/>
      </w:rPr>
      <w:t>报告编号：</w:t>
    </w:r>
    <w:r>
      <w:rPr>
        <w:rFonts w:hint="eastAsia"/>
        <w:b/>
        <w:lang w:val="en-US" w:eastAsia="zh-CN"/>
      </w:rPr>
      <w:t>XXXXXXXXXXXXXXXXXXX</w:t>
    </w:r>
    <w:r>
      <w:rPr>
        <w:b/>
      </w:rPr>
      <w:ptab w:relativeTo="margin" w:alignment="center" w:leader="none"/>
    </w:r>
    <w:r>
      <w:rPr>
        <w:b/>
      </w:rPr>
      <w:ptab w:relativeTo="margin" w:alignment="right" w:leader="non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F26736">
    <w:pPr>
      <w:pStyle w:val="25"/>
      <w:jc w:val="both"/>
      <w:rPr>
        <w:b/>
      </w:rPr>
    </w:pPr>
    <w:r>
      <w:rPr>
        <w:rFonts w:hint="eastAsia"/>
        <w:b/>
      </w:rPr>
      <w:t>报告编号：DS-</w:t>
    </w:r>
    <w:r>
      <w:rPr>
        <w:b/>
      </w:rPr>
      <w:t>J2024123000540001</w:t>
    </w:r>
    <w:r>
      <w:rPr>
        <w:rFonts w:hint="eastAsia"/>
        <w:b/>
      </w:rPr>
      <w:t>-RA-01</w:t>
    </w:r>
    <w:r>
      <w:rPr>
        <w:b/>
      </w:rPr>
      <w:ptab w:relativeTo="margin" w:alignment="center" w:leader="none"/>
    </w:r>
    <w:r>
      <w:rPr>
        <w:b/>
      </w:rPr>
      <w:ptab w:relativeTo="margin" w:alignment="right" w:leader="none"/>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E9CDF4">
    <w:pPr>
      <w:pStyle w:val="25"/>
      <w:pBdr>
        <w:bottom w:val="none" w:color="auto" w:sz="0" w:space="1"/>
      </w:pBdr>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96D9B51"/>
    <w:multiLevelType w:val="singleLevel"/>
    <w:tmpl w:val="B96D9B51"/>
    <w:lvl w:ilvl="0" w:tentative="0">
      <w:start w:val="3"/>
      <w:numFmt w:val="decimal"/>
      <w:suff w:val="nothing"/>
      <w:lvlText w:val="%1、"/>
      <w:lvlJc w:val="left"/>
    </w:lvl>
  </w:abstractNum>
  <w:abstractNum w:abstractNumId="1">
    <w:nsid w:val="16BB2751"/>
    <w:multiLevelType w:val="multilevel"/>
    <w:tmpl w:val="16BB2751"/>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2">
    <w:nsid w:val="34DC0D35"/>
    <w:multiLevelType w:val="multilevel"/>
    <w:tmpl w:val="34DC0D35"/>
    <w:lvl w:ilvl="0" w:tentative="0">
      <w:start w:val="1"/>
      <w:numFmt w:val="bullet"/>
      <w:pStyle w:val="83"/>
      <w:lvlText w:val=""/>
      <w:lvlJc w:val="left"/>
      <w:pPr>
        <w:ind w:left="902" w:hanging="420"/>
      </w:pPr>
      <w:rPr>
        <w:rFonts w:hint="default" w:ascii="Wingdings" w:hAnsi="Wingdings"/>
      </w:rPr>
    </w:lvl>
    <w:lvl w:ilvl="1" w:tentative="0">
      <w:start w:val="1"/>
      <w:numFmt w:val="bullet"/>
      <w:lvlText w:val=""/>
      <w:lvlJc w:val="left"/>
      <w:pPr>
        <w:ind w:left="1322" w:hanging="420"/>
      </w:pPr>
      <w:rPr>
        <w:rFonts w:hint="default" w:ascii="Wingdings" w:hAnsi="Wingdings"/>
      </w:rPr>
    </w:lvl>
    <w:lvl w:ilvl="2" w:tentative="0">
      <w:start w:val="1"/>
      <w:numFmt w:val="bullet"/>
      <w:lvlText w:val=""/>
      <w:lvlJc w:val="left"/>
      <w:pPr>
        <w:ind w:left="1742" w:hanging="420"/>
      </w:pPr>
      <w:rPr>
        <w:rFonts w:hint="default" w:ascii="Wingdings" w:hAnsi="Wingdings"/>
      </w:rPr>
    </w:lvl>
    <w:lvl w:ilvl="3" w:tentative="0">
      <w:start w:val="1"/>
      <w:numFmt w:val="bullet"/>
      <w:lvlText w:val=""/>
      <w:lvlJc w:val="left"/>
      <w:pPr>
        <w:ind w:left="2162" w:hanging="420"/>
      </w:pPr>
      <w:rPr>
        <w:rFonts w:hint="default" w:ascii="Wingdings" w:hAnsi="Wingdings"/>
      </w:rPr>
    </w:lvl>
    <w:lvl w:ilvl="4" w:tentative="0">
      <w:start w:val="1"/>
      <w:numFmt w:val="bullet"/>
      <w:lvlText w:val=""/>
      <w:lvlJc w:val="left"/>
      <w:pPr>
        <w:ind w:left="2582" w:hanging="420"/>
      </w:pPr>
      <w:rPr>
        <w:rFonts w:hint="default" w:ascii="Wingdings" w:hAnsi="Wingdings"/>
      </w:rPr>
    </w:lvl>
    <w:lvl w:ilvl="5" w:tentative="0">
      <w:start w:val="1"/>
      <w:numFmt w:val="bullet"/>
      <w:lvlText w:val=""/>
      <w:lvlJc w:val="left"/>
      <w:pPr>
        <w:ind w:left="3002" w:hanging="420"/>
      </w:pPr>
      <w:rPr>
        <w:rFonts w:hint="default" w:ascii="Wingdings" w:hAnsi="Wingdings"/>
      </w:rPr>
    </w:lvl>
    <w:lvl w:ilvl="6" w:tentative="0">
      <w:start w:val="1"/>
      <w:numFmt w:val="bullet"/>
      <w:lvlText w:val=""/>
      <w:lvlJc w:val="left"/>
      <w:pPr>
        <w:ind w:left="3422" w:hanging="420"/>
      </w:pPr>
      <w:rPr>
        <w:rFonts w:hint="default" w:ascii="Wingdings" w:hAnsi="Wingdings"/>
      </w:rPr>
    </w:lvl>
    <w:lvl w:ilvl="7" w:tentative="0">
      <w:start w:val="1"/>
      <w:numFmt w:val="bullet"/>
      <w:lvlText w:val=""/>
      <w:lvlJc w:val="left"/>
      <w:pPr>
        <w:ind w:left="3842" w:hanging="420"/>
      </w:pPr>
      <w:rPr>
        <w:rFonts w:hint="default" w:ascii="Wingdings" w:hAnsi="Wingdings"/>
      </w:rPr>
    </w:lvl>
    <w:lvl w:ilvl="8" w:tentative="0">
      <w:start w:val="1"/>
      <w:numFmt w:val="bullet"/>
      <w:lvlText w:val=""/>
      <w:lvlJc w:val="left"/>
      <w:pPr>
        <w:ind w:left="4262" w:hanging="420"/>
      </w:pPr>
      <w:rPr>
        <w:rFonts w:hint="default" w:ascii="Wingdings" w:hAnsi="Wingdings"/>
      </w:rPr>
    </w:lvl>
  </w:abstractNum>
  <w:abstractNum w:abstractNumId="3">
    <w:nsid w:val="5EB919C8"/>
    <w:multiLevelType w:val="multilevel"/>
    <w:tmpl w:val="5EB919C8"/>
    <w:lvl w:ilvl="0" w:tentative="0">
      <w:start w:val="1"/>
      <w:numFmt w:val="upperLetter"/>
      <w:lvlText w:val="附录%1"/>
      <w:lvlJc w:val="left"/>
      <w:pPr>
        <w:ind w:left="425" w:hanging="425"/>
      </w:pPr>
      <w:rPr>
        <w:rFonts w:hint="default" w:ascii="Times New Roman" w:hAnsi="Times New Roman" w:eastAsia="黑体"/>
        <w:b/>
        <w:i w:val="0"/>
        <w:sz w:val="32"/>
      </w:rPr>
    </w:lvl>
    <w:lvl w:ilvl="1" w:tentative="0">
      <w:start w:val="1"/>
      <w:numFmt w:val="decimal"/>
      <w:lvlText w:val="%1.%2"/>
      <w:lvlJc w:val="left"/>
      <w:pPr>
        <w:ind w:left="992" w:hanging="567"/>
      </w:pPr>
      <w:rPr>
        <w:rFonts w:hint="default" w:ascii="Times New Roman" w:hAnsi="Times New Roman" w:eastAsia="黑体"/>
        <w:b/>
        <w:i w:val="0"/>
        <w:sz w:val="28"/>
      </w:rPr>
    </w:lvl>
    <w:lvl w:ilvl="2" w:tentative="0">
      <w:start w:val="1"/>
      <w:numFmt w:val="decimal"/>
      <w:lvlText w:val="%1.%2.%3"/>
      <w:lvlJc w:val="left"/>
      <w:pPr>
        <w:ind w:left="1418" w:hanging="567"/>
      </w:pPr>
      <w:rPr>
        <w:rFonts w:hint="default" w:ascii="Times New Roman" w:hAnsi="Times New Roman" w:eastAsia="黑体"/>
        <w:b/>
        <w:i w:val="0"/>
        <w:sz w:val="28"/>
      </w:rPr>
    </w:lvl>
    <w:lvl w:ilvl="3" w:tentative="0">
      <w:start w:val="1"/>
      <w:numFmt w:val="decimal"/>
      <w:lvlText w:val="%1.%2.%3.%4"/>
      <w:lvlJc w:val="left"/>
      <w:pPr>
        <w:ind w:left="1984" w:hanging="708"/>
      </w:pPr>
      <w:rPr>
        <w:rFonts w:hint="default" w:ascii="Times New Roman" w:hAnsi="Times New Roman" w:eastAsia="黑体"/>
        <w:b/>
        <w:i w:val="0"/>
        <w:sz w:val="28"/>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4">
    <w:nsid w:val="6DD96184"/>
    <w:multiLevelType w:val="multilevel"/>
    <w:tmpl w:val="6DD96184"/>
    <w:lvl w:ilvl="0" w:tentative="0">
      <w:start w:val="1"/>
      <w:numFmt w:val="decimal"/>
      <w:lvlText w:val="%1."/>
      <w:lvlJc w:val="left"/>
      <w:pPr>
        <w:ind w:left="425" w:hanging="425"/>
      </w:pPr>
      <w:rPr>
        <w:rFonts w:hint="eastAsia"/>
      </w:rPr>
    </w:lvl>
    <w:lvl w:ilvl="1" w:tentative="0">
      <w:start w:val="1"/>
      <w:numFmt w:val="decimal"/>
      <w:lvlText w:val="%1.%2"/>
      <w:lvlJc w:val="left"/>
      <w:pPr>
        <w:ind w:left="454" w:hanging="454"/>
      </w:pPr>
      <w:rPr>
        <w:rFonts w:hint="eastAsia"/>
      </w:rPr>
    </w:lvl>
    <w:lvl w:ilvl="2" w:tentative="0">
      <w:start w:val="1"/>
      <w:numFmt w:val="decimal"/>
      <w:lvlText w:val="%1.%2.%3"/>
      <w:lvlJc w:val="left"/>
      <w:pPr>
        <w:ind w:left="425" w:firstLine="29"/>
      </w:pPr>
      <w:rPr>
        <w:rFonts w:hint="eastAsia"/>
      </w:rPr>
    </w:lvl>
    <w:lvl w:ilvl="3" w:tentative="0">
      <w:start w:val="1"/>
      <w:numFmt w:val="decimal"/>
      <w:pStyle w:val="96"/>
      <w:lvlText w:val="3.12.%3.%4"/>
      <w:lvlJc w:val="left"/>
      <w:pPr>
        <w:tabs>
          <w:tab w:val="left" w:pos="709"/>
        </w:tabs>
        <w:ind w:left="851" w:hanging="142"/>
      </w:pPr>
      <w:rPr>
        <w:rFonts w:hint="eastAsia"/>
      </w:rPr>
    </w:lvl>
    <w:lvl w:ilvl="4" w:tentative="0">
      <w:start w:val="1"/>
      <w:numFmt w:val="decimal"/>
      <w:lvlText w:val="%1.%2.%3.%4.%5"/>
      <w:lvlJc w:val="left"/>
      <w:pPr>
        <w:ind w:left="905" w:hanging="425"/>
      </w:pPr>
      <w:rPr>
        <w:rFonts w:hint="eastAsia"/>
      </w:rPr>
    </w:lvl>
    <w:lvl w:ilvl="5" w:tentative="0">
      <w:start w:val="1"/>
      <w:numFmt w:val="decimal"/>
      <w:lvlText w:val="%1.%2.%3.%4.%5.%6"/>
      <w:lvlJc w:val="left"/>
      <w:pPr>
        <w:ind w:left="2550" w:hanging="425"/>
      </w:pPr>
      <w:rPr>
        <w:rFonts w:hint="eastAsia"/>
      </w:rPr>
    </w:lvl>
    <w:lvl w:ilvl="6" w:tentative="0">
      <w:start w:val="1"/>
      <w:numFmt w:val="decimal"/>
      <w:lvlText w:val="%1.%2.%3.%4.%5.%6.%7"/>
      <w:lvlJc w:val="left"/>
      <w:pPr>
        <w:ind w:left="2975" w:hanging="425"/>
      </w:pPr>
      <w:rPr>
        <w:rFonts w:hint="eastAsia"/>
      </w:rPr>
    </w:lvl>
    <w:lvl w:ilvl="7" w:tentative="0">
      <w:start w:val="1"/>
      <w:numFmt w:val="decimal"/>
      <w:lvlText w:val="%1.%2.%3.%4.%5.%6.%7.%8"/>
      <w:lvlJc w:val="left"/>
      <w:pPr>
        <w:ind w:left="3400" w:hanging="425"/>
      </w:pPr>
      <w:rPr>
        <w:rFonts w:hint="eastAsia"/>
      </w:rPr>
    </w:lvl>
    <w:lvl w:ilvl="8" w:tentative="0">
      <w:start w:val="1"/>
      <w:numFmt w:val="decimal"/>
      <w:lvlText w:val="%1.%2.%3.%4.%5.%6.%7.%8.%9"/>
      <w:lvlJc w:val="left"/>
      <w:pPr>
        <w:ind w:left="3825" w:hanging="425"/>
      </w:pPr>
      <w:rPr>
        <w:rFonts w:hint="eastAsia"/>
      </w:rPr>
    </w:lvl>
  </w:abstractNum>
  <w:num w:numId="1">
    <w:abstractNumId w:val="1"/>
  </w:num>
  <w:num w:numId="2">
    <w:abstractNumId w:val="3"/>
    <w:lvlOverride w:ilvl="0">
      <w:lvl w:ilvl="0" w:tentative="1">
        <w:start w:val="1"/>
        <w:numFmt w:val="upperLetter"/>
        <w:pStyle w:val="48"/>
        <w:lvlText w:val="附录%1"/>
        <w:lvlJc w:val="left"/>
        <w:pPr>
          <w:ind w:left="425" w:hanging="425"/>
        </w:pPr>
        <w:rPr>
          <w:rFonts w:hint="default" w:ascii="Times New Roman" w:hAnsi="Times New Roman" w:eastAsia="黑体"/>
          <w:b/>
          <w:i w:val="0"/>
          <w:sz w:val="32"/>
        </w:rPr>
      </w:lvl>
    </w:lvlOverride>
    <w:lvlOverride w:ilvl="1">
      <w:lvl w:ilvl="1" w:tentative="1">
        <w:start w:val="1"/>
        <w:numFmt w:val="decimal"/>
        <w:lvlText w:val="%1.%2"/>
        <w:lvlJc w:val="left"/>
        <w:pPr>
          <w:ind w:left="992" w:hanging="567"/>
        </w:pPr>
        <w:rPr>
          <w:rFonts w:hint="default" w:ascii="Times New Roman" w:hAnsi="Times New Roman" w:eastAsia="黑体"/>
          <w:b/>
          <w:i w:val="0"/>
          <w:sz w:val="28"/>
        </w:rPr>
      </w:lvl>
    </w:lvlOverride>
    <w:lvlOverride w:ilvl="2">
      <w:lvl w:ilvl="2" w:tentative="1">
        <w:start w:val="1"/>
        <w:numFmt w:val="decimal"/>
        <w:lvlText w:val="%1.%2.%3"/>
        <w:lvlJc w:val="left"/>
        <w:pPr>
          <w:ind w:left="1418" w:hanging="567"/>
        </w:pPr>
        <w:rPr>
          <w:rFonts w:hint="default" w:ascii="Times New Roman" w:hAnsi="Times New Roman" w:eastAsia="黑体"/>
          <w:b/>
          <w:i w:val="0"/>
          <w:sz w:val="28"/>
        </w:rPr>
      </w:lvl>
    </w:lvlOverride>
    <w:lvlOverride w:ilvl="3">
      <w:lvl w:ilvl="3" w:tentative="1">
        <w:start w:val="1"/>
        <w:numFmt w:val="decimal"/>
        <w:lvlText w:val="%1.%2.%3.%4"/>
        <w:lvlJc w:val="left"/>
        <w:pPr>
          <w:ind w:left="1984" w:hanging="708"/>
        </w:pPr>
        <w:rPr>
          <w:rFonts w:hint="default" w:ascii="Times New Roman" w:hAnsi="Times New Roman" w:eastAsia="黑体"/>
          <w:b/>
          <w:i w:val="0"/>
          <w:sz w:val="28"/>
        </w:rPr>
      </w:lvl>
    </w:lvlOverride>
    <w:lvlOverride w:ilvl="4">
      <w:lvl w:ilvl="4" w:tentative="1">
        <w:start w:val="1"/>
        <w:numFmt w:val="decimal"/>
        <w:lvlText w:val="%1.%2.%3.%4.%5"/>
        <w:lvlJc w:val="left"/>
        <w:pPr>
          <w:ind w:left="2551" w:hanging="850"/>
        </w:pPr>
        <w:rPr>
          <w:rFonts w:hint="eastAsia"/>
        </w:rPr>
      </w:lvl>
    </w:lvlOverride>
    <w:lvlOverride w:ilvl="5">
      <w:lvl w:ilvl="5" w:tentative="1">
        <w:start w:val="1"/>
        <w:numFmt w:val="decimal"/>
        <w:lvlText w:val="%1.%2.%3.%4.%5.%6"/>
        <w:lvlJc w:val="left"/>
        <w:pPr>
          <w:ind w:left="3260" w:hanging="1134"/>
        </w:pPr>
        <w:rPr>
          <w:rFonts w:hint="eastAsia"/>
        </w:rPr>
      </w:lvl>
    </w:lvlOverride>
    <w:lvlOverride w:ilvl="6">
      <w:lvl w:ilvl="6" w:tentative="1">
        <w:start w:val="1"/>
        <w:numFmt w:val="decimal"/>
        <w:lvlText w:val="%1.%2.%3.%4.%5.%6.%7"/>
        <w:lvlJc w:val="left"/>
        <w:pPr>
          <w:ind w:left="3827" w:hanging="1276"/>
        </w:pPr>
        <w:rPr>
          <w:rFonts w:hint="eastAsia"/>
        </w:rPr>
      </w:lvl>
    </w:lvlOverride>
    <w:lvlOverride w:ilvl="7">
      <w:lvl w:ilvl="7" w:tentative="1">
        <w:start w:val="1"/>
        <w:numFmt w:val="decimal"/>
        <w:lvlText w:val="%1.%2.%3.%4.%5.%6.%7.%8"/>
        <w:lvlJc w:val="left"/>
        <w:pPr>
          <w:ind w:left="4394" w:hanging="1418"/>
        </w:pPr>
        <w:rPr>
          <w:rFonts w:hint="eastAsia"/>
        </w:rPr>
      </w:lvl>
    </w:lvlOverride>
    <w:lvlOverride w:ilvl="8">
      <w:lvl w:ilvl="8" w:tentative="1">
        <w:start w:val="1"/>
        <w:numFmt w:val="decimal"/>
        <w:lvlText w:val="%1.%2.%3.%4.%5.%6.%7.%8.%9"/>
        <w:lvlJc w:val="left"/>
        <w:pPr>
          <w:ind w:left="5102" w:hanging="1700"/>
        </w:pPr>
        <w:rPr>
          <w:rFonts w:hint="eastAsia"/>
        </w:rPr>
      </w:lvl>
    </w:lvlOverride>
  </w:num>
  <w:num w:numId="3">
    <w:abstractNumId w:val="3"/>
    <w:lvlOverride w:ilvl="0">
      <w:lvl w:ilvl="0" w:tentative="1">
        <w:start w:val="1"/>
        <w:numFmt w:val="upperLetter"/>
        <w:lvlText w:val="附录%1"/>
        <w:lvlJc w:val="left"/>
        <w:pPr>
          <w:ind w:left="425" w:hanging="425"/>
        </w:pPr>
        <w:rPr>
          <w:rFonts w:hint="default" w:ascii="Times New Roman" w:hAnsi="Times New Roman" w:eastAsia="黑体"/>
          <w:b/>
          <w:i w:val="0"/>
          <w:sz w:val="32"/>
        </w:rPr>
      </w:lvl>
    </w:lvlOverride>
    <w:lvlOverride w:ilvl="1">
      <w:lvl w:ilvl="1" w:tentative="1">
        <w:start w:val="1"/>
        <w:numFmt w:val="decimal"/>
        <w:pStyle w:val="51"/>
        <w:lvlText w:val="%1.%2"/>
        <w:lvlJc w:val="left"/>
        <w:pPr>
          <w:ind w:left="992" w:hanging="567"/>
        </w:pPr>
        <w:rPr>
          <w:rFonts w:hint="default" w:ascii="Times New Roman" w:hAnsi="Times New Roman" w:eastAsia="黑体"/>
          <w:b/>
          <w:i w:val="0"/>
          <w:sz w:val="28"/>
        </w:rPr>
      </w:lvl>
    </w:lvlOverride>
    <w:lvlOverride w:ilvl="2">
      <w:lvl w:ilvl="2" w:tentative="1">
        <w:start w:val="1"/>
        <w:numFmt w:val="decimal"/>
        <w:pStyle w:val="52"/>
        <w:lvlText w:val="%1.%2.%3"/>
        <w:lvlJc w:val="left"/>
        <w:pPr>
          <w:ind w:left="1418" w:hanging="567"/>
        </w:pPr>
        <w:rPr>
          <w:rFonts w:hint="default" w:ascii="Times New Roman" w:hAnsi="Times New Roman" w:eastAsia="黑体"/>
          <w:b/>
          <w:i w:val="0"/>
          <w:sz w:val="28"/>
        </w:rPr>
      </w:lvl>
    </w:lvlOverride>
    <w:lvlOverride w:ilvl="3">
      <w:lvl w:ilvl="3" w:tentative="1">
        <w:start w:val="1"/>
        <w:numFmt w:val="decimal"/>
        <w:pStyle w:val="54"/>
        <w:lvlText w:val="%1.%2.%3.%4"/>
        <w:lvlJc w:val="left"/>
        <w:pPr>
          <w:ind w:left="1984" w:hanging="708"/>
        </w:pPr>
        <w:rPr>
          <w:rFonts w:hint="default" w:ascii="Times New Roman" w:hAnsi="Times New Roman" w:eastAsia="黑体"/>
          <w:b/>
          <w:i w:val="0"/>
          <w:sz w:val="28"/>
        </w:rPr>
      </w:lvl>
    </w:lvlOverride>
    <w:lvlOverride w:ilvl="4">
      <w:lvl w:ilvl="4" w:tentative="1">
        <w:start w:val="1"/>
        <w:numFmt w:val="decimal"/>
        <w:lvlText w:val="%1.%2.%3.%4.%5"/>
        <w:lvlJc w:val="left"/>
        <w:pPr>
          <w:ind w:left="2551" w:hanging="850"/>
        </w:pPr>
        <w:rPr>
          <w:rFonts w:hint="eastAsia"/>
        </w:rPr>
      </w:lvl>
    </w:lvlOverride>
    <w:lvlOverride w:ilvl="5">
      <w:lvl w:ilvl="5" w:tentative="1">
        <w:start w:val="1"/>
        <w:numFmt w:val="decimal"/>
        <w:lvlText w:val="%1.%2.%3.%4.%5.%6"/>
        <w:lvlJc w:val="left"/>
        <w:pPr>
          <w:ind w:left="3260" w:hanging="1134"/>
        </w:pPr>
        <w:rPr>
          <w:rFonts w:hint="eastAsia"/>
        </w:rPr>
      </w:lvl>
    </w:lvlOverride>
    <w:lvlOverride w:ilvl="6">
      <w:lvl w:ilvl="6" w:tentative="1">
        <w:start w:val="1"/>
        <w:numFmt w:val="decimal"/>
        <w:lvlText w:val="%1.%2.%3.%4.%5.%6.%7"/>
        <w:lvlJc w:val="left"/>
        <w:pPr>
          <w:ind w:left="3827" w:hanging="1276"/>
        </w:pPr>
        <w:rPr>
          <w:rFonts w:hint="eastAsia"/>
        </w:rPr>
      </w:lvl>
    </w:lvlOverride>
    <w:lvlOverride w:ilvl="7">
      <w:lvl w:ilvl="7" w:tentative="1">
        <w:start w:val="1"/>
        <w:numFmt w:val="decimal"/>
        <w:lvlText w:val="%1.%2.%3.%4.%5.%6.%7.%8"/>
        <w:lvlJc w:val="left"/>
        <w:pPr>
          <w:ind w:left="4394" w:hanging="1418"/>
        </w:pPr>
        <w:rPr>
          <w:rFonts w:hint="eastAsia"/>
        </w:rPr>
      </w:lvl>
    </w:lvlOverride>
    <w:lvlOverride w:ilvl="8">
      <w:lvl w:ilvl="8" w:tentative="1">
        <w:start w:val="1"/>
        <w:numFmt w:val="decimal"/>
        <w:lvlText w:val="%1.%2.%3.%4.%5.%6.%7.%8.%9"/>
        <w:lvlJc w:val="left"/>
        <w:pPr>
          <w:ind w:left="5102" w:hanging="1700"/>
        </w:pPr>
        <w:rPr>
          <w:rFonts w:hint="eastAsia"/>
        </w:rPr>
      </w:lvl>
    </w:lvlOverride>
  </w:num>
  <w:num w:numId="4">
    <w:abstractNumId w:val="2"/>
  </w:num>
  <w:num w:numId="5">
    <w:abstractNumId w:val="4"/>
  </w:num>
  <w:num w:numId="6">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
    <w15:presenceInfo w15:providerId="WPS Office" w15:userId="115347039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JmN2I1OWU2MGRlYzFjMDE4NjJiYTJiYTUyOWY0NzEifQ=="/>
  </w:docVars>
  <w:rsids>
    <w:rsidRoot w:val="00172A27"/>
    <w:rsid w:val="000001C4"/>
    <w:rsid w:val="0000041F"/>
    <w:rsid w:val="000006C0"/>
    <w:rsid w:val="00000EB6"/>
    <w:rsid w:val="000019B3"/>
    <w:rsid w:val="00001E5D"/>
    <w:rsid w:val="000029A3"/>
    <w:rsid w:val="00002C2B"/>
    <w:rsid w:val="00002EE8"/>
    <w:rsid w:val="00005118"/>
    <w:rsid w:val="00005524"/>
    <w:rsid w:val="00005B93"/>
    <w:rsid w:val="0000758A"/>
    <w:rsid w:val="00007A20"/>
    <w:rsid w:val="00010225"/>
    <w:rsid w:val="00010BB1"/>
    <w:rsid w:val="000118A6"/>
    <w:rsid w:val="00012E80"/>
    <w:rsid w:val="00012F56"/>
    <w:rsid w:val="000135E4"/>
    <w:rsid w:val="000141B5"/>
    <w:rsid w:val="00014433"/>
    <w:rsid w:val="00014459"/>
    <w:rsid w:val="00014905"/>
    <w:rsid w:val="000165FC"/>
    <w:rsid w:val="00017DD4"/>
    <w:rsid w:val="00020273"/>
    <w:rsid w:val="000220A2"/>
    <w:rsid w:val="00022768"/>
    <w:rsid w:val="00023266"/>
    <w:rsid w:val="00024228"/>
    <w:rsid w:val="000247A8"/>
    <w:rsid w:val="000259D5"/>
    <w:rsid w:val="000266FA"/>
    <w:rsid w:val="00026C54"/>
    <w:rsid w:val="000270D9"/>
    <w:rsid w:val="000275BD"/>
    <w:rsid w:val="00027C0D"/>
    <w:rsid w:val="0003187F"/>
    <w:rsid w:val="00035E49"/>
    <w:rsid w:val="00036FC1"/>
    <w:rsid w:val="00037376"/>
    <w:rsid w:val="000375FC"/>
    <w:rsid w:val="00040B86"/>
    <w:rsid w:val="0004202D"/>
    <w:rsid w:val="00042D6F"/>
    <w:rsid w:val="00043DB1"/>
    <w:rsid w:val="00044273"/>
    <w:rsid w:val="000458DA"/>
    <w:rsid w:val="00045EA8"/>
    <w:rsid w:val="00045F1F"/>
    <w:rsid w:val="00047B4D"/>
    <w:rsid w:val="00050012"/>
    <w:rsid w:val="0005179F"/>
    <w:rsid w:val="00051C10"/>
    <w:rsid w:val="00052AC5"/>
    <w:rsid w:val="0005344A"/>
    <w:rsid w:val="00054F66"/>
    <w:rsid w:val="00055663"/>
    <w:rsid w:val="00056B61"/>
    <w:rsid w:val="00056FB6"/>
    <w:rsid w:val="000579A4"/>
    <w:rsid w:val="00060E7E"/>
    <w:rsid w:val="00061433"/>
    <w:rsid w:val="000617EB"/>
    <w:rsid w:val="000619EB"/>
    <w:rsid w:val="000621FE"/>
    <w:rsid w:val="0006277D"/>
    <w:rsid w:val="0006438C"/>
    <w:rsid w:val="00064788"/>
    <w:rsid w:val="000648A8"/>
    <w:rsid w:val="000658BF"/>
    <w:rsid w:val="0006681C"/>
    <w:rsid w:val="00066EF2"/>
    <w:rsid w:val="000673D0"/>
    <w:rsid w:val="00067571"/>
    <w:rsid w:val="00070E03"/>
    <w:rsid w:val="00071173"/>
    <w:rsid w:val="00071EE8"/>
    <w:rsid w:val="00072AD8"/>
    <w:rsid w:val="00074282"/>
    <w:rsid w:val="0007580C"/>
    <w:rsid w:val="00075A28"/>
    <w:rsid w:val="00075ABC"/>
    <w:rsid w:val="00076A59"/>
    <w:rsid w:val="00077687"/>
    <w:rsid w:val="00080656"/>
    <w:rsid w:val="000816D0"/>
    <w:rsid w:val="000828AD"/>
    <w:rsid w:val="000829FB"/>
    <w:rsid w:val="00082BAC"/>
    <w:rsid w:val="00082C6B"/>
    <w:rsid w:val="00083712"/>
    <w:rsid w:val="00083BFE"/>
    <w:rsid w:val="00084CFE"/>
    <w:rsid w:val="000866FA"/>
    <w:rsid w:val="00087899"/>
    <w:rsid w:val="0008789F"/>
    <w:rsid w:val="00090171"/>
    <w:rsid w:val="00090848"/>
    <w:rsid w:val="00090916"/>
    <w:rsid w:val="0009093D"/>
    <w:rsid w:val="00090E59"/>
    <w:rsid w:val="0009335F"/>
    <w:rsid w:val="000933D5"/>
    <w:rsid w:val="00093B9C"/>
    <w:rsid w:val="00094DEE"/>
    <w:rsid w:val="000958DA"/>
    <w:rsid w:val="00095EF1"/>
    <w:rsid w:val="00096163"/>
    <w:rsid w:val="00097291"/>
    <w:rsid w:val="00097505"/>
    <w:rsid w:val="00097F76"/>
    <w:rsid w:val="000A00C2"/>
    <w:rsid w:val="000A016B"/>
    <w:rsid w:val="000A0BD2"/>
    <w:rsid w:val="000A35E6"/>
    <w:rsid w:val="000A4197"/>
    <w:rsid w:val="000A4B6F"/>
    <w:rsid w:val="000A5793"/>
    <w:rsid w:val="000A71D3"/>
    <w:rsid w:val="000A7FCA"/>
    <w:rsid w:val="000B1DAB"/>
    <w:rsid w:val="000B2038"/>
    <w:rsid w:val="000B258F"/>
    <w:rsid w:val="000B2976"/>
    <w:rsid w:val="000B2B84"/>
    <w:rsid w:val="000B3707"/>
    <w:rsid w:val="000B3AE6"/>
    <w:rsid w:val="000B4870"/>
    <w:rsid w:val="000B55BB"/>
    <w:rsid w:val="000B5D82"/>
    <w:rsid w:val="000B63F6"/>
    <w:rsid w:val="000B663E"/>
    <w:rsid w:val="000B680F"/>
    <w:rsid w:val="000B752A"/>
    <w:rsid w:val="000B7757"/>
    <w:rsid w:val="000B7CFE"/>
    <w:rsid w:val="000C00DF"/>
    <w:rsid w:val="000C04A9"/>
    <w:rsid w:val="000C04BC"/>
    <w:rsid w:val="000C0991"/>
    <w:rsid w:val="000C2449"/>
    <w:rsid w:val="000C39F9"/>
    <w:rsid w:val="000C43D4"/>
    <w:rsid w:val="000C54D1"/>
    <w:rsid w:val="000C5ADA"/>
    <w:rsid w:val="000C5D49"/>
    <w:rsid w:val="000C609C"/>
    <w:rsid w:val="000C67CC"/>
    <w:rsid w:val="000D1481"/>
    <w:rsid w:val="000D1974"/>
    <w:rsid w:val="000D22AB"/>
    <w:rsid w:val="000D2AF1"/>
    <w:rsid w:val="000D2D23"/>
    <w:rsid w:val="000D3FEB"/>
    <w:rsid w:val="000D5938"/>
    <w:rsid w:val="000D5AB3"/>
    <w:rsid w:val="000D5C35"/>
    <w:rsid w:val="000D661C"/>
    <w:rsid w:val="000D73D5"/>
    <w:rsid w:val="000D76BA"/>
    <w:rsid w:val="000D7F47"/>
    <w:rsid w:val="000E01D6"/>
    <w:rsid w:val="000E12F0"/>
    <w:rsid w:val="000E1333"/>
    <w:rsid w:val="000E22B0"/>
    <w:rsid w:val="000E262C"/>
    <w:rsid w:val="000E42F8"/>
    <w:rsid w:val="000E4413"/>
    <w:rsid w:val="000E63B0"/>
    <w:rsid w:val="000E78C8"/>
    <w:rsid w:val="000E7BD3"/>
    <w:rsid w:val="000F0700"/>
    <w:rsid w:val="000F0ED7"/>
    <w:rsid w:val="000F2197"/>
    <w:rsid w:val="000F24EA"/>
    <w:rsid w:val="000F39BC"/>
    <w:rsid w:val="000F39FC"/>
    <w:rsid w:val="000F4354"/>
    <w:rsid w:val="000F52C5"/>
    <w:rsid w:val="001010FE"/>
    <w:rsid w:val="001018A9"/>
    <w:rsid w:val="001020FB"/>
    <w:rsid w:val="0010223F"/>
    <w:rsid w:val="00102330"/>
    <w:rsid w:val="00102753"/>
    <w:rsid w:val="0010276C"/>
    <w:rsid w:val="001030BB"/>
    <w:rsid w:val="001031C5"/>
    <w:rsid w:val="00104620"/>
    <w:rsid w:val="00104701"/>
    <w:rsid w:val="001073C3"/>
    <w:rsid w:val="00107632"/>
    <w:rsid w:val="001079E3"/>
    <w:rsid w:val="00107F81"/>
    <w:rsid w:val="0011045E"/>
    <w:rsid w:val="001127FD"/>
    <w:rsid w:val="00112AC8"/>
    <w:rsid w:val="00113FB5"/>
    <w:rsid w:val="0011448B"/>
    <w:rsid w:val="001146EA"/>
    <w:rsid w:val="00115261"/>
    <w:rsid w:val="001170FC"/>
    <w:rsid w:val="00117C17"/>
    <w:rsid w:val="00117DCA"/>
    <w:rsid w:val="00120375"/>
    <w:rsid w:val="00120485"/>
    <w:rsid w:val="00125919"/>
    <w:rsid w:val="00125B6A"/>
    <w:rsid w:val="00126AAF"/>
    <w:rsid w:val="001316FC"/>
    <w:rsid w:val="001320C7"/>
    <w:rsid w:val="0013253F"/>
    <w:rsid w:val="00132C4B"/>
    <w:rsid w:val="00133413"/>
    <w:rsid w:val="0013585F"/>
    <w:rsid w:val="001362AB"/>
    <w:rsid w:val="001377C4"/>
    <w:rsid w:val="00140C58"/>
    <w:rsid w:val="00140E9F"/>
    <w:rsid w:val="00141851"/>
    <w:rsid w:val="00141A18"/>
    <w:rsid w:val="001422F4"/>
    <w:rsid w:val="00142DAC"/>
    <w:rsid w:val="00143716"/>
    <w:rsid w:val="001438D4"/>
    <w:rsid w:val="00144BD5"/>
    <w:rsid w:val="00145A89"/>
    <w:rsid w:val="001463EC"/>
    <w:rsid w:val="00146FD8"/>
    <w:rsid w:val="0015003F"/>
    <w:rsid w:val="00150320"/>
    <w:rsid w:val="001505AE"/>
    <w:rsid w:val="00150D70"/>
    <w:rsid w:val="00151931"/>
    <w:rsid w:val="00153967"/>
    <w:rsid w:val="00153F56"/>
    <w:rsid w:val="00154182"/>
    <w:rsid w:val="0015430A"/>
    <w:rsid w:val="00155C1B"/>
    <w:rsid w:val="0015669A"/>
    <w:rsid w:val="00156A1D"/>
    <w:rsid w:val="001572D2"/>
    <w:rsid w:val="0015736E"/>
    <w:rsid w:val="00157D6C"/>
    <w:rsid w:val="00160402"/>
    <w:rsid w:val="00160EAB"/>
    <w:rsid w:val="00161BA5"/>
    <w:rsid w:val="001628DE"/>
    <w:rsid w:val="00162E5F"/>
    <w:rsid w:val="00163444"/>
    <w:rsid w:val="00164AC5"/>
    <w:rsid w:val="001655A7"/>
    <w:rsid w:val="00166944"/>
    <w:rsid w:val="00167D20"/>
    <w:rsid w:val="00171752"/>
    <w:rsid w:val="0017178D"/>
    <w:rsid w:val="00171B26"/>
    <w:rsid w:val="00171CB9"/>
    <w:rsid w:val="00172199"/>
    <w:rsid w:val="00172A27"/>
    <w:rsid w:val="00174670"/>
    <w:rsid w:val="0017594D"/>
    <w:rsid w:val="001765D6"/>
    <w:rsid w:val="0017680A"/>
    <w:rsid w:val="00177CAE"/>
    <w:rsid w:val="0018066A"/>
    <w:rsid w:val="00181D94"/>
    <w:rsid w:val="00181E21"/>
    <w:rsid w:val="00182A39"/>
    <w:rsid w:val="001833D0"/>
    <w:rsid w:val="001836DA"/>
    <w:rsid w:val="0018402C"/>
    <w:rsid w:val="001842DB"/>
    <w:rsid w:val="00184377"/>
    <w:rsid w:val="001845AA"/>
    <w:rsid w:val="00187348"/>
    <w:rsid w:val="00187550"/>
    <w:rsid w:val="00187865"/>
    <w:rsid w:val="00187891"/>
    <w:rsid w:val="001906B2"/>
    <w:rsid w:val="001907FD"/>
    <w:rsid w:val="00190AF7"/>
    <w:rsid w:val="00190B97"/>
    <w:rsid w:val="0019123C"/>
    <w:rsid w:val="00191E9D"/>
    <w:rsid w:val="00194503"/>
    <w:rsid w:val="00195F78"/>
    <w:rsid w:val="001963B9"/>
    <w:rsid w:val="001964CE"/>
    <w:rsid w:val="00196A13"/>
    <w:rsid w:val="00196B52"/>
    <w:rsid w:val="0019748B"/>
    <w:rsid w:val="001A0371"/>
    <w:rsid w:val="001A041C"/>
    <w:rsid w:val="001A04A0"/>
    <w:rsid w:val="001A0A69"/>
    <w:rsid w:val="001A143D"/>
    <w:rsid w:val="001A376D"/>
    <w:rsid w:val="001A3B77"/>
    <w:rsid w:val="001A4908"/>
    <w:rsid w:val="001A4F7D"/>
    <w:rsid w:val="001A5297"/>
    <w:rsid w:val="001A5317"/>
    <w:rsid w:val="001A635D"/>
    <w:rsid w:val="001A743F"/>
    <w:rsid w:val="001A75B2"/>
    <w:rsid w:val="001A7A13"/>
    <w:rsid w:val="001B10B7"/>
    <w:rsid w:val="001B1247"/>
    <w:rsid w:val="001B1367"/>
    <w:rsid w:val="001B1BDC"/>
    <w:rsid w:val="001B1C34"/>
    <w:rsid w:val="001B20E6"/>
    <w:rsid w:val="001B26B2"/>
    <w:rsid w:val="001B26EC"/>
    <w:rsid w:val="001B2C24"/>
    <w:rsid w:val="001B2DD4"/>
    <w:rsid w:val="001B3BF5"/>
    <w:rsid w:val="001B3D64"/>
    <w:rsid w:val="001B4310"/>
    <w:rsid w:val="001B4788"/>
    <w:rsid w:val="001B49B2"/>
    <w:rsid w:val="001B55DD"/>
    <w:rsid w:val="001B5909"/>
    <w:rsid w:val="001B6123"/>
    <w:rsid w:val="001B66B2"/>
    <w:rsid w:val="001B6AB7"/>
    <w:rsid w:val="001B6FE2"/>
    <w:rsid w:val="001B7014"/>
    <w:rsid w:val="001B7FC0"/>
    <w:rsid w:val="001C14A2"/>
    <w:rsid w:val="001C26D0"/>
    <w:rsid w:val="001C3DFA"/>
    <w:rsid w:val="001C3F0C"/>
    <w:rsid w:val="001C4228"/>
    <w:rsid w:val="001C4488"/>
    <w:rsid w:val="001C4675"/>
    <w:rsid w:val="001C6173"/>
    <w:rsid w:val="001C6D71"/>
    <w:rsid w:val="001C74D5"/>
    <w:rsid w:val="001C7E70"/>
    <w:rsid w:val="001D00ED"/>
    <w:rsid w:val="001D09C8"/>
    <w:rsid w:val="001D1290"/>
    <w:rsid w:val="001D1297"/>
    <w:rsid w:val="001D20A0"/>
    <w:rsid w:val="001D2104"/>
    <w:rsid w:val="001D2122"/>
    <w:rsid w:val="001D276B"/>
    <w:rsid w:val="001D362F"/>
    <w:rsid w:val="001D4950"/>
    <w:rsid w:val="001D4E60"/>
    <w:rsid w:val="001D5321"/>
    <w:rsid w:val="001E09CB"/>
    <w:rsid w:val="001E1613"/>
    <w:rsid w:val="001E2069"/>
    <w:rsid w:val="001E259D"/>
    <w:rsid w:val="001E2FA3"/>
    <w:rsid w:val="001E34F9"/>
    <w:rsid w:val="001E4C44"/>
    <w:rsid w:val="001E4C9C"/>
    <w:rsid w:val="001E5137"/>
    <w:rsid w:val="001E5CD9"/>
    <w:rsid w:val="001E77CB"/>
    <w:rsid w:val="001E7B5B"/>
    <w:rsid w:val="001E7B99"/>
    <w:rsid w:val="001F0821"/>
    <w:rsid w:val="001F0B94"/>
    <w:rsid w:val="001F0CD2"/>
    <w:rsid w:val="001F16E1"/>
    <w:rsid w:val="001F1A62"/>
    <w:rsid w:val="001F4751"/>
    <w:rsid w:val="001F537A"/>
    <w:rsid w:val="001F562B"/>
    <w:rsid w:val="001F621A"/>
    <w:rsid w:val="001F6626"/>
    <w:rsid w:val="001F6EAC"/>
    <w:rsid w:val="002003D3"/>
    <w:rsid w:val="002009A0"/>
    <w:rsid w:val="0020168E"/>
    <w:rsid w:val="00201751"/>
    <w:rsid w:val="00202AB8"/>
    <w:rsid w:val="00202D01"/>
    <w:rsid w:val="00204852"/>
    <w:rsid w:val="00204C6D"/>
    <w:rsid w:val="00204FDD"/>
    <w:rsid w:val="0020513D"/>
    <w:rsid w:val="00205426"/>
    <w:rsid w:val="00205582"/>
    <w:rsid w:val="002079A9"/>
    <w:rsid w:val="002100B2"/>
    <w:rsid w:val="0021326C"/>
    <w:rsid w:val="00213786"/>
    <w:rsid w:val="00214118"/>
    <w:rsid w:val="0021442E"/>
    <w:rsid w:val="0021660D"/>
    <w:rsid w:val="002166BF"/>
    <w:rsid w:val="0021741E"/>
    <w:rsid w:val="00217563"/>
    <w:rsid w:val="00217768"/>
    <w:rsid w:val="00217DFF"/>
    <w:rsid w:val="00220CA4"/>
    <w:rsid w:val="00221406"/>
    <w:rsid w:val="0022257A"/>
    <w:rsid w:val="002225DD"/>
    <w:rsid w:val="00223202"/>
    <w:rsid w:val="0022432A"/>
    <w:rsid w:val="0022470E"/>
    <w:rsid w:val="00224CFA"/>
    <w:rsid w:val="00224E1B"/>
    <w:rsid w:val="00225286"/>
    <w:rsid w:val="002255DC"/>
    <w:rsid w:val="00225977"/>
    <w:rsid w:val="00226EFF"/>
    <w:rsid w:val="002278DF"/>
    <w:rsid w:val="00227C4C"/>
    <w:rsid w:val="00227DF1"/>
    <w:rsid w:val="00230912"/>
    <w:rsid w:val="002328B6"/>
    <w:rsid w:val="0023319A"/>
    <w:rsid w:val="0023349B"/>
    <w:rsid w:val="002336F2"/>
    <w:rsid w:val="00233D13"/>
    <w:rsid w:val="00234078"/>
    <w:rsid w:val="002342FC"/>
    <w:rsid w:val="0023508D"/>
    <w:rsid w:val="00235B78"/>
    <w:rsid w:val="00235EB6"/>
    <w:rsid w:val="00235EE7"/>
    <w:rsid w:val="0023673C"/>
    <w:rsid w:val="00236B20"/>
    <w:rsid w:val="002374AE"/>
    <w:rsid w:val="0024007F"/>
    <w:rsid w:val="002408F3"/>
    <w:rsid w:val="00241AEA"/>
    <w:rsid w:val="00241B8B"/>
    <w:rsid w:val="00241E3B"/>
    <w:rsid w:val="00242536"/>
    <w:rsid w:val="002433E0"/>
    <w:rsid w:val="00244A9F"/>
    <w:rsid w:val="00244EBA"/>
    <w:rsid w:val="0024501E"/>
    <w:rsid w:val="0024509F"/>
    <w:rsid w:val="002469F4"/>
    <w:rsid w:val="00246A5A"/>
    <w:rsid w:val="00246D7F"/>
    <w:rsid w:val="002474EF"/>
    <w:rsid w:val="00247AB7"/>
    <w:rsid w:val="00247FE0"/>
    <w:rsid w:val="00250054"/>
    <w:rsid w:val="00250321"/>
    <w:rsid w:val="00250785"/>
    <w:rsid w:val="00251600"/>
    <w:rsid w:val="00251844"/>
    <w:rsid w:val="002524D6"/>
    <w:rsid w:val="00252AEA"/>
    <w:rsid w:val="0025394A"/>
    <w:rsid w:val="00253980"/>
    <w:rsid w:val="00253DBA"/>
    <w:rsid w:val="0025426E"/>
    <w:rsid w:val="00254886"/>
    <w:rsid w:val="00255289"/>
    <w:rsid w:val="002552C5"/>
    <w:rsid w:val="002557AE"/>
    <w:rsid w:val="00255C98"/>
    <w:rsid w:val="00255FC6"/>
    <w:rsid w:val="00256454"/>
    <w:rsid w:val="00256A9A"/>
    <w:rsid w:val="00256C53"/>
    <w:rsid w:val="0025786F"/>
    <w:rsid w:val="00257C1A"/>
    <w:rsid w:val="00257D72"/>
    <w:rsid w:val="0026235D"/>
    <w:rsid w:val="002623DF"/>
    <w:rsid w:val="00262550"/>
    <w:rsid w:val="00262F1D"/>
    <w:rsid w:val="00262FF5"/>
    <w:rsid w:val="002630B1"/>
    <w:rsid w:val="0026394D"/>
    <w:rsid w:val="00264952"/>
    <w:rsid w:val="00264F67"/>
    <w:rsid w:val="00265911"/>
    <w:rsid w:val="002671CC"/>
    <w:rsid w:val="00267523"/>
    <w:rsid w:val="002703AF"/>
    <w:rsid w:val="0027168C"/>
    <w:rsid w:val="00271E2C"/>
    <w:rsid w:val="0027206D"/>
    <w:rsid w:val="0027216A"/>
    <w:rsid w:val="002740EA"/>
    <w:rsid w:val="002761F1"/>
    <w:rsid w:val="00276B49"/>
    <w:rsid w:val="00276E3F"/>
    <w:rsid w:val="00277AF2"/>
    <w:rsid w:val="00277B2F"/>
    <w:rsid w:val="00280037"/>
    <w:rsid w:val="00280655"/>
    <w:rsid w:val="002806C6"/>
    <w:rsid w:val="00280D4D"/>
    <w:rsid w:val="00282C17"/>
    <w:rsid w:val="002831B3"/>
    <w:rsid w:val="002834A4"/>
    <w:rsid w:val="00283692"/>
    <w:rsid w:val="0028496E"/>
    <w:rsid w:val="00285C08"/>
    <w:rsid w:val="00285C76"/>
    <w:rsid w:val="002868FE"/>
    <w:rsid w:val="00286996"/>
    <w:rsid w:val="0028748C"/>
    <w:rsid w:val="0028782B"/>
    <w:rsid w:val="00287A2E"/>
    <w:rsid w:val="002907E7"/>
    <w:rsid w:val="00291EAA"/>
    <w:rsid w:val="00291FC6"/>
    <w:rsid w:val="0029274C"/>
    <w:rsid w:val="00292905"/>
    <w:rsid w:val="00292CED"/>
    <w:rsid w:val="00294757"/>
    <w:rsid w:val="00294E96"/>
    <w:rsid w:val="0029571A"/>
    <w:rsid w:val="0029578A"/>
    <w:rsid w:val="00295BD9"/>
    <w:rsid w:val="00295F74"/>
    <w:rsid w:val="00296912"/>
    <w:rsid w:val="00296986"/>
    <w:rsid w:val="00296EB9"/>
    <w:rsid w:val="002A0488"/>
    <w:rsid w:val="002A04F6"/>
    <w:rsid w:val="002A0CFC"/>
    <w:rsid w:val="002A0F94"/>
    <w:rsid w:val="002A1673"/>
    <w:rsid w:val="002A1FA8"/>
    <w:rsid w:val="002A3162"/>
    <w:rsid w:val="002A3177"/>
    <w:rsid w:val="002A317E"/>
    <w:rsid w:val="002A5CDD"/>
    <w:rsid w:val="002A6CC9"/>
    <w:rsid w:val="002B02D2"/>
    <w:rsid w:val="002B0567"/>
    <w:rsid w:val="002B069C"/>
    <w:rsid w:val="002B098E"/>
    <w:rsid w:val="002B11AE"/>
    <w:rsid w:val="002B1394"/>
    <w:rsid w:val="002B1408"/>
    <w:rsid w:val="002B1F01"/>
    <w:rsid w:val="002B257A"/>
    <w:rsid w:val="002B26F5"/>
    <w:rsid w:val="002B272A"/>
    <w:rsid w:val="002B2F8A"/>
    <w:rsid w:val="002B308B"/>
    <w:rsid w:val="002B366D"/>
    <w:rsid w:val="002B48E3"/>
    <w:rsid w:val="002B49D0"/>
    <w:rsid w:val="002B57D1"/>
    <w:rsid w:val="002B6809"/>
    <w:rsid w:val="002B6C20"/>
    <w:rsid w:val="002C191C"/>
    <w:rsid w:val="002C29D5"/>
    <w:rsid w:val="002C314A"/>
    <w:rsid w:val="002C38B2"/>
    <w:rsid w:val="002C4B8D"/>
    <w:rsid w:val="002C554F"/>
    <w:rsid w:val="002C5F15"/>
    <w:rsid w:val="002C615E"/>
    <w:rsid w:val="002C6542"/>
    <w:rsid w:val="002D05D9"/>
    <w:rsid w:val="002D0607"/>
    <w:rsid w:val="002D1444"/>
    <w:rsid w:val="002D22D5"/>
    <w:rsid w:val="002D300F"/>
    <w:rsid w:val="002D4239"/>
    <w:rsid w:val="002D5212"/>
    <w:rsid w:val="002D5E55"/>
    <w:rsid w:val="002D631E"/>
    <w:rsid w:val="002D6F1B"/>
    <w:rsid w:val="002D7989"/>
    <w:rsid w:val="002E0A52"/>
    <w:rsid w:val="002E0D4E"/>
    <w:rsid w:val="002E23B9"/>
    <w:rsid w:val="002E25C5"/>
    <w:rsid w:val="002E43D4"/>
    <w:rsid w:val="002E606F"/>
    <w:rsid w:val="002F0EE2"/>
    <w:rsid w:val="002F12C1"/>
    <w:rsid w:val="002F1960"/>
    <w:rsid w:val="002F4027"/>
    <w:rsid w:val="002F494C"/>
    <w:rsid w:val="002F4EA2"/>
    <w:rsid w:val="002F4FE3"/>
    <w:rsid w:val="002F55C3"/>
    <w:rsid w:val="002F5BD4"/>
    <w:rsid w:val="002F6071"/>
    <w:rsid w:val="002F648C"/>
    <w:rsid w:val="002F7122"/>
    <w:rsid w:val="002F7844"/>
    <w:rsid w:val="00301313"/>
    <w:rsid w:val="00301CD0"/>
    <w:rsid w:val="00303118"/>
    <w:rsid w:val="003044EA"/>
    <w:rsid w:val="00304B8D"/>
    <w:rsid w:val="00305D94"/>
    <w:rsid w:val="0030653B"/>
    <w:rsid w:val="00307778"/>
    <w:rsid w:val="003101B1"/>
    <w:rsid w:val="00310F95"/>
    <w:rsid w:val="00311A9A"/>
    <w:rsid w:val="00311ED5"/>
    <w:rsid w:val="00312B2C"/>
    <w:rsid w:val="00312DBF"/>
    <w:rsid w:val="003138AB"/>
    <w:rsid w:val="003142BA"/>
    <w:rsid w:val="00315020"/>
    <w:rsid w:val="00315250"/>
    <w:rsid w:val="00315726"/>
    <w:rsid w:val="00316188"/>
    <w:rsid w:val="003162A7"/>
    <w:rsid w:val="003167D3"/>
    <w:rsid w:val="00316E9A"/>
    <w:rsid w:val="00316ED8"/>
    <w:rsid w:val="00316F6E"/>
    <w:rsid w:val="0031736B"/>
    <w:rsid w:val="00317C33"/>
    <w:rsid w:val="00320402"/>
    <w:rsid w:val="00320E6D"/>
    <w:rsid w:val="00320F7A"/>
    <w:rsid w:val="00321276"/>
    <w:rsid w:val="003214B0"/>
    <w:rsid w:val="00322AAC"/>
    <w:rsid w:val="00324168"/>
    <w:rsid w:val="00324478"/>
    <w:rsid w:val="00324AA9"/>
    <w:rsid w:val="003253D1"/>
    <w:rsid w:val="003258CD"/>
    <w:rsid w:val="003264D9"/>
    <w:rsid w:val="00326A82"/>
    <w:rsid w:val="00327AAB"/>
    <w:rsid w:val="003312C1"/>
    <w:rsid w:val="003322B4"/>
    <w:rsid w:val="00332AA2"/>
    <w:rsid w:val="00332C36"/>
    <w:rsid w:val="00334BC1"/>
    <w:rsid w:val="00334F69"/>
    <w:rsid w:val="00334FD8"/>
    <w:rsid w:val="00335597"/>
    <w:rsid w:val="00336A60"/>
    <w:rsid w:val="00337EAF"/>
    <w:rsid w:val="00340557"/>
    <w:rsid w:val="00341683"/>
    <w:rsid w:val="00342074"/>
    <w:rsid w:val="003423A9"/>
    <w:rsid w:val="0034361D"/>
    <w:rsid w:val="00344BDB"/>
    <w:rsid w:val="00344D97"/>
    <w:rsid w:val="00345280"/>
    <w:rsid w:val="00345952"/>
    <w:rsid w:val="00345975"/>
    <w:rsid w:val="00350B27"/>
    <w:rsid w:val="003517D6"/>
    <w:rsid w:val="00351EEA"/>
    <w:rsid w:val="0035218A"/>
    <w:rsid w:val="0035337B"/>
    <w:rsid w:val="00353D28"/>
    <w:rsid w:val="0035439E"/>
    <w:rsid w:val="0035447E"/>
    <w:rsid w:val="003550BA"/>
    <w:rsid w:val="00355250"/>
    <w:rsid w:val="00355580"/>
    <w:rsid w:val="00356259"/>
    <w:rsid w:val="00356A39"/>
    <w:rsid w:val="00356DA6"/>
    <w:rsid w:val="00356F77"/>
    <w:rsid w:val="00360787"/>
    <w:rsid w:val="0036152C"/>
    <w:rsid w:val="00361797"/>
    <w:rsid w:val="003633FD"/>
    <w:rsid w:val="00364556"/>
    <w:rsid w:val="0036497D"/>
    <w:rsid w:val="00365C7C"/>
    <w:rsid w:val="00365E24"/>
    <w:rsid w:val="00365F61"/>
    <w:rsid w:val="00366450"/>
    <w:rsid w:val="00366B68"/>
    <w:rsid w:val="00366FA2"/>
    <w:rsid w:val="003673E5"/>
    <w:rsid w:val="00367407"/>
    <w:rsid w:val="00370B49"/>
    <w:rsid w:val="003716B9"/>
    <w:rsid w:val="003719F1"/>
    <w:rsid w:val="00371A63"/>
    <w:rsid w:val="00372F6C"/>
    <w:rsid w:val="003732FA"/>
    <w:rsid w:val="00374A28"/>
    <w:rsid w:val="0037581F"/>
    <w:rsid w:val="00376368"/>
    <w:rsid w:val="003769DB"/>
    <w:rsid w:val="00377A44"/>
    <w:rsid w:val="00380084"/>
    <w:rsid w:val="003804D1"/>
    <w:rsid w:val="003814A1"/>
    <w:rsid w:val="003836D2"/>
    <w:rsid w:val="00384CF3"/>
    <w:rsid w:val="00384D33"/>
    <w:rsid w:val="0038506D"/>
    <w:rsid w:val="00386B7E"/>
    <w:rsid w:val="0038759A"/>
    <w:rsid w:val="00387687"/>
    <w:rsid w:val="003920C1"/>
    <w:rsid w:val="003923ED"/>
    <w:rsid w:val="00392794"/>
    <w:rsid w:val="00392D7D"/>
    <w:rsid w:val="00392D7E"/>
    <w:rsid w:val="003930EA"/>
    <w:rsid w:val="00393174"/>
    <w:rsid w:val="00393441"/>
    <w:rsid w:val="00394DCC"/>
    <w:rsid w:val="00396E90"/>
    <w:rsid w:val="00397041"/>
    <w:rsid w:val="00397E21"/>
    <w:rsid w:val="003A0008"/>
    <w:rsid w:val="003A0262"/>
    <w:rsid w:val="003A06C9"/>
    <w:rsid w:val="003A10CF"/>
    <w:rsid w:val="003A12B0"/>
    <w:rsid w:val="003A3C58"/>
    <w:rsid w:val="003A5187"/>
    <w:rsid w:val="003A5B6A"/>
    <w:rsid w:val="003A60D4"/>
    <w:rsid w:val="003A65B5"/>
    <w:rsid w:val="003A6B16"/>
    <w:rsid w:val="003A7B10"/>
    <w:rsid w:val="003B01D7"/>
    <w:rsid w:val="003B1017"/>
    <w:rsid w:val="003B10F2"/>
    <w:rsid w:val="003B1CC1"/>
    <w:rsid w:val="003B32AE"/>
    <w:rsid w:val="003B488A"/>
    <w:rsid w:val="003B495F"/>
    <w:rsid w:val="003B53D1"/>
    <w:rsid w:val="003B5F29"/>
    <w:rsid w:val="003B6F81"/>
    <w:rsid w:val="003B70D9"/>
    <w:rsid w:val="003B76DB"/>
    <w:rsid w:val="003B7B1C"/>
    <w:rsid w:val="003B7DE7"/>
    <w:rsid w:val="003C0AC7"/>
    <w:rsid w:val="003C1599"/>
    <w:rsid w:val="003C3EAD"/>
    <w:rsid w:val="003C43DB"/>
    <w:rsid w:val="003C56F9"/>
    <w:rsid w:val="003C786C"/>
    <w:rsid w:val="003C7FE5"/>
    <w:rsid w:val="003D0058"/>
    <w:rsid w:val="003D0357"/>
    <w:rsid w:val="003D0490"/>
    <w:rsid w:val="003D0611"/>
    <w:rsid w:val="003D0FA6"/>
    <w:rsid w:val="003D1AFC"/>
    <w:rsid w:val="003D1FA1"/>
    <w:rsid w:val="003D4345"/>
    <w:rsid w:val="003D5C11"/>
    <w:rsid w:val="003D5DBB"/>
    <w:rsid w:val="003D66BE"/>
    <w:rsid w:val="003D6B7A"/>
    <w:rsid w:val="003E058B"/>
    <w:rsid w:val="003E0AEA"/>
    <w:rsid w:val="003E2131"/>
    <w:rsid w:val="003E23B5"/>
    <w:rsid w:val="003E2539"/>
    <w:rsid w:val="003E29CC"/>
    <w:rsid w:val="003E2AB3"/>
    <w:rsid w:val="003E4014"/>
    <w:rsid w:val="003E41E0"/>
    <w:rsid w:val="003E4276"/>
    <w:rsid w:val="003E48D0"/>
    <w:rsid w:val="003E60AD"/>
    <w:rsid w:val="003E622D"/>
    <w:rsid w:val="003E6D87"/>
    <w:rsid w:val="003E7708"/>
    <w:rsid w:val="003E7771"/>
    <w:rsid w:val="003E7D64"/>
    <w:rsid w:val="003F0415"/>
    <w:rsid w:val="003F0555"/>
    <w:rsid w:val="003F07B0"/>
    <w:rsid w:val="003F0BF6"/>
    <w:rsid w:val="003F119D"/>
    <w:rsid w:val="003F239F"/>
    <w:rsid w:val="003F35A2"/>
    <w:rsid w:val="003F43F7"/>
    <w:rsid w:val="003F4D33"/>
    <w:rsid w:val="003F50ED"/>
    <w:rsid w:val="003F5B73"/>
    <w:rsid w:val="003F5F23"/>
    <w:rsid w:val="003F6151"/>
    <w:rsid w:val="003F62B2"/>
    <w:rsid w:val="003F649C"/>
    <w:rsid w:val="0040120F"/>
    <w:rsid w:val="00401281"/>
    <w:rsid w:val="004017AA"/>
    <w:rsid w:val="004017AF"/>
    <w:rsid w:val="0040190D"/>
    <w:rsid w:val="00402678"/>
    <w:rsid w:val="00402C6D"/>
    <w:rsid w:val="00402E95"/>
    <w:rsid w:val="004036F4"/>
    <w:rsid w:val="00403FBC"/>
    <w:rsid w:val="00404856"/>
    <w:rsid w:val="00406E49"/>
    <w:rsid w:val="004075E6"/>
    <w:rsid w:val="004108C2"/>
    <w:rsid w:val="00410F01"/>
    <w:rsid w:val="004111AA"/>
    <w:rsid w:val="004117B6"/>
    <w:rsid w:val="0041285C"/>
    <w:rsid w:val="00413E39"/>
    <w:rsid w:val="00414280"/>
    <w:rsid w:val="00414644"/>
    <w:rsid w:val="00415ACD"/>
    <w:rsid w:val="00415B83"/>
    <w:rsid w:val="00415F6C"/>
    <w:rsid w:val="00416C02"/>
    <w:rsid w:val="00417090"/>
    <w:rsid w:val="00417311"/>
    <w:rsid w:val="00417C88"/>
    <w:rsid w:val="004203BC"/>
    <w:rsid w:val="00420B5E"/>
    <w:rsid w:val="00421119"/>
    <w:rsid w:val="00421685"/>
    <w:rsid w:val="00422A18"/>
    <w:rsid w:val="00422A7C"/>
    <w:rsid w:val="0042311F"/>
    <w:rsid w:val="0042331C"/>
    <w:rsid w:val="00423328"/>
    <w:rsid w:val="0042336F"/>
    <w:rsid w:val="00424BB4"/>
    <w:rsid w:val="0042530E"/>
    <w:rsid w:val="00430285"/>
    <w:rsid w:val="00430FA9"/>
    <w:rsid w:val="004316A8"/>
    <w:rsid w:val="00431983"/>
    <w:rsid w:val="00431DE2"/>
    <w:rsid w:val="0043228A"/>
    <w:rsid w:val="004326D2"/>
    <w:rsid w:val="004331BE"/>
    <w:rsid w:val="0043354D"/>
    <w:rsid w:val="00433CA0"/>
    <w:rsid w:val="004345A8"/>
    <w:rsid w:val="0043491A"/>
    <w:rsid w:val="00435E47"/>
    <w:rsid w:val="00436760"/>
    <w:rsid w:val="00437A25"/>
    <w:rsid w:val="00437A53"/>
    <w:rsid w:val="00442111"/>
    <w:rsid w:val="00442308"/>
    <w:rsid w:val="00442404"/>
    <w:rsid w:val="00442882"/>
    <w:rsid w:val="00443C65"/>
    <w:rsid w:val="00443EE6"/>
    <w:rsid w:val="004446AA"/>
    <w:rsid w:val="004447D1"/>
    <w:rsid w:val="004453CD"/>
    <w:rsid w:val="0044592C"/>
    <w:rsid w:val="004467EA"/>
    <w:rsid w:val="004469A5"/>
    <w:rsid w:val="00446B58"/>
    <w:rsid w:val="004514C3"/>
    <w:rsid w:val="00451767"/>
    <w:rsid w:val="00452E03"/>
    <w:rsid w:val="0045394C"/>
    <w:rsid w:val="00455434"/>
    <w:rsid w:val="00455B0C"/>
    <w:rsid w:val="00456591"/>
    <w:rsid w:val="00456F36"/>
    <w:rsid w:val="00457839"/>
    <w:rsid w:val="00457B7E"/>
    <w:rsid w:val="004603BA"/>
    <w:rsid w:val="00460645"/>
    <w:rsid w:val="004628B8"/>
    <w:rsid w:val="00462F72"/>
    <w:rsid w:val="00464405"/>
    <w:rsid w:val="004645D7"/>
    <w:rsid w:val="00464A2F"/>
    <w:rsid w:val="004650BF"/>
    <w:rsid w:val="0046531E"/>
    <w:rsid w:val="00465715"/>
    <w:rsid w:val="00465833"/>
    <w:rsid w:val="004661F1"/>
    <w:rsid w:val="00466A98"/>
    <w:rsid w:val="00467210"/>
    <w:rsid w:val="0046795C"/>
    <w:rsid w:val="00467C96"/>
    <w:rsid w:val="00467D5F"/>
    <w:rsid w:val="00470AB2"/>
    <w:rsid w:val="00471917"/>
    <w:rsid w:val="004721F1"/>
    <w:rsid w:val="004724B2"/>
    <w:rsid w:val="00472A05"/>
    <w:rsid w:val="004736A8"/>
    <w:rsid w:val="00473D45"/>
    <w:rsid w:val="00474986"/>
    <w:rsid w:val="004750EE"/>
    <w:rsid w:val="0047513C"/>
    <w:rsid w:val="0047534F"/>
    <w:rsid w:val="004777C6"/>
    <w:rsid w:val="00480339"/>
    <w:rsid w:val="004808FF"/>
    <w:rsid w:val="0048268F"/>
    <w:rsid w:val="00482B1E"/>
    <w:rsid w:val="0048308F"/>
    <w:rsid w:val="004836CA"/>
    <w:rsid w:val="00483FFE"/>
    <w:rsid w:val="004856A4"/>
    <w:rsid w:val="00485CDF"/>
    <w:rsid w:val="004868EC"/>
    <w:rsid w:val="00486F7B"/>
    <w:rsid w:val="00487358"/>
    <w:rsid w:val="0048777C"/>
    <w:rsid w:val="004879AB"/>
    <w:rsid w:val="00487FEC"/>
    <w:rsid w:val="00490B64"/>
    <w:rsid w:val="00491991"/>
    <w:rsid w:val="00492CEF"/>
    <w:rsid w:val="004930A9"/>
    <w:rsid w:val="004933F6"/>
    <w:rsid w:val="00493755"/>
    <w:rsid w:val="00493D41"/>
    <w:rsid w:val="004944E5"/>
    <w:rsid w:val="0049481A"/>
    <w:rsid w:val="00494C04"/>
    <w:rsid w:val="0049544C"/>
    <w:rsid w:val="0049577F"/>
    <w:rsid w:val="00495B92"/>
    <w:rsid w:val="00495EED"/>
    <w:rsid w:val="004963F0"/>
    <w:rsid w:val="0049660A"/>
    <w:rsid w:val="00497DF7"/>
    <w:rsid w:val="004A081A"/>
    <w:rsid w:val="004A1996"/>
    <w:rsid w:val="004A1CF0"/>
    <w:rsid w:val="004A2B6F"/>
    <w:rsid w:val="004A404D"/>
    <w:rsid w:val="004A556A"/>
    <w:rsid w:val="004A55E1"/>
    <w:rsid w:val="004A5D8C"/>
    <w:rsid w:val="004A5EA4"/>
    <w:rsid w:val="004A638D"/>
    <w:rsid w:val="004A63E6"/>
    <w:rsid w:val="004A6B21"/>
    <w:rsid w:val="004A6E76"/>
    <w:rsid w:val="004A7591"/>
    <w:rsid w:val="004A762C"/>
    <w:rsid w:val="004B01ED"/>
    <w:rsid w:val="004B121E"/>
    <w:rsid w:val="004B1AE3"/>
    <w:rsid w:val="004B1D08"/>
    <w:rsid w:val="004B2335"/>
    <w:rsid w:val="004B2603"/>
    <w:rsid w:val="004B2CFE"/>
    <w:rsid w:val="004B33FE"/>
    <w:rsid w:val="004B3C1A"/>
    <w:rsid w:val="004B4D2C"/>
    <w:rsid w:val="004B6D06"/>
    <w:rsid w:val="004B6FE8"/>
    <w:rsid w:val="004C06BF"/>
    <w:rsid w:val="004C1074"/>
    <w:rsid w:val="004C2168"/>
    <w:rsid w:val="004C2ADA"/>
    <w:rsid w:val="004C2BEE"/>
    <w:rsid w:val="004C389E"/>
    <w:rsid w:val="004C423A"/>
    <w:rsid w:val="004C4E68"/>
    <w:rsid w:val="004C5DD7"/>
    <w:rsid w:val="004C6D18"/>
    <w:rsid w:val="004C6FF4"/>
    <w:rsid w:val="004D01F5"/>
    <w:rsid w:val="004D1CEF"/>
    <w:rsid w:val="004D2C49"/>
    <w:rsid w:val="004D319D"/>
    <w:rsid w:val="004D343D"/>
    <w:rsid w:val="004D407A"/>
    <w:rsid w:val="004D5DAD"/>
    <w:rsid w:val="004D7520"/>
    <w:rsid w:val="004D7AE8"/>
    <w:rsid w:val="004E0231"/>
    <w:rsid w:val="004E0C52"/>
    <w:rsid w:val="004E0ED3"/>
    <w:rsid w:val="004E2B7E"/>
    <w:rsid w:val="004E3489"/>
    <w:rsid w:val="004E3A91"/>
    <w:rsid w:val="004E4613"/>
    <w:rsid w:val="004E4B83"/>
    <w:rsid w:val="004E5C10"/>
    <w:rsid w:val="004E5E88"/>
    <w:rsid w:val="004E655C"/>
    <w:rsid w:val="004E6EFF"/>
    <w:rsid w:val="004F0BE2"/>
    <w:rsid w:val="004F2075"/>
    <w:rsid w:val="004F4696"/>
    <w:rsid w:val="004F47F7"/>
    <w:rsid w:val="004F4D25"/>
    <w:rsid w:val="004F51A2"/>
    <w:rsid w:val="004F5631"/>
    <w:rsid w:val="004F5B1C"/>
    <w:rsid w:val="004F5D7A"/>
    <w:rsid w:val="004F6418"/>
    <w:rsid w:val="004F6C8F"/>
    <w:rsid w:val="004F7242"/>
    <w:rsid w:val="004F7388"/>
    <w:rsid w:val="00500555"/>
    <w:rsid w:val="005030A8"/>
    <w:rsid w:val="005049C8"/>
    <w:rsid w:val="00504A82"/>
    <w:rsid w:val="00505CC4"/>
    <w:rsid w:val="00506595"/>
    <w:rsid w:val="00506A4F"/>
    <w:rsid w:val="00506DE7"/>
    <w:rsid w:val="00506EF4"/>
    <w:rsid w:val="00507E8E"/>
    <w:rsid w:val="00510328"/>
    <w:rsid w:val="0051063A"/>
    <w:rsid w:val="0051104D"/>
    <w:rsid w:val="00511222"/>
    <w:rsid w:val="00511341"/>
    <w:rsid w:val="005116BB"/>
    <w:rsid w:val="00511B13"/>
    <w:rsid w:val="0051370C"/>
    <w:rsid w:val="0051419E"/>
    <w:rsid w:val="00514CE1"/>
    <w:rsid w:val="00515662"/>
    <w:rsid w:val="00515D3E"/>
    <w:rsid w:val="005160CD"/>
    <w:rsid w:val="005165C7"/>
    <w:rsid w:val="00517335"/>
    <w:rsid w:val="00517B2A"/>
    <w:rsid w:val="00517B75"/>
    <w:rsid w:val="005204E3"/>
    <w:rsid w:val="00520A74"/>
    <w:rsid w:val="00520F10"/>
    <w:rsid w:val="0052213F"/>
    <w:rsid w:val="00523365"/>
    <w:rsid w:val="005238D6"/>
    <w:rsid w:val="00523E84"/>
    <w:rsid w:val="00524392"/>
    <w:rsid w:val="00524A7B"/>
    <w:rsid w:val="005251EB"/>
    <w:rsid w:val="0052564B"/>
    <w:rsid w:val="005262D1"/>
    <w:rsid w:val="005270C0"/>
    <w:rsid w:val="0052793A"/>
    <w:rsid w:val="00527AF1"/>
    <w:rsid w:val="005300DB"/>
    <w:rsid w:val="005307C0"/>
    <w:rsid w:val="00530ECD"/>
    <w:rsid w:val="00531B4F"/>
    <w:rsid w:val="005324E0"/>
    <w:rsid w:val="005331DF"/>
    <w:rsid w:val="00534044"/>
    <w:rsid w:val="005344FB"/>
    <w:rsid w:val="005349BA"/>
    <w:rsid w:val="00535A67"/>
    <w:rsid w:val="00536192"/>
    <w:rsid w:val="005368E2"/>
    <w:rsid w:val="005368F3"/>
    <w:rsid w:val="00536B23"/>
    <w:rsid w:val="00536C7D"/>
    <w:rsid w:val="005375C2"/>
    <w:rsid w:val="0053785B"/>
    <w:rsid w:val="00537A95"/>
    <w:rsid w:val="00537BFB"/>
    <w:rsid w:val="0054101F"/>
    <w:rsid w:val="00542284"/>
    <w:rsid w:val="00542654"/>
    <w:rsid w:val="00542FD5"/>
    <w:rsid w:val="005433D4"/>
    <w:rsid w:val="00543592"/>
    <w:rsid w:val="00545B18"/>
    <w:rsid w:val="00546201"/>
    <w:rsid w:val="00546216"/>
    <w:rsid w:val="00547180"/>
    <w:rsid w:val="0054733E"/>
    <w:rsid w:val="00547A41"/>
    <w:rsid w:val="0055070C"/>
    <w:rsid w:val="00551CC3"/>
    <w:rsid w:val="00552CA8"/>
    <w:rsid w:val="00552DAD"/>
    <w:rsid w:val="00553079"/>
    <w:rsid w:val="005532E5"/>
    <w:rsid w:val="00554407"/>
    <w:rsid w:val="00554631"/>
    <w:rsid w:val="0055485C"/>
    <w:rsid w:val="00555B15"/>
    <w:rsid w:val="00555D81"/>
    <w:rsid w:val="005560AB"/>
    <w:rsid w:val="005561A5"/>
    <w:rsid w:val="00556544"/>
    <w:rsid w:val="005569E4"/>
    <w:rsid w:val="00557B7C"/>
    <w:rsid w:val="005602E0"/>
    <w:rsid w:val="00560514"/>
    <w:rsid w:val="0056069C"/>
    <w:rsid w:val="005608A0"/>
    <w:rsid w:val="00560F8F"/>
    <w:rsid w:val="00562184"/>
    <w:rsid w:val="0056274F"/>
    <w:rsid w:val="00563C1D"/>
    <w:rsid w:val="00563ED2"/>
    <w:rsid w:val="005646F7"/>
    <w:rsid w:val="00565E54"/>
    <w:rsid w:val="005660A5"/>
    <w:rsid w:val="00566210"/>
    <w:rsid w:val="005669A8"/>
    <w:rsid w:val="00566B76"/>
    <w:rsid w:val="00567C94"/>
    <w:rsid w:val="0057102D"/>
    <w:rsid w:val="00571F78"/>
    <w:rsid w:val="00571FCD"/>
    <w:rsid w:val="0057305C"/>
    <w:rsid w:val="00573CC4"/>
    <w:rsid w:val="005744A6"/>
    <w:rsid w:val="00575766"/>
    <w:rsid w:val="00577703"/>
    <w:rsid w:val="00577824"/>
    <w:rsid w:val="00577C7D"/>
    <w:rsid w:val="0058028E"/>
    <w:rsid w:val="00580B77"/>
    <w:rsid w:val="00581CCE"/>
    <w:rsid w:val="00582241"/>
    <w:rsid w:val="0058250E"/>
    <w:rsid w:val="00582AB9"/>
    <w:rsid w:val="00583FE6"/>
    <w:rsid w:val="00584748"/>
    <w:rsid w:val="005847B9"/>
    <w:rsid w:val="005852EA"/>
    <w:rsid w:val="005863E7"/>
    <w:rsid w:val="00586576"/>
    <w:rsid w:val="00586CFD"/>
    <w:rsid w:val="00587646"/>
    <w:rsid w:val="00587B94"/>
    <w:rsid w:val="005901ED"/>
    <w:rsid w:val="005920B4"/>
    <w:rsid w:val="0059213D"/>
    <w:rsid w:val="00592AB3"/>
    <w:rsid w:val="00592BB0"/>
    <w:rsid w:val="00593C11"/>
    <w:rsid w:val="00594801"/>
    <w:rsid w:val="00594A3F"/>
    <w:rsid w:val="00594F7D"/>
    <w:rsid w:val="005969CC"/>
    <w:rsid w:val="00597C96"/>
    <w:rsid w:val="005A150A"/>
    <w:rsid w:val="005A1B8B"/>
    <w:rsid w:val="005A1C51"/>
    <w:rsid w:val="005A2782"/>
    <w:rsid w:val="005A2A61"/>
    <w:rsid w:val="005A2C89"/>
    <w:rsid w:val="005A30AB"/>
    <w:rsid w:val="005A5BEA"/>
    <w:rsid w:val="005A673A"/>
    <w:rsid w:val="005A6B76"/>
    <w:rsid w:val="005A6F65"/>
    <w:rsid w:val="005A7C02"/>
    <w:rsid w:val="005A7D3D"/>
    <w:rsid w:val="005A7E39"/>
    <w:rsid w:val="005B0273"/>
    <w:rsid w:val="005B2679"/>
    <w:rsid w:val="005B31E2"/>
    <w:rsid w:val="005B32E1"/>
    <w:rsid w:val="005B370B"/>
    <w:rsid w:val="005B392F"/>
    <w:rsid w:val="005B39C0"/>
    <w:rsid w:val="005B3CB1"/>
    <w:rsid w:val="005B4198"/>
    <w:rsid w:val="005B562E"/>
    <w:rsid w:val="005B5F66"/>
    <w:rsid w:val="005B64B4"/>
    <w:rsid w:val="005B705E"/>
    <w:rsid w:val="005B76FD"/>
    <w:rsid w:val="005B7F4D"/>
    <w:rsid w:val="005C0275"/>
    <w:rsid w:val="005C0286"/>
    <w:rsid w:val="005C1CC2"/>
    <w:rsid w:val="005C2C06"/>
    <w:rsid w:val="005C49A1"/>
    <w:rsid w:val="005C4A6A"/>
    <w:rsid w:val="005C4BB7"/>
    <w:rsid w:val="005C4E94"/>
    <w:rsid w:val="005C58F8"/>
    <w:rsid w:val="005C74A4"/>
    <w:rsid w:val="005C78BF"/>
    <w:rsid w:val="005D0161"/>
    <w:rsid w:val="005D0A01"/>
    <w:rsid w:val="005D0A94"/>
    <w:rsid w:val="005D128B"/>
    <w:rsid w:val="005D173F"/>
    <w:rsid w:val="005D1E46"/>
    <w:rsid w:val="005D233D"/>
    <w:rsid w:val="005D364A"/>
    <w:rsid w:val="005D3E0E"/>
    <w:rsid w:val="005D40FB"/>
    <w:rsid w:val="005D432E"/>
    <w:rsid w:val="005D4DB2"/>
    <w:rsid w:val="005D5419"/>
    <w:rsid w:val="005D59C9"/>
    <w:rsid w:val="005D60D8"/>
    <w:rsid w:val="005D6E0F"/>
    <w:rsid w:val="005D72D4"/>
    <w:rsid w:val="005D7471"/>
    <w:rsid w:val="005D7CEB"/>
    <w:rsid w:val="005E37D1"/>
    <w:rsid w:val="005E3833"/>
    <w:rsid w:val="005E440A"/>
    <w:rsid w:val="005E62D0"/>
    <w:rsid w:val="005E65A8"/>
    <w:rsid w:val="005E69C9"/>
    <w:rsid w:val="005E77E8"/>
    <w:rsid w:val="005F039C"/>
    <w:rsid w:val="005F07DA"/>
    <w:rsid w:val="005F0A6F"/>
    <w:rsid w:val="005F0DCF"/>
    <w:rsid w:val="005F1478"/>
    <w:rsid w:val="005F15FD"/>
    <w:rsid w:val="005F17EA"/>
    <w:rsid w:val="005F2671"/>
    <w:rsid w:val="005F3490"/>
    <w:rsid w:val="005F34D6"/>
    <w:rsid w:val="005F3B16"/>
    <w:rsid w:val="005F6438"/>
    <w:rsid w:val="005F695D"/>
    <w:rsid w:val="005F6E2A"/>
    <w:rsid w:val="005F75DD"/>
    <w:rsid w:val="00601AAC"/>
    <w:rsid w:val="00601C95"/>
    <w:rsid w:val="00601CAE"/>
    <w:rsid w:val="00601E31"/>
    <w:rsid w:val="00601FD8"/>
    <w:rsid w:val="00602807"/>
    <w:rsid w:val="0060304C"/>
    <w:rsid w:val="00604089"/>
    <w:rsid w:val="006044C1"/>
    <w:rsid w:val="00604576"/>
    <w:rsid w:val="00604B7F"/>
    <w:rsid w:val="00604D7F"/>
    <w:rsid w:val="00605C2E"/>
    <w:rsid w:val="00605FA2"/>
    <w:rsid w:val="006060F2"/>
    <w:rsid w:val="006062FE"/>
    <w:rsid w:val="00610799"/>
    <w:rsid w:val="00612911"/>
    <w:rsid w:val="006131EA"/>
    <w:rsid w:val="0061386C"/>
    <w:rsid w:val="00615549"/>
    <w:rsid w:val="006169AD"/>
    <w:rsid w:val="0061713A"/>
    <w:rsid w:val="006178F0"/>
    <w:rsid w:val="00621252"/>
    <w:rsid w:val="00621890"/>
    <w:rsid w:val="006218F4"/>
    <w:rsid w:val="00622303"/>
    <w:rsid w:val="006244D7"/>
    <w:rsid w:val="00624926"/>
    <w:rsid w:val="006251C3"/>
    <w:rsid w:val="00625B20"/>
    <w:rsid w:val="00625EA3"/>
    <w:rsid w:val="00626CC6"/>
    <w:rsid w:val="00626E81"/>
    <w:rsid w:val="00630827"/>
    <w:rsid w:val="00630B6C"/>
    <w:rsid w:val="00631105"/>
    <w:rsid w:val="006311CE"/>
    <w:rsid w:val="0063136E"/>
    <w:rsid w:val="00632348"/>
    <w:rsid w:val="00633B3D"/>
    <w:rsid w:val="006344BB"/>
    <w:rsid w:val="00635E10"/>
    <w:rsid w:val="0063690A"/>
    <w:rsid w:val="00636AF7"/>
    <w:rsid w:val="00636D1E"/>
    <w:rsid w:val="00636ED3"/>
    <w:rsid w:val="0063727B"/>
    <w:rsid w:val="006378C1"/>
    <w:rsid w:val="00637BD6"/>
    <w:rsid w:val="00640750"/>
    <w:rsid w:val="00640AC9"/>
    <w:rsid w:val="006420C1"/>
    <w:rsid w:val="006421FC"/>
    <w:rsid w:val="00642394"/>
    <w:rsid w:val="00642460"/>
    <w:rsid w:val="00642D32"/>
    <w:rsid w:val="00643262"/>
    <w:rsid w:val="006441D5"/>
    <w:rsid w:val="0064592F"/>
    <w:rsid w:val="00645F75"/>
    <w:rsid w:val="006467F3"/>
    <w:rsid w:val="0064735F"/>
    <w:rsid w:val="0064745A"/>
    <w:rsid w:val="00647659"/>
    <w:rsid w:val="006477CA"/>
    <w:rsid w:val="0065048A"/>
    <w:rsid w:val="006508D9"/>
    <w:rsid w:val="0065091B"/>
    <w:rsid w:val="00650970"/>
    <w:rsid w:val="0065124E"/>
    <w:rsid w:val="00651747"/>
    <w:rsid w:val="00651F8F"/>
    <w:rsid w:val="0065227D"/>
    <w:rsid w:val="006522DA"/>
    <w:rsid w:val="00652441"/>
    <w:rsid w:val="0065458A"/>
    <w:rsid w:val="00654651"/>
    <w:rsid w:val="00655089"/>
    <w:rsid w:val="00655205"/>
    <w:rsid w:val="00655218"/>
    <w:rsid w:val="0065555E"/>
    <w:rsid w:val="00655E33"/>
    <w:rsid w:val="006565F8"/>
    <w:rsid w:val="00656617"/>
    <w:rsid w:val="00657927"/>
    <w:rsid w:val="00660138"/>
    <w:rsid w:val="006605F8"/>
    <w:rsid w:val="00660A8E"/>
    <w:rsid w:val="00660BCA"/>
    <w:rsid w:val="00662878"/>
    <w:rsid w:val="00663029"/>
    <w:rsid w:val="0066303B"/>
    <w:rsid w:val="00663417"/>
    <w:rsid w:val="0066484C"/>
    <w:rsid w:val="00665E45"/>
    <w:rsid w:val="006668C4"/>
    <w:rsid w:val="00667533"/>
    <w:rsid w:val="006675BC"/>
    <w:rsid w:val="00670AC0"/>
    <w:rsid w:val="00671531"/>
    <w:rsid w:val="00671EF0"/>
    <w:rsid w:val="00671F52"/>
    <w:rsid w:val="00672ACF"/>
    <w:rsid w:val="00672B14"/>
    <w:rsid w:val="006763A1"/>
    <w:rsid w:val="0068151E"/>
    <w:rsid w:val="00682768"/>
    <w:rsid w:val="00682B01"/>
    <w:rsid w:val="006832FD"/>
    <w:rsid w:val="00684006"/>
    <w:rsid w:val="0068427D"/>
    <w:rsid w:val="00684F25"/>
    <w:rsid w:val="00685035"/>
    <w:rsid w:val="006855B4"/>
    <w:rsid w:val="006855C6"/>
    <w:rsid w:val="006858FF"/>
    <w:rsid w:val="00685F43"/>
    <w:rsid w:val="0068611B"/>
    <w:rsid w:val="00686230"/>
    <w:rsid w:val="006862F7"/>
    <w:rsid w:val="006868F7"/>
    <w:rsid w:val="006902CD"/>
    <w:rsid w:val="00690F3C"/>
    <w:rsid w:val="0069119D"/>
    <w:rsid w:val="006921FF"/>
    <w:rsid w:val="00692A64"/>
    <w:rsid w:val="00693213"/>
    <w:rsid w:val="00693415"/>
    <w:rsid w:val="0069370D"/>
    <w:rsid w:val="006945BC"/>
    <w:rsid w:val="00694940"/>
    <w:rsid w:val="00695275"/>
    <w:rsid w:val="0069584C"/>
    <w:rsid w:val="00696625"/>
    <w:rsid w:val="0069725D"/>
    <w:rsid w:val="00697893"/>
    <w:rsid w:val="006A0510"/>
    <w:rsid w:val="006A0C3C"/>
    <w:rsid w:val="006A0DF4"/>
    <w:rsid w:val="006A15F7"/>
    <w:rsid w:val="006A1EF0"/>
    <w:rsid w:val="006A1F14"/>
    <w:rsid w:val="006A2216"/>
    <w:rsid w:val="006A2FDE"/>
    <w:rsid w:val="006A300D"/>
    <w:rsid w:val="006A3A9D"/>
    <w:rsid w:val="006A3EFC"/>
    <w:rsid w:val="006A5C0F"/>
    <w:rsid w:val="006A63B1"/>
    <w:rsid w:val="006A6F53"/>
    <w:rsid w:val="006A761A"/>
    <w:rsid w:val="006A7B81"/>
    <w:rsid w:val="006A7E2A"/>
    <w:rsid w:val="006B04FA"/>
    <w:rsid w:val="006B0B0E"/>
    <w:rsid w:val="006B0B4D"/>
    <w:rsid w:val="006B1396"/>
    <w:rsid w:val="006B140D"/>
    <w:rsid w:val="006B228E"/>
    <w:rsid w:val="006B2403"/>
    <w:rsid w:val="006B26FC"/>
    <w:rsid w:val="006B338E"/>
    <w:rsid w:val="006B3D2C"/>
    <w:rsid w:val="006B3EFA"/>
    <w:rsid w:val="006B4195"/>
    <w:rsid w:val="006B42D5"/>
    <w:rsid w:val="006B46D4"/>
    <w:rsid w:val="006B48EB"/>
    <w:rsid w:val="006B5122"/>
    <w:rsid w:val="006B5D5D"/>
    <w:rsid w:val="006B6395"/>
    <w:rsid w:val="006B6540"/>
    <w:rsid w:val="006B6C54"/>
    <w:rsid w:val="006B6FDA"/>
    <w:rsid w:val="006B7755"/>
    <w:rsid w:val="006C0ACE"/>
    <w:rsid w:val="006C3C12"/>
    <w:rsid w:val="006C4294"/>
    <w:rsid w:val="006C64B4"/>
    <w:rsid w:val="006C779D"/>
    <w:rsid w:val="006C7FC1"/>
    <w:rsid w:val="006D108C"/>
    <w:rsid w:val="006D1D60"/>
    <w:rsid w:val="006D2206"/>
    <w:rsid w:val="006D2AFF"/>
    <w:rsid w:val="006D4534"/>
    <w:rsid w:val="006D47BA"/>
    <w:rsid w:val="006D63A3"/>
    <w:rsid w:val="006D69A3"/>
    <w:rsid w:val="006D69CD"/>
    <w:rsid w:val="006D6AD9"/>
    <w:rsid w:val="006D7817"/>
    <w:rsid w:val="006D7BE0"/>
    <w:rsid w:val="006D7D79"/>
    <w:rsid w:val="006E037D"/>
    <w:rsid w:val="006E0FFA"/>
    <w:rsid w:val="006E12EE"/>
    <w:rsid w:val="006E1EB6"/>
    <w:rsid w:val="006E20F5"/>
    <w:rsid w:val="006E26D1"/>
    <w:rsid w:val="006E3167"/>
    <w:rsid w:val="006E3400"/>
    <w:rsid w:val="006E67B4"/>
    <w:rsid w:val="006F0CAD"/>
    <w:rsid w:val="006F0E3C"/>
    <w:rsid w:val="006F10DA"/>
    <w:rsid w:val="006F14D7"/>
    <w:rsid w:val="006F2472"/>
    <w:rsid w:val="006F2B92"/>
    <w:rsid w:val="006F3178"/>
    <w:rsid w:val="006F39B1"/>
    <w:rsid w:val="006F6900"/>
    <w:rsid w:val="006F6A2A"/>
    <w:rsid w:val="006F6B98"/>
    <w:rsid w:val="006F6D51"/>
    <w:rsid w:val="00700297"/>
    <w:rsid w:val="00700C02"/>
    <w:rsid w:val="007028E6"/>
    <w:rsid w:val="00702A01"/>
    <w:rsid w:val="007032DC"/>
    <w:rsid w:val="00703437"/>
    <w:rsid w:val="00703C97"/>
    <w:rsid w:val="00703E78"/>
    <w:rsid w:val="00704BE2"/>
    <w:rsid w:val="00705597"/>
    <w:rsid w:val="0070629E"/>
    <w:rsid w:val="00706431"/>
    <w:rsid w:val="007067F6"/>
    <w:rsid w:val="00706E4E"/>
    <w:rsid w:val="00706F0B"/>
    <w:rsid w:val="007071DC"/>
    <w:rsid w:val="00710288"/>
    <w:rsid w:val="007105E2"/>
    <w:rsid w:val="00711CE7"/>
    <w:rsid w:val="00711EEF"/>
    <w:rsid w:val="00711FBC"/>
    <w:rsid w:val="0071239B"/>
    <w:rsid w:val="00712B17"/>
    <w:rsid w:val="00714B25"/>
    <w:rsid w:val="00716187"/>
    <w:rsid w:val="0071635F"/>
    <w:rsid w:val="00717643"/>
    <w:rsid w:val="00717827"/>
    <w:rsid w:val="00717C75"/>
    <w:rsid w:val="00720108"/>
    <w:rsid w:val="007202CC"/>
    <w:rsid w:val="00720482"/>
    <w:rsid w:val="007208CD"/>
    <w:rsid w:val="00721358"/>
    <w:rsid w:val="00722CC0"/>
    <w:rsid w:val="0072333B"/>
    <w:rsid w:val="007236E4"/>
    <w:rsid w:val="00725780"/>
    <w:rsid w:val="00726345"/>
    <w:rsid w:val="00726C62"/>
    <w:rsid w:val="00727084"/>
    <w:rsid w:val="007309D3"/>
    <w:rsid w:val="00732057"/>
    <w:rsid w:val="00732B53"/>
    <w:rsid w:val="0073330F"/>
    <w:rsid w:val="007336C9"/>
    <w:rsid w:val="00735AE3"/>
    <w:rsid w:val="00736AC5"/>
    <w:rsid w:val="00736E07"/>
    <w:rsid w:val="007406B2"/>
    <w:rsid w:val="00740F42"/>
    <w:rsid w:val="00741DDF"/>
    <w:rsid w:val="00742054"/>
    <w:rsid w:val="007432F0"/>
    <w:rsid w:val="00745EBD"/>
    <w:rsid w:val="00746CE7"/>
    <w:rsid w:val="00747364"/>
    <w:rsid w:val="00747A5B"/>
    <w:rsid w:val="00750EAD"/>
    <w:rsid w:val="007518AC"/>
    <w:rsid w:val="00753EC7"/>
    <w:rsid w:val="00754760"/>
    <w:rsid w:val="007547E9"/>
    <w:rsid w:val="00754DAB"/>
    <w:rsid w:val="007571E0"/>
    <w:rsid w:val="007575D2"/>
    <w:rsid w:val="00760668"/>
    <w:rsid w:val="007612B2"/>
    <w:rsid w:val="00762588"/>
    <w:rsid w:val="007625F6"/>
    <w:rsid w:val="00763C51"/>
    <w:rsid w:val="00763C52"/>
    <w:rsid w:val="00763F28"/>
    <w:rsid w:val="00764B2B"/>
    <w:rsid w:val="00764EA1"/>
    <w:rsid w:val="007653C8"/>
    <w:rsid w:val="00765560"/>
    <w:rsid w:val="00765722"/>
    <w:rsid w:val="00770106"/>
    <w:rsid w:val="00770A24"/>
    <w:rsid w:val="0077159A"/>
    <w:rsid w:val="00771651"/>
    <w:rsid w:val="00771FD9"/>
    <w:rsid w:val="007724E3"/>
    <w:rsid w:val="00772758"/>
    <w:rsid w:val="00773D6B"/>
    <w:rsid w:val="00774978"/>
    <w:rsid w:val="0077499A"/>
    <w:rsid w:val="007758EC"/>
    <w:rsid w:val="00777680"/>
    <w:rsid w:val="00780168"/>
    <w:rsid w:val="0078047F"/>
    <w:rsid w:val="00780683"/>
    <w:rsid w:val="007809E1"/>
    <w:rsid w:val="00781187"/>
    <w:rsid w:val="007818A8"/>
    <w:rsid w:val="00781953"/>
    <w:rsid w:val="00781D92"/>
    <w:rsid w:val="00781E03"/>
    <w:rsid w:val="0078239C"/>
    <w:rsid w:val="0078279E"/>
    <w:rsid w:val="007827D2"/>
    <w:rsid w:val="00782E38"/>
    <w:rsid w:val="00782E66"/>
    <w:rsid w:val="00784523"/>
    <w:rsid w:val="00784CFD"/>
    <w:rsid w:val="00785647"/>
    <w:rsid w:val="007858A8"/>
    <w:rsid w:val="007859C4"/>
    <w:rsid w:val="007866EA"/>
    <w:rsid w:val="007875A1"/>
    <w:rsid w:val="00787862"/>
    <w:rsid w:val="00787C96"/>
    <w:rsid w:val="00790196"/>
    <w:rsid w:val="007905DB"/>
    <w:rsid w:val="007926ED"/>
    <w:rsid w:val="00795613"/>
    <w:rsid w:val="007957B2"/>
    <w:rsid w:val="00795B1D"/>
    <w:rsid w:val="00795D4E"/>
    <w:rsid w:val="00795E56"/>
    <w:rsid w:val="00795EDA"/>
    <w:rsid w:val="00796C4C"/>
    <w:rsid w:val="00796C8F"/>
    <w:rsid w:val="007976C4"/>
    <w:rsid w:val="007978C7"/>
    <w:rsid w:val="00797E5A"/>
    <w:rsid w:val="007A1CDB"/>
    <w:rsid w:val="007A2085"/>
    <w:rsid w:val="007A216D"/>
    <w:rsid w:val="007A2EB3"/>
    <w:rsid w:val="007A3AE5"/>
    <w:rsid w:val="007A3BDD"/>
    <w:rsid w:val="007A4233"/>
    <w:rsid w:val="007A532B"/>
    <w:rsid w:val="007A5AC0"/>
    <w:rsid w:val="007A5B25"/>
    <w:rsid w:val="007B0663"/>
    <w:rsid w:val="007B0CF0"/>
    <w:rsid w:val="007B0FE7"/>
    <w:rsid w:val="007B184C"/>
    <w:rsid w:val="007B2141"/>
    <w:rsid w:val="007B23CD"/>
    <w:rsid w:val="007B2C09"/>
    <w:rsid w:val="007B3AB7"/>
    <w:rsid w:val="007B4598"/>
    <w:rsid w:val="007B4D20"/>
    <w:rsid w:val="007B4F4A"/>
    <w:rsid w:val="007B5B62"/>
    <w:rsid w:val="007B6308"/>
    <w:rsid w:val="007B70CE"/>
    <w:rsid w:val="007B7BAC"/>
    <w:rsid w:val="007C03A9"/>
    <w:rsid w:val="007C0546"/>
    <w:rsid w:val="007C0CA4"/>
    <w:rsid w:val="007C12E2"/>
    <w:rsid w:val="007C1D17"/>
    <w:rsid w:val="007C3AF8"/>
    <w:rsid w:val="007C4554"/>
    <w:rsid w:val="007C5892"/>
    <w:rsid w:val="007C6679"/>
    <w:rsid w:val="007C7621"/>
    <w:rsid w:val="007D0A41"/>
    <w:rsid w:val="007D0A68"/>
    <w:rsid w:val="007D0DC8"/>
    <w:rsid w:val="007D1CD6"/>
    <w:rsid w:val="007D2A72"/>
    <w:rsid w:val="007D33C7"/>
    <w:rsid w:val="007D34A1"/>
    <w:rsid w:val="007D5A84"/>
    <w:rsid w:val="007D61AF"/>
    <w:rsid w:val="007D6266"/>
    <w:rsid w:val="007D678F"/>
    <w:rsid w:val="007D6869"/>
    <w:rsid w:val="007D7A25"/>
    <w:rsid w:val="007D7DD0"/>
    <w:rsid w:val="007E01F9"/>
    <w:rsid w:val="007E07CF"/>
    <w:rsid w:val="007E451B"/>
    <w:rsid w:val="007E46B6"/>
    <w:rsid w:val="007E4EB0"/>
    <w:rsid w:val="007E641E"/>
    <w:rsid w:val="007F00F2"/>
    <w:rsid w:val="007F03EA"/>
    <w:rsid w:val="007F099A"/>
    <w:rsid w:val="007F0C90"/>
    <w:rsid w:val="007F0FCB"/>
    <w:rsid w:val="007F1247"/>
    <w:rsid w:val="007F2642"/>
    <w:rsid w:val="007F2E9C"/>
    <w:rsid w:val="007F386F"/>
    <w:rsid w:val="007F64EA"/>
    <w:rsid w:val="007F70A1"/>
    <w:rsid w:val="007F7B25"/>
    <w:rsid w:val="008003CB"/>
    <w:rsid w:val="00801776"/>
    <w:rsid w:val="00801993"/>
    <w:rsid w:val="008019AB"/>
    <w:rsid w:val="00801D0C"/>
    <w:rsid w:val="008020F5"/>
    <w:rsid w:val="008028A5"/>
    <w:rsid w:val="00803A87"/>
    <w:rsid w:val="00804072"/>
    <w:rsid w:val="00804507"/>
    <w:rsid w:val="00804C25"/>
    <w:rsid w:val="00804D86"/>
    <w:rsid w:val="00804DB3"/>
    <w:rsid w:val="0080539D"/>
    <w:rsid w:val="008059FB"/>
    <w:rsid w:val="008063D7"/>
    <w:rsid w:val="00806F34"/>
    <w:rsid w:val="00810531"/>
    <w:rsid w:val="00810686"/>
    <w:rsid w:val="00811016"/>
    <w:rsid w:val="0081135E"/>
    <w:rsid w:val="00812313"/>
    <w:rsid w:val="00813E04"/>
    <w:rsid w:val="00813EA9"/>
    <w:rsid w:val="00814CE2"/>
    <w:rsid w:val="00814EE1"/>
    <w:rsid w:val="00815C9F"/>
    <w:rsid w:val="00815D3C"/>
    <w:rsid w:val="00815EEE"/>
    <w:rsid w:val="00817966"/>
    <w:rsid w:val="0082065C"/>
    <w:rsid w:val="00820C5E"/>
    <w:rsid w:val="00821289"/>
    <w:rsid w:val="008220C3"/>
    <w:rsid w:val="00822211"/>
    <w:rsid w:val="00822497"/>
    <w:rsid w:val="00822BF0"/>
    <w:rsid w:val="00823137"/>
    <w:rsid w:val="0082330D"/>
    <w:rsid w:val="008235CF"/>
    <w:rsid w:val="0082379C"/>
    <w:rsid w:val="00827381"/>
    <w:rsid w:val="008304C5"/>
    <w:rsid w:val="00831724"/>
    <w:rsid w:val="00831FE6"/>
    <w:rsid w:val="00832024"/>
    <w:rsid w:val="00832501"/>
    <w:rsid w:val="00832B31"/>
    <w:rsid w:val="00832D11"/>
    <w:rsid w:val="008343AF"/>
    <w:rsid w:val="008348B0"/>
    <w:rsid w:val="00834D31"/>
    <w:rsid w:val="008351EA"/>
    <w:rsid w:val="00835D84"/>
    <w:rsid w:val="00836C4E"/>
    <w:rsid w:val="00836FF4"/>
    <w:rsid w:val="00837288"/>
    <w:rsid w:val="008402CA"/>
    <w:rsid w:val="0084033D"/>
    <w:rsid w:val="0084216F"/>
    <w:rsid w:val="00842488"/>
    <w:rsid w:val="008425DA"/>
    <w:rsid w:val="008427B1"/>
    <w:rsid w:val="00842B96"/>
    <w:rsid w:val="00843D5F"/>
    <w:rsid w:val="00843F20"/>
    <w:rsid w:val="00844FE5"/>
    <w:rsid w:val="0084529C"/>
    <w:rsid w:val="00845392"/>
    <w:rsid w:val="00845746"/>
    <w:rsid w:val="00846A9C"/>
    <w:rsid w:val="00846B2E"/>
    <w:rsid w:val="00847078"/>
    <w:rsid w:val="0084740C"/>
    <w:rsid w:val="00850522"/>
    <w:rsid w:val="0085071A"/>
    <w:rsid w:val="00850B33"/>
    <w:rsid w:val="00850CE1"/>
    <w:rsid w:val="00850D0B"/>
    <w:rsid w:val="00850DDC"/>
    <w:rsid w:val="00851330"/>
    <w:rsid w:val="00852336"/>
    <w:rsid w:val="0085272F"/>
    <w:rsid w:val="00852E94"/>
    <w:rsid w:val="00853364"/>
    <w:rsid w:val="00853CF7"/>
    <w:rsid w:val="008546AA"/>
    <w:rsid w:val="008552AA"/>
    <w:rsid w:val="00855842"/>
    <w:rsid w:val="00855AD2"/>
    <w:rsid w:val="00857114"/>
    <w:rsid w:val="00857436"/>
    <w:rsid w:val="00857FF5"/>
    <w:rsid w:val="00861564"/>
    <w:rsid w:val="00861743"/>
    <w:rsid w:val="00861E34"/>
    <w:rsid w:val="008637E8"/>
    <w:rsid w:val="00863B11"/>
    <w:rsid w:val="008642EB"/>
    <w:rsid w:val="0086473C"/>
    <w:rsid w:val="008657BB"/>
    <w:rsid w:val="00865E26"/>
    <w:rsid w:val="008665EF"/>
    <w:rsid w:val="00866990"/>
    <w:rsid w:val="00866A2C"/>
    <w:rsid w:val="00866E2D"/>
    <w:rsid w:val="008708E7"/>
    <w:rsid w:val="008709F7"/>
    <w:rsid w:val="00871A62"/>
    <w:rsid w:val="00871CE7"/>
    <w:rsid w:val="00872BE6"/>
    <w:rsid w:val="00873458"/>
    <w:rsid w:val="008736FC"/>
    <w:rsid w:val="008746B6"/>
    <w:rsid w:val="008747D3"/>
    <w:rsid w:val="00874E05"/>
    <w:rsid w:val="00874FC1"/>
    <w:rsid w:val="008753A5"/>
    <w:rsid w:val="0087560D"/>
    <w:rsid w:val="008769FB"/>
    <w:rsid w:val="00876E6B"/>
    <w:rsid w:val="00877196"/>
    <w:rsid w:val="008773DB"/>
    <w:rsid w:val="00881BE4"/>
    <w:rsid w:val="00882723"/>
    <w:rsid w:val="00882B71"/>
    <w:rsid w:val="00884266"/>
    <w:rsid w:val="008851C1"/>
    <w:rsid w:val="00885390"/>
    <w:rsid w:val="00885EE9"/>
    <w:rsid w:val="00886B68"/>
    <w:rsid w:val="00886C9B"/>
    <w:rsid w:val="00886F56"/>
    <w:rsid w:val="008873BD"/>
    <w:rsid w:val="00892018"/>
    <w:rsid w:val="008933D9"/>
    <w:rsid w:val="00894058"/>
    <w:rsid w:val="0089499B"/>
    <w:rsid w:val="008950A8"/>
    <w:rsid w:val="0089570B"/>
    <w:rsid w:val="00896290"/>
    <w:rsid w:val="00896960"/>
    <w:rsid w:val="00896CCE"/>
    <w:rsid w:val="00896D00"/>
    <w:rsid w:val="008A0043"/>
    <w:rsid w:val="008A03C8"/>
    <w:rsid w:val="008A09C8"/>
    <w:rsid w:val="008A0EC0"/>
    <w:rsid w:val="008A1B4B"/>
    <w:rsid w:val="008A1F68"/>
    <w:rsid w:val="008A256E"/>
    <w:rsid w:val="008A2C01"/>
    <w:rsid w:val="008A4B72"/>
    <w:rsid w:val="008A4CA7"/>
    <w:rsid w:val="008A516B"/>
    <w:rsid w:val="008A565D"/>
    <w:rsid w:val="008A60E0"/>
    <w:rsid w:val="008A61E6"/>
    <w:rsid w:val="008B0974"/>
    <w:rsid w:val="008B1214"/>
    <w:rsid w:val="008B12F9"/>
    <w:rsid w:val="008B1F0C"/>
    <w:rsid w:val="008B1FE7"/>
    <w:rsid w:val="008B27C1"/>
    <w:rsid w:val="008B32D6"/>
    <w:rsid w:val="008B338F"/>
    <w:rsid w:val="008B49E9"/>
    <w:rsid w:val="008B6020"/>
    <w:rsid w:val="008B66CA"/>
    <w:rsid w:val="008B7C4F"/>
    <w:rsid w:val="008C005A"/>
    <w:rsid w:val="008C0096"/>
    <w:rsid w:val="008C06D2"/>
    <w:rsid w:val="008C0F6C"/>
    <w:rsid w:val="008C0FDD"/>
    <w:rsid w:val="008C1858"/>
    <w:rsid w:val="008C23B8"/>
    <w:rsid w:val="008C28F2"/>
    <w:rsid w:val="008C4B36"/>
    <w:rsid w:val="008C52AC"/>
    <w:rsid w:val="008C54BA"/>
    <w:rsid w:val="008C595C"/>
    <w:rsid w:val="008C5AE9"/>
    <w:rsid w:val="008C5FDC"/>
    <w:rsid w:val="008C66B3"/>
    <w:rsid w:val="008C6A65"/>
    <w:rsid w:val="008C73ED"/>
    <w:rsid w:val="008D04FA"/>
    <w:rsid w:val="008D0CE4"/>
    <w:rsid w:val="008D1CEB"/>
    <w:rsid w:val="008D513A"/>
    <w:rsid w:val="008D555B"/>
    <w:rsid w:val="008D57B5"/>
    <w:rsid w:val="008D5E2E"/>
    <w:rsid w:val="008D63C6"/>
    <w:rsid w:val="008D79A2"/>
    <w:rsid w:val="008E027D"/>
    <w:rsid w:val="008E0812"/>
    <w:rsid w:val="008E091B"/>
    <w:rsid w:val="008E1D49"/>
    <w:rsid w:val="008E24AD"/>
    <w:rsid w:val="008E2BB2"/>
    <w:rsid w:val="008E2D2B"/>
    <w:rsid w:val="008E3E4F"/>
    <w:rsid w:val="008E4AB6"/>
    <w:rsid w:val="008E4B6A"/>
    <w:rsid w:val="008E53E4"/>
    <w:rsid w:val="008E6229"/>
    <w:rsid w:val="008E68F6"/>
    <w:rsid w:val="008E7D1D"/>
    <w:rsid w:val="008F078C"/>
    <w:rsid w:val="008F26A3"/>
    <w:rsid w:val="008F30DC"/>
    <w:rsid w:val="008F316F"/>
    <w:rsid w:val="008F336A"/>
    <w:rsid w:val="008F38B2"/>
    <w:rsid w:val="008F39D7"/>
    <w:rsid w:val="008F50A4"/>
    <w:rsid w:val="008F50B2"/>
    <w:rsid w:val="008F6E06"/>
    <w:rsid w:val="008F6E91"/>
    <w:rsid w:val="008F7747"/>
    <w:rsid w:val="008F79AF"/>
    <w:rsid w:val="008F7A12"/>
    <w:rsid w:val="00900918"/>
    <w:rsid w:val="00900C45"/>
    <w:rsid w:val="009015FD"/>
    <w:rsid w:val="009033AE"/>
    <w:rsid w:val="0090362E"/>
    <w:rsid w:val="00905B5A"/>
    <w:rsid w:val="00905DCD"/>
    <w:rsid w:val="009076EA"/>
    <w:rsid w:val="009078F1"/>
    <w:rsid w:val="00907C15"/>
    <w:rsid w:val="009104D6"/>
    <w:rsid w:val="009107F4"/>
    <w:rsid w:val="00910BE8"/>
    <w:rsid w:val="009117A8"/>
    <w:rsid w:val="009118EB"/>
    <w:rsid w:val="009133EE"/>
    <w:rsid w:val="0091354D"/>
    <w:rsid w:val="009139FF"/>
    <w:rsid w:val="00913F84"/>
    <w:rsid w:val="009149C5"/>
    <w:rsid w:val="00915B73"/>
    <w:rsid w:val="00915F1F"/>
    <w:rsid w:val="009165DA"/>
    <w:rsid w:val="009166FD"/>
    <w:rsid w:val="00916F0B"/>
    <w:rsid w:val="00917703"/>
    <w:rsid w:val="00917720"/>
    <w:rsid w:val="009177B3"/>
    <w:rsid w:val="00917C67"/>
    <w:rsid w:val="00917DA2"/>
    <w:rsid w:val="009210DC"/>
    <w:rsid w:val="0092111C"/>
    <w:rsid w:val="00921A25"/>
    <w:rsid w:val="009227E2"/>
    <w:rsid w:val="00924C29"/>
    <w:rsid w:val="00924EA2"/>
    <w:rsid w:val="0092585E"/>
    <w:rsid w:val="00925CE7"/>
    <w:rsid w:val="0092624A"/>
    <w:rsid w:val="00926E9F"/>
    <w:rsid w:val="00927B00"/>
    <w:rsid w:val="0093011C"/>
    <w:rsid w:val="00931100"/>
    <w:rsid w:val="00931DFC"/>
    <w:rsid w:val="009325F6"/>
    <w:rsid w:val="00932F89"/>
    <w:rsid w:val="00933C9A"/>
    <w:rsid w:val="00933D11"/>
    <w:rsid w:val="00934DD1"/>
    <w:rsid w:val="00935459"/>
    <w:rsid w:val="0093596D"/>
    <w:rsid w:val="00940824"/>
    <w:rsid w:val="009414A9"/>
    <w:rsid w:val="00942D65"/>
    <w:rsid w:val="00942DF7"/>
    <w:rsid w:val="009435F4"/>
    <w:rsid w:val="00943D13"/>
    <w:rsid w:val="00943D71"/>
    <w:rsid w:val="00944815"/>
    <w:rsid w:val="00944C86"/>
    <w:rsid w:val="00944F0F"/>
    <w:rsid w:val="00944FF1"/>
    <w:rsid w:val="00945646"/>
    <w:rsid w:val="00945D7F"/>
    <w:rsid w:val="00946B05"/>
    <w:rsid w:val="00946E23"/>
    <w:rsid w:val="0094776C"/>
    <w:rsid w:val="00947FEF"/>
    <w:rsid w:val="00950AC7"/>
    <w:rsid w:val="00950F23"/>
    <w:rsid w:val="0095177D"/>
    <w:rsid w:val="00951C18"/>
    <w:rsid w:val="009523BE"/>
    <w:rsid w:val="009524F3"/>
    <w:rsid w:val="00953738"/>
    <w:rsid w:val="00953BF1"/>
    <w:rsid w:val="00955F9D"/>
    <w:rsid w:val="009560FD"/>
    <w:rsid w:val="00957C93"/>
    <w:rsid w:val="00961322"/>
    <w:rsid w:val="00963AE0"/>
    <w:rsid w:val="00963E57"/>
    <w:rsid w:val="009646C9"/>
    <w:rsid w:val="00964F9F"/>
    <w:rsid w:val="00966F0D"/>
    <w:rsid w:val="0097030A"/>
    <w:rsid w:val="00970539"/>
    <w:rsid w:val="00971ECE"/>
    <w:rsid w:val="00972767"/>
    <w:rsid w:val="00972F20"/>
    <w:rsid w:val="009744A0"/>
    <w:rsid w:val="00974AB4"/>
    <w:rsid w:val="00975161"/>
    <w:rsid w:val="009751D6"/>
    <w:rsid w:val="00975B92"/>
    <w:rsid w:val="009762CE"/>
    <w:rsid w:val="0097633B"/>
    <w:rsid w:val="009771E9"/>
    <w:rsid w:val="00977380"/>
    <w:rsid w:val="00980019"/>
    <w:rsid w:val="009802A1"/>
    <w:rsid w:val="0098135D"/>
    <w:rsid w:val="00981574"/>
    <w:rsid w:val="009832DF"/>
    <w:rsid w:val="009834BA"/>
    <w:rsid w:val="009837A5"/>
    <w:rsid w:val="0098572E"/>
    <w:rsid w:val="009865CA"/>
    <w:rsid w:val="00991107"/>
    <w:rsid w:val="0099128D"/>
    <w:rsid w:val="00991471"/>
    <w:rsid w:val="00993615"/>
    <w:rsid w:val="0099430F"/>
    <w:rsid w:val="00994B9D"/>
    <w:rsid w:val="00994DCE"/>
    <w:rsid w:val="009957ED"/>
    <w:rsid w:val="00995B33"/>
    <w:rsid w:val="00996C3F"/>
    <w:rsid w:val="00996F67"/>
    <w:rsid w:val="00997C78"/>
    <w:rsid w:val="00997D22"/>
    <w:rsid w:val="009A011D"/>
    <w:rsid w:val="009A0185"/>
    <w:rsid w:val="009A1B51"/>
    <w:rsid w:val="009A1BAA"/>
    <w:rsid w:val="009A3CE5"/>
    <w:rsid w:val="009A4835"/>
    <w:rsid w:val="009A4A2C"/>
    <w:rsid w:val="009A6FAA"/>
    <w:rsid w:val="009A77F7"/>
    <w:rsid w:val="009B0375"/>
    <w:rsid w:val="009B0383"/>
    <w:rsid w:val="009B0441"/>
    <w:rsid w:val="009B0E35"/>
    <w:rsid w:val="009B159D"/>
    <w:rsid w:val="009B1AB5"/>
    <w:rsid w:val="009B2603"/>
    <w:rsid w:val="009B274E"/>
    <w:rsid w:val="009B3636"/>
    <w:rsid w:val="009B3A9B"/>
    <w:rsid w:val="009B4A92"/>
    <w:rsid w:val="009B4C78"/>
    <w:rsid w:val="009B5A3A"/>
    <w:rsid w:val="009B5C61"/>
    <w:rsid w:val="009B625F"/>
    <w:rsid w:val="009B65E1"/>
    <w:rsid w:val="009B7245"/>
    <w:rsid w:val="009B72DF"/>
    <w:rsid w:val="009B73B1"/>
    <w:rsid w:val="009B7A35"/>
    <w:rsid w:val="009B7A6A"/>
    <w:rsid w:val="009C0603"/>
    <w:rsid w:val="009C172F"/>
    <w:rsid w:val="009C26E7"/>
    <w:rsid w:val="009C35C6"/>
    <w:rsid w:val="009C390E"/>
    <w:rsid w:val="009C39C3"/>
    <w:rsid w:val="009C45BE"/>
    <w:rsid w:val="009C5D57"/>
    <w:rsid w:val="009C61F4"/>
    <w:rsid w:val="009C79EE"/>
    <w:rsid w:val="009C7F5A"/>
    <w:rsid w:val="009D02BA"/>
    <w:rsid w:val="009D111F"/>
    <w:rsid w:val="009D16D0"/>
    <w:rsid w:val="009D1DBE"/>
    <w:rsid w:val="009D2E1B"/>
    <w:rsid w:val="009D3171"/>
    <w:rsid w:val="009D372D"/>
    <w:rsid w:val="009D4545"/>
    <w:rsid w:val="009D523F"/>
    <w:rsid w:val="009D5351"/>
    <w:rsid w:val="009D565A"/>
    <w:rsid w:val="009D5F65"/>
    <w:rsid w:val="009D615B"/>
    <w:rsid w:val="009D6E31"/>
    <w:rsid w:val="009D7879"/>
    <w:rsid w:val="009E0A77"/>
    <w:rsid w:val="009E200E"/>
    <w:rsid w:val="009E2093"/>
    <w:rsid w:val="009E340D"/>
    <w:rsid w:val="009E3783"/>
    <w:rsid w:val="009E3E4E"/>
    <w:rsid w:val="009E4022"/>
    <w:rsid w:val="009E4B46"/>
    <w:rsid w:val="009E4FEF"/>
    <w:rsid w:val="009E5AB6"/>
    <w:rsid w:val="009E67F7"/>
    <w:rsid w:val="009F055A"/>
    <w:rsid w:val="009F088C"/>
    <w:rsid w:val="009F0A44"/>
    <w:rsid w:val="009F0FB8"/>
    <w:rsid w:val="009F26C4"/>
    <w:rsid w:val="009F2866"/>
    <w:rsid w:val="009F369F"/>
    <w:rsid w:val="009F44E4"/>
    <w:rsid w:val="009F4B2B"/>
    <w:rsid w:val="009F52D1"/>
    <w:rsid w:val="009F6077"/>
    <w:rsid w:val="009F6326"/>
    <w:rsid w:val="009F6935"/>
    <w:rsid w:val="009F7345"/>
    <w:rsid w:val="00A007DC"/>
    <w:rsid w:val="00A00EF5"/>
    <w:rsid w:val="00A01D15"/>
    <w:rsid w:val="00A0201A"/>
    <w:rsid w:val="00A03183"/>
    <w:rsid w:val="00A03DE4"/>
    <w:rsid w:val="00A04E60"/>
    <w:rsid w:val="00A05F9D"/>
    <w:rsid w:val="00A06ECB"/>
    <w:rsid w:val="00A07821"/>
    <w:rsid w:val="00A10993"/>
    <w:rsid w:val="00A111C3"/>
    <w:rsid w:val="00A1158F"/>
    <w:rsid w:val="00A126A8"/>
    <w:rsid w:val="00A127BB"/>
    <w:rsid w:val="00A12BF6"/>
    <w:rsid w:val="00A12C8E"/>
    <w:rsid w:val="00A13688"/>
    <w:rsid w:val="00A13BA7"/>
    <w:rsid w:val="00A13CBA"/>
    <w:rsid w:val="00A158C0"/>
    <w:rsid w:val="00A16200"/>
    <w:rsid w:val="00A1686D"/>
    <w:rsid w:val="00A169E2"/>
    <w:rsid w:val="00A16DC5"/>
    <w:rsid w:val="00A20D11"/>
    <w:rsid w:val="00A20D97"/>
    <w:rsid w:val="00A22B86"/>
    <w:rsid w:val="00A23070"/>
    <w:rsid w:val="00A2402B"/>
    <w:rsid w:val="00A244F5"/>
    <w:rsid w:val="00A24673"/>
    <w:rsid w:val="00A2573F"/>
    <w:rsid w:val="00A25894"/>
    <w:rsid w:val="00A26B15"/>
    <w:rsid w:val="00A26C70"/>
    <w:rsid w:val="00A27EA1"/>
    <w:rsid w:val="00A3048F"/>
    <w:rsid w:val="00A30C51"/>
    <w:rsid w:val="00A310FB"/>
    <w:rsid w:val="00A3296E"/>
    <w:rsid w:val="00A3448B"/>
    <w:rsid w:val="00A3484B"/>
    <w:rsid w:val="00A35037"/>
    <w:rsid w:val="00A35C06"/>
    <w:rsid w:val="00A36359"/>
    <w:rsid w:val="00A3646B"/>
    <w:rsid w:val="00A3697C"/>
    <w:rsid w:val="00A36FAF"/>
    <w:rsid w:val="00A370F8"/>
    <w:rsid w:val="00A4077D"/>
    <w:rsid w:val="00A40D83"/>
    <w:rsid w:val="00A41B68"/>
    <w:rsid w:val="00A427CA"/>
    <w:rsid w:val="00A43320"/>
    <w:rsid w:val="00A43CE7"/>
    <w:rsid w:val="00A442E9"/>
    <w:rsid w:val="00A461F9"/>
    <w:rsid w:val="00A4746B"/>
    <w:rsid w:val="00A47998"/>
    <w:rsid w:val="00A5022D"/>
    <w:rsid w:val="00A511CF"/>
    <w:rsid w:val="00A52BE1"/>
    <w:rsid w:val="00A52F06"/>
    <w:rsid w:val="00A54946"/>
    <w:rsid w:val="00A549FC"/>
    <w:rsid w:val="00A54B63"/>
    <w:rsid w:val="00A54F72"/>
    <w:rsid w:val="00A55B48"/>
    <w:rsid w:val="00A567C0"/>
    <w:rsid w:val="00A57199"/>
    <w:rsid w:val="00A603F4"/>
    <w:rsid w:val="00A60473"/>
    <w:rsid w:val="00A6119D"/>
    <w:rsid w:val="00A61B75"/>
    <w:rsid w:val="00A62D50"/>
    <w:rsid w:val="00A63429"/>
    <w:rsid w:val="00A636A5"/>
    <w:rsid w:val="00A63F5F"/>
    <w:rsid w:val="00A646F4"/>
    <w:rsid w:val="00A6540B"/>
    <w:rsid w:val="00A658F6"/>
    <w:rsid w:val="00A667F0"/>
    <w:rsid w:val="00A67282"/>
    <w:rsid w:val="00A675D9"/>
    <w:rsid w:val="00A71983"/>
    <w:rsid w:val="00A71D2C"/>
    <w:rsid w:val="00A72125"/>
    <w:rsid w:val="00A72ACA"/>
    <w:rsid w:val="00A72D05"/>
    <w:rsid w:val="00A7339D"/>
    <w:rsid w:val="00A73444"/>
    <w:rsid w:val="00A734AB"/>
    <w:rsid w:val="00A73505"/>
    <w:rsid w:val="00A73889"/>
    <w:rsid w:val="00A73BC6"/>
    <w:rsid w:val="00A74425"/>
    <w:rsid w:val="00A74C8D"/>
    <w:rsid w:val="00A74E21"/>
    <w:rsid w:val="00A74E5B"/>
    <w:rsid w:val="00A75399"/>
    <w:rsid w:val="00A75768"/>
    <w:rsid w:val="00A76D6F"/>
    <w:rsid w:val="00A76EA1"/>
    <w:rsid w:val="00A77125"/>
    <w:rsid w:val="00A7788D"/>
    <w:rsid w:val="00A77F5E"/>
    <w:rsid w:val="00A8131E"/>
    <w:rsid w:val="00A817A2"/>
    <w:rsid w:val="00A81B72"/>
    <w:rsid w:val="00A81F71"/>
    <w:rsid w:val="00A824CB"/>
    <w:rsid w:val="00A82680"/>
    <w:rsid w:val="00A82BAA"/>
    <w:rsid w:val="00A83E63"/>
    <w:rsid w:val="00A84B3B"/>
    <w:rsid w:val="00A86FD4"/>
    <w:rsid w:val="00A9042F"/>
    <w:rsid w:val="00A9198C"/>
    <w:rsid w:val="00A92437"/>
    <w:rsid w:val="00A92EB1"/>
    <w:rsid w:val="00A93C1B"/>
    <w:rsid w:val="00A93F50"/>
    <w:rsid w:val="00A941EB"/>
    <w:rsid w:val="00A94A4E"/>
    <w:rsid w:val="00A94EC4"/>
    <w:rsid w:val="00A95CEA"/>
    <w:rsid w:val="00A9656D"/>
    <w:rsid w:val="00A97E0F"/>
    <w:rsid w:val="00AA02E4"/>
    <w:rsid w:val="00AA0D9F"/>
    <w:rsid w:val="00AA1260"/>
    <w:rsid w:val="00AA3814"/>
    <w:rsid w:val="00AA38EE"/>
    <w:rsid w:val="00AA396E"/>
    <w:rsid w:val="00AA3D62"/>
    <w:rsid w:val="00AA4A19"/>
    <w:rsid w:val="00AA4F3E"/>
    <w:rsid w:val="00AA5591"/>
    <w:rsid w:val="00AA5874"/>
    <w:rsid w:val="00AA6922"/>
    <w:rsid w:val="00AA79F8"/>
    <w:rsid w:val="00AA7B1F"/>
    <w:rsid w:val="00AB06CA"/>
    <w:rsid w:val="00AB0A63"/>
    <w:rsid w:val="00AB124B"/>
    <w:rsid w:val="00AB1F12"/>
    <w:rsid w:val="00AB2BEA"/>
    <w:rsid w:val="00AB4606"/>
    <w:rsid w:val="00AB48B6"/>
    <w:rsid w:val="00AB5658"/>
    <w:rsid w:val="00AB583B"/>
    <w:rsid w:val="00AB584C"/>
    <w:rsid w:val="00AB5947"/>
    <w:rsid w:val="00AB6BC6"/>
    <w:rsid w:val="00AB6D16"/>
    <w:rsid w:val="00AB6D6B"/>
    <w:rsid w:val="00AB7177"/>
    <w:rsid w:val="00AB7457"/>
    <w:rsid w:val="00AC0BC0"/>
    <w:rsid w:val="00AC11A2"/>
    <w:rsid w:val="00AC11DE"/>
    <w:rsid w:val="00AC152A"/>
    <w:rsid w:val="00AC27A7"/>
    <w:rsid w:val="00AC28CA"/>
    <w:rsid w:val="00AC2DB8"/>
    <w:rsid w:val="00AC2F1F"/>
    <w:rsid w:val="00AC3714"/>
    <w:rsid w:val="00AC518C"/>
    <w:rsid w:val="00AC60EA"/>
    <w:rsid w:val="00AC690A"/>
    <w:rsid w:val="00AC7025"/>
    <w:rsid w:val="00AC782A"/>
    <w:rsid w:val="00AC78CF"/>
    <w:rsid w:val="00AC7E8F"/>
    <w:rsid w:val="00AD07FF"/>
    <w:rsid w:val="00AD0862"/>
    <w:rsid w:val="00AD1494"/>
    <w:rsid w:val="00AD16EB"/>
    <w:rsid w:val="00AD1F73"/>
    <w:rsid w:val="00AD1FFA"/>
    <w:rsid w:val="00AD2907"/>
    <w:rsid w:val="00AD38AE"/>
    <w:rsid w:val="00AD4DB0"/>
    <w:rsid w:val="00AD4FE3"/>
    <w:rsid w:val="00AD5343"/>
    <w:rsid w:val="00AD56F8"/>
    <w:rsid w:val="00AD5ECE"/>
    <w:rsid w:val="00AD7091"/>
    <w:rsid w:val="00AD74F5"/>
    <w:rsid w:val="00AD7768"/>
    <w:rsid w:val="00AD78B2"/>
    <w:rsid w:val="00AD7D10"/>
    <w:rsid w:val="00AD7EB8"/>
    <w:rsid w:val="00AE0257"/>
    <w:rsid w:val="00AE070F"/>
    <w:rsid w:val="00AE09B5"/>
    <w:rsid w:val="00AE0D1A"/>
    <w:rsid w:val="00AE1055"/>
    <w:rsid w:val="00AE11ED"/>
    <w:rsid w:val="00AE122D"/>
    <w:rsid w:val="00AE1CD9"/>
    <w:rsid w:val="00AE25B2"/>
    <w:rsid w:val="00AE2827"/>
    <w:rsid w:val="00AE297F"/>
    <w:rsid w:val="00AE32F0"/>
    <w:rsid w:val="00AE4FDD"/>
    <w:rsid w:val="00AE53B1"/>
    <w:rsid w:val="00AE62F5"/>
    <w:rsid w:val="00AE79BA"/>
    <w:rsid w:val="00AF0113"/>
    <w:rsid w:val="00AF0A14"/>
    <w:rsid w:val="00AF10FF"/>
    <w:rsid w:val="00AF12C3"/>
    <w:rsid w:val="00AF1749"/>
    <w:rsid w:val="00AF335A"/>
    <w:rsid w:val="00AF382E"/>
    <w:rsid w:val="00AF3DC1"/>
    <w:rsid w:val="00AF3E3A"/>
    <w:rsid w:val="00AF3FE3"/>
    <w:rsid w:val="00AF5A42"/>
    <w:rsid w:val="00AF6BD2"/>
    <w:rsid w:val="00AF7B03"/>
    <w:rsid w:val="00B001C0"/>
    <w:rsid w:val="00B0133E"/>
    <w:rsid w:val="00B03C47"/>
    <w:rsid w:val="00B06330"/>
    <w:rsid w:val="00B075C6"/>
    <w:rsid w:val="00B10144"/>
    <w:rsid w:val="00B10544"/>
    <w:rsid w:val="00B1097E"/>
    <w:rsid w:val="00B1341E"/>
    <w:rsid w:val="00B1361C"/>
    <w:rsid w:val="00B14475"/>
    <w:rsid w:val="00B15F43"/>
    <w:rsid w:val="00B165B7"/>
    <w:rsid w:val="00B1709D"/>
    <w:rsid w:val="00B20CC2"/>
    <w:rsid w:val="00B22747"/>
    <w:rsid w:val="00B25DE1"/>
    <w:rsid w:val="00B25DEE"/>
    <w:rsid w:val="00B26920"/>
    <w:rsid w:val="00B26E39"/>
    <w:rsid w:val="00B276B7"/>
    <w:rsid w:val="00B30095"/>
    <w:rsid w:val="00B31452"/>
    <w:rsid w:val="00B31CA9"/>
    <w:rsid w:val="00B326E6"/>
    <w:rsid w:val="00B3420B"/>
    <w:rsid w:val="00B34840"/>
    <w:rsid w:val="00B35219"/>
    <w:rsid w:val="00B35335"/>
    <w:rsid w:val="00B35E4B"/>
    <w:rsid w:val="00B35EA2"/>
    <w:rsid w:val="00B3639D"/>
    <w:rsid w:val="00B364C4"/>
    <w:rsid w:val="00B36BC1"/>
    <w:rsid w:val="00B36FFD"/>
    <w:rsid w:val="00B37444"/>
    <w:rsid w:val="00B37D70"/>
    <w:rsid w:val="00B402E4"/>
    <w:rsid w:val="00B40555"/>
    <w:rsid w:val="00B40649"/>
    <w:rsid w:val="00B42527"/>
    <w:rsid w:val="00B4261E"/>
    <w:rsid w:val="00B4335A"/>
    <w:rsid w:val="00B43C02"/>
    <w:rsid w:val="00B43DBF"/>
    <w:rsid w:val="00B43F8F"/>
    <w:rsid w:val="00B44D43"/>
    <w:rsid w:val="00B45BB1"/>
    <w:rsid w:val="00B47538"/>
    <w:rsid w:val="00B47B85"/>
    <w:rsid w:val="00B50D63"/>
    <w:rsid w:val="00B51BBD"/>
    <w:rsid w:val="00B521C3"/>
    <w:rsid w:val="00B52494"/>
    <w:rsid w:val="00B52598"/>
    <w:rsid w:val="00B52F14"/>
    <w:rsid w:val="00B53262"/>
    <w:rsid w:val="00B53DB8"/>
    <w:rsid w:val="00B5444A"/>
    <w:rsid w:val="00B55320"/>
    <w:rsid w:val="00B56A53"/>
    <w:rsid w:val="00B56CD4"/>
    <w:rsid w:val="00B571BA"/>
    <w:rsid w:val="00B5743B"/>
    <w:rsid w:val="00B614E8"/>
    <w:rsid w:val="00B64CF3"/>
    <w:rsid w:val="00B64E36"/>
    <w:rsid w:val="00B65680"/>
    <w:rsid w:val="00B66461"/>
    <w:rsid w:val="00B66482"/>
    <w:rsid w:val="00B66706"/>
    <w:rsid w:val="00B66FE1"/>
    <w:rsid w:val="00B70119"/>
    <w:rsid w:val="00B7043E"/>
    <w:rsid w:val="00B70541"/>
    <w:rsid w:val="00B72289"/>
    <w:rsid w:val="00B733A6"/>
    <w:rsid w:val="00B73F33"/>
    <w:rsid w:val="00B763FD"/>
    <w:rsid w:val="00B7737A"/>
    <w:rsid w:val="00B77F2D"/>
    <w:rsid w:val="00B821D0"/>
    <w:rsid w:val="00B82793"/>
    <w:rsid w:val="00B8403E"/>
    <w:rsid w:val="00B84818"/>
    <w:rsid w:val="00B8537B"/>
    <w:rsid w:val="00B8551C"/>
    <w:rsid w:val="00B85A34"/>
    <w:rsid w:val="00B86A0F"/>
    <w:rsid w:val="00B86C4D"/>
    <w:rsid w:val="00B873A5"/>
    <w:rsid w:val="00B9076C"/>
    <w:rsid w:val="00B9097E"/>
    <w:rsid w:val="00B909E1"/>
    <w:rsid w:val="00B90FCB"/>
    <w:rsid w:val="00B9136D"/>
    <w:rsid w:val="00B91BEB"/>
    <w:rsid w:val="00B92ABC"/>
    <w:rsid w:val="00B92C4C"/>
    <w:rsid w:val="00B93018"/>
    <w:rsid w:val="00B93CB7"/>
    <w:rsid w:val="00B94793"/>
    <w:rsid w:val="00B948D8"/>
    <w:rsid w:val="00B949B1"/>
    <w:rsid w:val="00B95384"/>
    <w:rsid w:val="00B96918"/>
    <w:rsid w:val="00B9795E"/>
    <w:rsid w:val="00BA0AE7"/>
    <w:rsid w:val="00BA179F"/>
    <w:rsid w:val="00BA1882"/>
    <w:rsid w:val="00BA193F"/>
    <w:rsid w:val="00BA1A3A"/>
    <w:rsid w:val="00BA1AF9"/>
    <w:rsid w:val="00BA1BB5"/>
    <w:rsid w:val="00BA1FB5"/>
    <w:rsid w:val="00BA3B91"/>
    <w:rsid w:val="00BA52B2"/>
    <w:rsid w:val="00BA5859"/>
    <w:rsid w:val="00BA6203"/>
    <w:rsid w:val="00BA6224"/>
    <w:rsid w:val="00BA7268"/>
    <w:rsid w:val="00BB0331"/>
    <w:rsid w:val="00BB0FB1"/>
    <w:rsid w:val="00BB1510"/>
    <w:rsid w:val="00BB1668"/>
    <w:rsid w:val="00BB18F6"/>
    <w:rsid w:val="00BB217D"/>
    <w:rsid w:val="00BB295F"/>
    <w:rsid w:val="00BB316E"/>
    <w:rsid w:val="00BB451C"/>
    <w:rsid w:val="00BB4958"/>
    <w:rsid w:val="00BB4FBE"/>
    <w:rsid w:val="00BB60AA"/>
    <w:rsid w:val="00BB61B0"/>
    <w:rsid w:val="00BB6963"/>
    <w:rsid w:val="00BB7CBD"/>
    <w:rsid w:val="00BC046E"/>
    <w:rsid w:val="00BC1537"/>
    <w:rsid w:val="00BC2F4D"/>
    <w:rsid w:val="00BC307C"/>
    <w:rsid w:val="00BC3330"/>
    <w:rsid w:val="00BC3D1B"/>
    <w:rsid w:val="00BC4D32"/>
    <w:rsid w:val="00BC55F6"/>
    <w:rsid w:val="00BC66B4"/>
    <w:rsid w:val="00BC744E"/>
    <w:rsid w:val="00BD13CD"/>
    <w:rsid w:val="00BD153A"/>
    <w:rsid w:val="00BD1F23"/>
    <w:rsid w:val="00BD2500"/>
    <w:rsid w:val="00BD3D41"/>
    <w:rsid w:val="00BD6807"/>
    <w:rsid w:val="00BD682B"/>
    <w:rsid w:val="00BE2C8C"/>
    <w:rsid w:val="00BE2FD1"/>
    <w:rsid w:val="00BE3CEE"/>
    <w:rsid w:val="00BE3D64"/>
    <w:rsid w:val="00BE426D"/>
    <w:rsid w:val="00BE45DD"/>
    <w:rsid w:val="00BE5167"/>
    <w:rsid w:val="00BE574B"/>
    <w:rsid w:val="00BE640D"/>
    <w:rsid w:val="00BE70CB"/>
    <w:rsid w:val="00BE715A"/>
    <w:rsid w:val="00BE73B4"/>
    <w:rsid w:val="00BE78DE"/>
    <w:rsid w:val="00BF054C"/>
    <w:rsid w:val="00BF0930"/>
    <w:rsid w:val="00BF0A84"/>
    <w:rsid w:val="00BF13B9"/>
    <w:rsid w:val="00BF14B3"/>
    <w:rsid w:val="00BF1974"/>
    <w:rsid w:val="00BF1D04"/>
    <w:rsid w:val="00BF2390"/>
    <w:rsid w:val="00BF2E44"/>
    <w:rsid w:val="00BF4261"/>
    <w:rsid w:val="00BF48C5"/>
    <w:rsid w:val="00BF4BDF"/>
    <w:rsid w:val="00BF58B2"/>
    <w:rsid w:val="00BF5A12"/>
    <w:rsid w:val="00BF5C0E"/>
    <w:rsid w:val="00BF5D39"/>
    <w:rsid w:val="00BF5F29"/>
    <w:rsid w:val="00BF78CE"/>
    <w:rsid w:val="00BF7C55"/>
    <w:rsid w:val="00C01017"/>
    <w:rsid w:val="00C0134E"/>
    <w:rsid w:val="00C03298"/>
    <w:rsid w:val="00C0423D"/>
    <w:rsid w:val="00C0609C"/>
    <w:rsid w:val="00C0725F"/>
    <w:rsid w:val="00C07BE3"/>
    <w:rsid w:val="00C10644"/>
    <w:rsid w:val="00C10917"/>
    <w:rsid w:val="00C124B4"/>
    <w:rsid w:val="00C12ACF"/>
    <w:rsid w:val="00C152EE"/>
    <w:rsid w:val="00C15B4E"/>
    <w:rsid w:val="00C16207"/>
    <w:rsid w:val="00C16735"/>
    <w:rsid w:val="00C16C33"/>
    <w:rsid w:val="00C16C39"/>
    <w:rsid w:val="00C1706A"/>
    <w:rsid w:val="00C1758B"/>
    <w:rsid w:val="00C205CE"/>
    <w:rsid w:val="00C20B00"/>
    <w:rsid w:val="00C20F07"/>
    <w:rsid w:val="00C21ABA"/>
    <w:rsid w:val="00C21CFC"/>
    <w:rsid w:val="00C228E7"/>
    <w:rsid w:val="00C232DB"/>
    <w:rsid w:val="00C24165"/>
    <w:rsid w:val="00C25A5A"/>
    <w:rsid w:val="00C26202"/>
    <w:rsid w:val="00C262D7"/>
    <w:rsid w:val="00C26A68"/>
    <w:rsid w:val="00C277F2"/>
    <w:rsid w:val="00C30F5F"/>
    <w:rsid w:val="00C3230B"/>
    <w:rsid w:val="00C328D6"/>
    <w:rsid w:val="00C33C41"/>
    <w:rsid w:val="00C34CEC"/>
    <w:rsid w:val="00C40677"/>
    <w:rsid w:val="00C40D2F"/>
    <w:rsid w:val="00C41961"/>
    <w:rsid w:val="00C41F8E"/>
    <w:rsid w:val="00C427D5"/>
    <w:rsid w:val="00C43C88"/>
    <w:rsid w:val="00C43F4B"/>
    <w:rsid w:val="00C44051"/>
    <w:rsid w:val="00C4435A"/>
    <w:rsid w:val="00C44887"/>
    <w:rsid w:val="00C448AF"/>
    <w:rsid w:val="00C44B44"/>
    <w:rsid w:val="00C44FA5"/>
    <w:rsid w:val="00C45102"/>
    <w:rsid w:val="00C45C08"/>
    <w:rsid w:val="00C46CB8"/>
    <w:rsid w:val="00C476A0"/>
    <w:rsid w:val="00C50508"/>
    <w:rsid w:val="00C50917"/>
    <w:rsid w:val="00C515FC"/>
    <w:rsid w:val="00C51BE4"/>
    <w:rsid w:val="00C5293F"/>
    <w:rsid w:val="00C52FD2"/>
    <w:rsid w:val="00C53435"/>
    <w:rsid w:val="00C53B23"/>
    <w:rsid w:val="00C53BBE"/>
    <w:rsid w:val="00C54BA2"/>
    <w:rsid w:val="00C55658"/>
    <w:rsid w:val="00C55FDC"/>
    <w:rsid w:val="00C57781"/>
    <w:rsid w:val="00C6004E"/>
    <w:rsid w:val="00C6015C"/>
    <w:rsid w:val="00C605CE"/>
    <w:rsid w:val="00C60B0A"/>
    <w:rsid w:val="00C61763"/>
    <w:rsid w:val="00C620A7"/>
    <w:rsid w:val="00C622FC"/>
    <w:rsid w:val="00C62E70"/>
    <w:rsid w:val="00C633E7"/>
    <w:rsid w:val="00C63A9B"/>
    <w:rsid w:val="00C645E1"/>
    <w:rsid w:val="00C647DE"/>
    <w:rsid w:val="00C64DA8"/>
    <w:rsid w:val="00C64DDB"/>
    <w:rsid w:val="00C652CC"/>
    <w:rsid w:val="00C653A9"/>
    <w:rsid w:val="00C653D6"/>
    <w:rsid w:val="00C65882"/>
    <w:rsid w:val="00C66183"/>
    <w:rsid w:val="00C6723D"/>
    <w:rsid w:val="00C67591"/>
    <w:rsid w:val="00C67B85"/>
    <w:rsid w:val="00C67F4F"/>
    <w:rsid w:val="00C701AB"/>
    <w:rsid w:val="00C704DA"/>
    <w:rsid w:val="00C70F18"/>
    <w:rsid w:val="00C71246"/>
    <w:rsid w:val="00C7229A"/>
    <w:rsid w:val="00C73063"/>
    <w:rsid w:val="00C73CA1"/>
    <w:rsid w:val="00C73E73"/>
    <w:rsid w:val="00C74936"/>
    <w:rsid w:val="00C74AD1"/>
    <w:rsid w:val="00C74E93"/>
    <w:rsid w:val="00C75414"/>
    <w:rsid w:val="00C76D88"/>
    <w:rsid w:val="00C803C5"/>
    <w:rsid w:val="00C81587"/>
    <w:rsid w:val="00C81E29"/>
    <w:rsid w:val="00C82459"/>
    <w:rsid w:val="00C8246D"/>
    <w:rsid w:val="00C824A4"/>
    <w:rsid w:val="00C82B48"/>
    <w:rsid w:val="00C83D02"/>
    <w:rsid w:val="00C84859"/>
    <w:rsid w:val="00C84D75"/>
    <w:rsid w:val="00C85516"/>
    <w:rsid w:val="00C861F4"/>
    <w:rsid w:val="00C8681E"/>
    <w:rsid w:val="00C86D33"/>
    <w:rsid w:val="00C86F38"/>
    <w:rsid w:val="00C87DF6"/>
    <w:rsid w:val="00C902E4"/>
    <w:rsid w:val="00C90822"/>
    <w:rsid w:val="00C90929"/>
    <w:rsid w:val="00C923C5"/>
    <w:rsid w:val="00C92769"/>
    <w:rsid w:val="00C92CD0"/>
    <w:rsid w:val="00C92D09"/>
    <w:rsid w:val="00C933A2"/>
    <w:rsid w:val="00C936EA"/>
    <w:rsid w:val="00C93F30"/>
    <w:rsid w:val="00C94872"/>
    <w:rsid w:val="00C95207"/>
    <w:rsid w:val="00C96303"/>
    <w:rsid w:val="00C966DB"/>
    <w:rsid w:val="00C967CC"/>
    <w:rsid w:val="00C96F2E"/>
    <w:rsid w:val="00C976D5"/>
    <w:rsid w:val="00C97F3C"/>
    <w:rsid w:val="00CA09F6"/>
    <w:rsid w:val="00CA1565"/>
    <w:rsid w:val="00CA175F"/>
    <w:rsid w:val="00CA1C7A"/>
    <w:rsid w:val="00CA48A6"/>
    <w:rsid w:val="00CA528A"/>
    <w:rsid w:val="00CA5A73"/>
    <w:rsid w:val="00CA679A"/>
    <w:rsid w:val="00CA6F74"/>
    <w:rsid w:val="00CA7EFE"/>
    <w:rsid w:val="00CB17AA"/>
    <w:rsid w:val="00CB1AA8"/>
    <w:rsid w:val="00CB1C00"/>
    <w:rsid w:val="00CB1CDE"/>
    <w:rsid w:val="00CB357B"/>
    <w:rsid w:val="00CB38FF"/>
    <w:rsid w:val="00CB3B45"/>
    <w:rsid w:val="00CB3F85"/>
    <w:rsid w:val="00CB4038"/>
    <w:rsid w:val="00CB43FE"/>
    <w:rsid w:val="00CB4C0F"/>
    <w:rsid w:val="00CB51B3"/>
    <w:rsid w:val="00CB6B74"/>
    <w:rsid w:val="00CB7E9F"/>
    <w:rsid w:val="00CC0572"/>
    <w:rsid w:val="00CC0AFA"/>
    <w:rsid w:val="00CC0B86"/>
    <w:rsid w:val="00CC1210"/>
    <w:rsid w:val="00CC2813"/>
    <w:rsid w:val="00CC2C39"/>
    <w:rsid w:val="00CC4E80"/>
    <w:rsid w:val="00CC51D6"/>
    <w:rsid w:val="00CC5439"/>
    <w:rsid w:val="00CC6119"/>
    <w:rsid w:val="00CC6278"/>
    <w:rsid w:val="00CC66E1"/>
    <w:rsid w:val="00CC7995"/>
    <w:rsid w:val="00CD1DB7"/>
    <w:rsid w:val="00CD2331"/>
    <w:rsid w:val="00CD44B2"/>
    <w:rsid w:val="00CD4DDB"/>
    <w:rsid w:val="00CD5335"/>
    <w:rsid w:val="00CD6C84"/>
    <w:rsid w:val="00CD6DF8"/>
    <w:rsid w:val="00CD6E42"/>
    <w:rsid w:val="00CD7951"/>
    <w:rsid w:val="00CD7DD9"/>
    <w:rsid w:val="00CE08BA"/>
    <w:rsid w:val="00CE0DCB"/>
    <w:rsid w:val="00CE11FF"/>
    <w:rsid w:val="00CE236B"/>
    <w:rsid w:val="00CE3341"/>
    <w:rsid w:val="00CE3FC3"/>
    <w:rsid w:val="00CE40A3"/>
    <w:rsid w:val="00CE412D"/>
    <w:rsid w:val="00CE4227"/>
    <w:rsid w:val="00CE4CF0"/>
    <w:rsid w:val="00CE4D61"/>
    <w:rsid w:val="00CE4F02"/>
    <w:rsid w:val="00CE5AFD"/>
    <w:rsid w:val="00CE6234"/>
    <w:rsid w:val="00CE6897"/>
    <w:rsid w:val="00CE72CC"/>
    <w:rsid w:val="00CE77DD"/>
    <w:rsid w:val="00CF0FCD"/>
    <w:rsid w:val="00CF222D"/>
    <w:rsid w:val="00CF38B4"/>
    <w:rsid w:val="00CF45D2"/>
    <w:rsid w:val="00CF50D8"/>
    <w:rsid w:val="00CF6CB4"/>
    <w:rsid w:val="00CF7636"/>
    <w:rsid w:val="00CF7EF7"/>
    <w:rsid w:val="00D002BE"/>
    <w:rsid w:val="00D00426"/>
    <w:rsid w:val="00D00836"/>
    <w:rsid w:val="00D00C74"/>
    <w:rsid w:val="00D01427"/>
    <w:rsid w:val="00D014FA"/>
    <w:rsid w:val="00D030E1"/>
    <w:rsid w:val="00D052E8"/>
    <w:rsid w:val="00D0573F"/>
    <w:rsid w:val="00D057A8"/>
    <w:rsid w:val="00D06CD9"/>
    <w:rsid w:val="00D0702B"/>
    <w:rsid w:val="00D0710D"/>
    <w:rsid w:val="00D078E2"/>
    <w:rsid w:val="00D07EB3"/>
    <w:rsid w:val="00D07FC7"/>
    <w:rsid w:val="00D10EBE"/>
    <w:rsid w:val="00D10F50"/>
    <w:rsid w:val="00D119F1"/>
    <w:rsid w:val="00D11B8A"/>
    <w:rsid w:val="00D11FAC"/>
    <w:rsid w:val="00D120CC"/>
    <w:rsid w:val="00D122ED"/>
    <w:rsid w:val="00D1285F"/>
    <w:rsid w:val="00D13045"/>
    <w:rsid w:val="00D1327A"/>
    <w:rsid w:val="00D13543"/>
    <w:rsid w:val="00D13F6F"/>
    <w:rsid w:val="00D14E25"/>
    <w:rsid w:val="00D155E2"/>
    <w:rsid w:val="00D160A4"/>
    <w:rsid w:val="00D163DB"/>
    <w:rsid w:val="00D16FCC"/>
    <w:rsid w:val="00D17356"/>
    <w:rsid w:val="00D1737B"/>
    <w:rsid w:val="00D17F25"/>
    <w:rsid w:val="00D2025B"/>
    <w:rsid w:val="00D2056F"/>
    <w:rsid w:val="00D211CE"/>
    <w:rsid w:val="00D22A33"/>
    <w:rsid w:val="00D22E35"/>
    <w:rsid w:val="00D23278"/>
    <w:rsid w:val="00D2371C"/>
    <w:rsid w:val="00D25486"/>
    <w:rsid w:val="00D255A0"/>
    <w:rsid w:val="00D2761D"/>
    <w:rsid w:val="00D27AF7"/>
    <w:rsid w:val="00D3009C"/>
    <w:rsid w:val="00D304B2"/>
    <w:rsid w:val="00D30AA4"/>
    <w:rsid w:val="00D31DC0"/>
    <w:rsid w:val="00D31FE3"/>
    <w:rsid w:val="00D33143"/>
    <w:rsid w:val="00D335A3"/>
    <w:rsid w:val="00D34F54"/>
    <w:rsid w:val="00D37D3C"/>
    <w:rsid w:val="00D40302"/>
    <w:rsid w:val="00D40DCC"/>
    <w:rsid w:val="00D41A48"/>
    <w:rsid w:val="00D421CD"/>
    <w:rsid w:val="00D42E84"/>
    <w:rsid w:val="00D43357"/>
    <w:rsid w:val="00D453D4"/>
    <w:rsid w:val="00D45C4B"/>
    <w:rsid w:val="00D45C77"/>
    <w:rsid w:val="00D45D3D"/>
    <w:rsid w:val="00D45E9F"/>
    <w:rsid w:val="00D45EDF"/>
    <w:rsid w:val="00D46429"/>
    <w:rsid w:val="00D46AF0"/>
    <w:rsid w:val="00D46CD7"/>
    <w:rsid w:val="00D47232"/>
    <w:rsid w:val="00D4760D"/>
    <w:rsid w:val="00D4783C"/>
    <w:rsid w:val="00D47D49"/>
    <w:rsid w:val="00D47F07"/>
    <w:rsid w:val="00D5033E"/>
    <w:rsid w:val="00D50CA7"/>
    <w:rsid w:val="00D50ECC"/>
    <w:rsid w:val="00D524ED"/>
    <w:rsid w:val="00D5260E"/>
    <w:rsid w:val="00D52D92"/>
    <w:rsid w:val="00D53092"/>
    <w:rsid w:val="00D53E61"/>
    <w:rsid w:val="00D54825"/>
    <w:rsid w:val="00D549F6"/>
    <w:rsid w:val="00D54CAD"/>
    <w:rsid w:val="00D5594B"/>
    <w:rsid w:val="00D55CE9"/>
    <w:rsid w:val="00D56D45"/>
    <w:rsid w:val="00D57068"/>
    <w:rsid w:val="00D57710"/>
    <w:rsid w:val="00D57E7D"/>
    <w:rsid w:val="00D6018F"/>
    <w:rsid w:val="00D613E1"/>
    <w:rsid w:val="00D6190A"/>
    <w:rsid w:val="00D61CC4"/>
    <w:rsid w:val="00D63213"/>
    <w:rsid w:val="00D638E1"/>
    <w:rsid w:val="00D64409"/>
    <w:rsid w:val="00D650D7"/>
    <w:rsid w:val="00D65845"/>
    <w:rsid w:val="00D65D36"/>
    <w:rsid w:val="00D666CB"/>
    <w:rsid w:val="00D667D9"/>
    <w:rsid w:val="00D66C57"/>
    <w:rsid w:val="00D66D1E"/>
    <w:rsid w:val="00D66F40"/>
    <w:rsid w:val="00D67294"/>
    <w:rsid w:val="00D7115E"/>
    <w:rsid w:val="00D71C01"/>
    <w:rsid w:val="00D741F1"/>
    <w:rsid w:val="00D744CF"/>
    <w:rsid w:val="00D74A76"/>
    <w:rsid w:val="00D76A97"/>
    <w:rsid w:val="00D77049"/>
    <w:rsid w:val="00D776ED"/>
    <w:rsid w:val="00D7786C"/>
    <w:rsid w:val="00D77E68"/>
    <w:rsid w:val="00D81CB0"/>
    <w:rsid w:val="00D81F32"/>
    <w:rsid w:val="00D82B5F"/>
    <w:rsid w:val="00D82B90"/>
    <w:rsid w:val="00D82BB7"/>
    <w:rsid w:val="00D83E0F"/>
    <w:rsid w:val="00D849C5"/>
    <w:rsid w:val="00D84D0D"/>
    <w:rsid w:val="00D84E14"/>
    <w:rsid w:val="00D850CA"/>
    <w:rsid w:val="00D850E2"/>
    <w:rsid w:val="00D8644B"/>
    <w:rsid w:val="00D8661E"/>
    <w:rsid w:val="00D86D2B"/>
    <w:rsid w:val="00D86D71"/>
    <w:rsid w:val="00D876D5"/>
    <w:rsid w:val="00D87D78"/>
    <w:rsid w:val="00D87FAD"/>
    <w:rsid w:val="00D9038E"/>
    <w:rsid w:val="00D91001"/>
    <w:rsid w:val="00D918D3"/>
    <w:rsid w:val="00D92297"/>
    <w:rsid w:val="00D92A42"/>
    <w:rsid w:val="00D92D7A"/>
    <w:rsid w:val="00D939DE"/>
    <w:rsid w:val="00D93A04"/>
    <w:rsid w:val="00D93D84"/>
    <w:rsid w:val="00D9406F"/>
    <w:rsid w:val="00D944D7"/>
    <w:rsid w:val="00D94B9B"/>
    <w:rsid w:val="00D94BCF"/>
    <w:rsid w:val="00D9520E"/>
    <w:rsid w:val="00D95B3F"/>
    <w:rsid w:val="00DA13AA"/>
    <w:rsid w:val="00DA20C5"/>
    <w:rsid w:val="00DA3EA5"/>
    <w:rsid w:val="00DA45A8"/>
    <w:rsid w:val="00DA49B5"/>
    <w:rsid w:val="00DA5105"/>
    <w:rsid w:val="00DA79AD"/>
    <w:rsid w:val="00DB04A4"/>
    <w:rsid w:val="00DB04B1"/>
    <w:rsid w:val="00DB17A2"/>
    <w:rsid w:val="00DB3CF9"/>
    <w:rsid w:val="00DB40BA"/>
    <w:rsid w:val="00DB49D7"/>
    <w:rsid w:val="00DB573D"/>
    <w:rsid w:val="00DB5814"/>
    <w:rsid w:val="00DB5D5D"/>
    <w:rsid w:val="00DB5EF0"/>
    <w:rsid w:val="00DB7B8F"/>
    <w:rsid w:val="00DB7F3D"/>
    <w:rsid w:val="00DC07DD"/>
    <w:rsid w:val="00DC07E3"/>
    <w:rsid w:val="00DC163E"/>
    <w:rsid w:val="00DC1A38"/>
    <w:rsid w:val="00DC1BA8"/>
    <w:rsid w:val="00DC1ED5"/>
    <w:rsid w:val="00DC1F39"/>
    <w:rsid w:val="00DC24E3"/>
    <w:rsid w:val="00DC2915"/>
    <w:rsid w:val="00DC2FAB"/>
    <w:rsid w:val="00DC301C"/>
    <w:rsid w:val="00DC320A"/>
    <w:rsid w:val="00DC3D25"/>
    <w:rsid w:val="00DC3E95"/>
    <w:rsid w:val="00DC3EEA"/>
    <w:rsid w:val="00DC6B6D"/>
    <w:rsid w:val="00DD0430"/>
    <w:rsid w:val="00DD1362"/>
    <w:rsid w:val="00DD1C58"/>
    <w:rsid w:val="00DD30FB"/>
    <w:rsid w:val="00DD316B"/>
    <w:rsid w:val="00DD42C3"/>
    <w:rsid w:val="00DD4750"/>
    <w:rsid w:val="00DD53C5"/>
    <w:rsid w:val="00DD55FA"/>
    <w:rsid w:val="00DD5A29"/>
    <w:rsid w:val="00DD658E"/>
    <w:rsid w:val="00DD751E"/>
    <w:rsid w:val="00DD7EAF"/>
    <w:rsid w:val="00DE03BD"/>
    <w:rsid w:val="00DE092B"/>
    <w:rsid w:val="00DE11F9"/>
    <w:rsid w:val="00DE12C3"/>
    <w:rsid w:val="00DE1398"/>
    <w:rsid w:val="00DE1485"/>
    <w:rsid w:val="00DE1F3D"/>
    <w:rsid w:val="00DE2857"/>
    <w:rsid w:val="00DE2D79"/>
    <w:rsid w:val="00DE3F1F"/>
    <w:rsid w:val="00DE4218"/>
    <w:rsid w:val="00DE4809"/>
    <w:rsid w:val="00DE49C3"/>
    <w:rsid w:val="00DE49DB"/>
    <w:rsid w:val="00DE49EB"/>
    <w:rsid w:val="00DE4A0F"/>
    <w:rsid w:val="00DE514E"/>
    <w:rsid w:val="00DE527B"/>
    <w:rsid w:val="00DE63D2"/>
    <w:rsid w:val="00DE7034"/>
    <w:rsid w:val="00DE710D"/>
    <w:rsid w:val="00DE730D"/>
    <w:rsid w:val="00DE74C8"/>
    <w:rsid w:val="00DE794B"/>
    <w:rsid w:val="00DF1758"/>
    <w:rsid w:val="00DF1E64"/>
    <w:rsid w:val="00DF2ECC"/>
    <w:rsid w:val="00DF33BE"/>
    <w:rsid w:val="00DF485D"/>
    <w:rsid w:val="00DF5106"/>
    <w:rsid w:val="00DF542B"/>
    <w:rsid w:val="00DF63DB"/>
    <w:rsid w:val="00DF735B"/>
    <w:rsid w:val="00DF73A4"/>
    <w:rsid w:val="00DF7D07"/>
    <w:rsid w:val="00E00183"/>
    <w:rsid w:val="00E019C2"/>
    <w:rsid w:val="00E01EDC"/>
    <w:rsid w:val="00E0207E"/>
    <w:rsid w:val="00E021B7"/>
    <w:rsid w:val="00E0246B"/>
    <w:rsid w:val="00E0323E"/>
    <w:rsid w:val="00E034DF"/>
    <w:rsid w:val="00E037CF"/>
    <w:rsid w:val="00E045C3"/>
    <w:rsid w:val="00E0475F"/>
    <w:rsid w:val="00E04769"/>
    <w:rsid w:val="00E04AA5"/>
    <w:rsid w:val="00E05582"/>
    <w:rsid w:val="00E056E8"/>
    <w:rsid w:val="00E0586F"/>
    <w:rsid w:val="00E05ABD"/>
    <w:rsid w:val="00E0710A"/>
    <w:rsid w:val="00E1113A"/>
    <w:rsid w:val="00E11905"/>
    <w:rsid w:val="00E124B1"/>
    <w:rsid w:val="00E12732"/>
    <w:rsid w:val="00E1277B"/>
    <w:rsid w:val="00E1298D"/>
    <w:rsid w:val="00E13D74"/>
    <w:rsid w:val="00E14B3E"/>
    <w:rsid w:val="00E165EE"/>
    <w:rsid w:val="00E17274"/>
    <w:rsid w:val="00E17C5B"/>
    <w:rsid w:val="00E20022"/>
    <w:rsid w:val="00E20266"/>
    <w:rsid w:val="00E203E9"/>
    <w:rsid w:val="00E212E7"/>
    <w:rsid w:val="00E22677"/>
    <w:rsid w:val="00E22AA8"/>
    <w:rsid w:val="00E22FE8"/>
    <w:rsid w:val="00E2305E"/>
    <w:rsid w:val="00E236D7"/>
    <w:rsid w:val="00E23BB8"/>
    <w:rsid w:val="00E23C8B"/>
    <w:rsid w:val="00E25552"/>
    <w:rsid w:val="00E25BC0"/>
    <w:rsid w:val="00E2613F"/>
    <w:rsid w:val="00E26674"/>
    <w:rsid w:val="00E27534"/>
    <w:rsid w:val="00E304F5"/>
    <w:rsid w:val="00E3182E"/>
    <w:rsid w:val="00E31C80"/>
    <w:rsid w:val="00E31DE6"/>
    <w:rsid w:val="00E329DA"/>
    <w:rsid w:val="00E33B04"/>
    <w:rsid w:val="00E33F2B"/>
    <w:rsid w:val="00E34DD5"/>
    <w:rsid w:val="00E36A92"/>
    <w:rsid w:val="00E36D6D"/>
    <w:rsid w:val="00E3742D"/>
    <w:rsid w:val="00E41940"/>
    <w:rsid w:val="00E419D1"/>
    <w:rsid w:val="00E43994"/>
    <w:rsid w:val="00E442B3"/>
    <w:rsid w:val="00E4483D"/>
    <w:rsid w:val="00E45723"/>
    <w:rsid w:val="00E45832"/>
    <w:rsid w:val="00E4653B"/>
    <w:rsid w:val="00E46631"/>
    <w:rsid w:val="00E46EA9"/>
    <w:rsid w:val="00E47799"/>
    <w:rsid w:val="00E506E0"/>
    <w:rsid w:val="00E50913"/>
    <w:rsid w:val="00E50F9E"/>
    <w:rsid w:val="00E52FF0"/>
    <w:rsid w:val="00E5463E"/>
    <w:rsid w:val="00E54DB4"/>
    <w:rsid w:val="00E55A45"/>
    <w:rsid w:val="00E56B17"/>
    <w:rsid w:val="00E5741E"/>
    <w:rsid w:val="00E577BE"/>
    <w:rsid w:val="00E57F51"/>
    <w:rsid w:val="00E60DBB"/>
    <w:rsid w:val="00E63B3E"/>
    <w:rsid w:val="00E63F47"/>
    <w:rsid w:val="00E643D7"/>
    <w:rsid w:val="00E6595C"/>
    <w:rsid w:val="00E67391"/>
    <w:rsid w:val="00E67974"/>
    <w:rsid w:val="00E7097B"/>
    <w:rsid w:val="00E712FD"/>
    <w:rsid w:val="00E716B4"/>
    <w:rsid w:val="00E717F4"/>
    <w:rsid w:val="00E71B3D"/>
    <w:rsid w:val="00E71ED4"/>
    <w:rsid w:val="00E72376"/>
    <w:rsid w:val="00E726BA"/>
    <w:rsid w:val="00E72B39"/>
    <w:rsid w:val="00E72CC9"/>
    <w:rsid w:val="00E7390E"/>
    <w:rsid w:val="00E73987"/>
    <w:rsid w:val="00E74AD2"/>
    <w:rsid w:val="00E74BF4"/>
    <w:rsid w:val="00E75DBF"/>
    <w:rsid w:val="00E762A6"/>
    <w:rsid w:val="00E76390"/>
    <w:rsid w:val="00E765B6"/>
    <w:rsid w:val="00E77251"/>
    <w:rsid w:val="00E7729D"/>
    <w:rsid w:val="00E773A5"/>
    <w:rsid w:val="00E77517"/>
    <w:rsid w:val="00E7769C"/>
    <w:rsid w:val="00E804E9"/>
    <w:rsid w:val="00E80953"/>
    <w:rsid w:val="00E80D46"/>
    <w:rsid w:val="00E81632"/>
    <w:rsid w:val="00E81DC5"/>
    <w:rsid w:val="00E81F6F"/>
    <w:rsid w:val="00E828F2"/>
    <w:rsid w:val="00E8387C"/>
    <w:rsid w:val="00E83D8C"/>
    <w:rsid w:val="00E840FA"/>
    <w:rsid w:val="00E84349"/>
    <w:rsid w:val="00E84C22"/>
    <w:rsid w:val="00E84E7F"/>
    <w:rsid w:val="00E85969"/>
    <w:rsid w:val="00E85DD3"/>
    <w:rsid w:val="00E85E8A"/>
    <w:rsid w:val="00E86DB6"/>
    <w:rsid w:val="00E86DFB"/>
    <w:rsid w:val="00E86F00"/>
    <w:rsid w:val="00E87073"/>
    <w:rsid w:val="00E87802"/>
    <w:rsid w:val="00E906AB"/>
    <w:rsid w:val="00E9084D"/>
    <w:rsid w:val="00E91575"/>
    <w:rsid w:val="00E91E72"/>
    <w:rsid w:val="00E91F8D"/>
    <w:rsid w:val="00E92558"/>
    <w:rsid w:val="00E92F25"/>
    <w:rsid w:val="00E93EA4"/>
    <w:rsid w:val="00E93FC8"/>
    <w:rsid w:val="00E94FB1"/>
    <w:rsid w:val="00E95965"/>
    <w:rsid w:val="00E960B4"/>
    <w:rsid w:val="00E964DE"/>
    <w:rsid w:val="00E978F3"/>
    <w:rsid w:val="00EA09A4"/>
    <w:rsid w:val="00EA09BA"/>
    <w:rsid w:val="00EA0B97"/>
    <w:rsid w:val="00EA0D99"/>
    <w:rsid w:val="00EA1C3B"/>
    <w:rsid w:val="00EA21A0"/>
    <w:rsid w:val="00EA21AD"/>
    <w:rsid w:val="00EA2319"/>
    <w:rsid w:val="00EA2366"/>
    <w:rsid w:val="00EA29F3"/>
    <w:rsid w:val="00EA4763"/>
    <w:rsid w:val="00EA4B83"/>
    <w:rsid w:val="00EA5747"/>
    <w:rsid w:val="00EA579A"/>
    <w:rsid w:val="00EA776F"/>
    <w:rsid w:val="00EA7E86"/>
    <w:rsid w:val="00EB00C7"/>
    <w:rsid w:val="00EB1B19"/>
    <w:rsid w:val="00EB318E"/>
    <w:rsid w:val="00EB3A8B"/>
    <w:rsid w:val="00EB3C96"/>
    <w:rsid w:val="00EB4663"/>
    <w:rsid w:val="00EB478B"/>
    <w:rsid w:val="00EB4CD8"/>
    <w:rsid w:val="00EB5585"/>
    <w:rsid w:val="00EB703A"/>
    <w:rsid w:val="00EB711B"/>
    <w:rsid w:val="00EB7B79"/>
    <w:rsid w:val="00EC014E"/>
    <w:rsid w:val="00EC065F"/>
    <w:rsid w:val="00EC0783"/>
    <w:rsid w:val="00EC0A62"/>
    <w:rsid w:val="00EC15F3"/>
    <w:rsid w:val="00EC1646"/>
    <w:rsid w:val="00EC1F9E"/>
    <w:rsid w:val="00EC26F8"/>
    <w:rsid w:val="00EC2CBA"/>
    <w:rsid w:val="00EC30CD"/>
    <w:rsid w:val="00EC3D57"/>
    <w:rsid w:val="00EC4552"/>
    <w:rsid w:val="00EC4AF6"/>
    <w:rsid w:val="00EC5C8A"/>
    <w:rsid w:val="00EC5D0E"/>
    <w:rsid w:val="00EC70AB"/>
    <w:rsid w:val="00EC79D2"/>
    <w:rsid w:val="00ED0716"/>
    <w:rsid w:val="00ED07F5"/>
    <w:rsid w:val="00ED1849"/>
    <w:rsid w:val="00ED2351"/>
    <w:rsid w:val="00ED374A"/>
    <w:rsid w:val="00ED3AB6"/>
    <w:rsid w:val="00ED4AA2"/>
    <w:rsid w:val="00ED5306"/>
    <w:rsid w:val="00ED6A50"/>
    <w:rsid w:val="00ED6AF6"/>
    <w:rsid w:val="00ED6CD0"/>
    <w:rsid w:val="00ED74D7"/>
    <w:rsid w:val="00ED7934"/>
    <w:rsid w:val="00ED7D7A"/>
    <w:rsid w:val="00ED7D90"/>
    <w:rsid w:val="00ED7D94"/>
    <w:rsid w:val="00EE1170"/>
    <w:rsid w:val="00EE1B2F"/>
    <w:rsid w:val="00EE1D44"/>
    <w:rsid w:val="00EE24E3"/>
    <w:rsid w:val="00EE2F07"/>
    <w:rsid w:val="00EE3030"/>
    <w:rsid w:val="00EE346E"/>
    <w:rsid w:val="00EE38EB"/>
    <w:rsid w:val="00EE4F80"/>
    <w:rsid w:val="00EE5A16"/>
    <w:rsid w:val="00EE69BD"/>
    <w:rsid w:val="00EE7BDD"/>
    <w:rsid w:val="00EF0B54"/>
    <w:rsid w:val="00EF3B8C"/>
    <w:rsid w:val="00EF3BDF"/>
    <w:rsid w:val="00EF45C3"/>
    <w:rsid w:val="00EF4C9C"/>
    <w:rsid w:val="00EF5DD1"/>
    <w:rsid w:val="00EF628C"/>
    <w:rsid w:val="00EF6458"/>
    <w:rsid w:val="00EF6865"/>
    <w:rsid w:val="00EF6F19"/>
    <w:rsid w:val="00EF712D"/>
    <w:rsid w:val="00EF7261"/>
    <w:rsid w:val="00EF7C24"/>
    <w:rsid w:val="00EF7F3E"/>
    <w:rsid w:val="00F00935"/>
    <w:rsid w:val="00F00A71"/>
    <w:rsid w:val="00F00D6D"/>
    <w:rsid w:val="00F015E6"/>
    <w:rsid w:val="00F0162E"/>
    <w:rsid w:val="00F023FC"/>
    <w:rsid w:val="00F02A9C"/>
    <w:rsid w:val="00F02D3E"/>
    <w:rsid w:val="00F02DD0"/>
    <w:rsid w:val="00F02E82"/>
    <w:rsid w:val="00F030D2"/>
    <w:rsid w:val="00F0318E"/>
    <w:rsid w:val="00F031AD"/>
    <w:rsid w:val="00F03A4E"/>
    <w:rsid w:val="00F041AB"/>
    <w:rsid w:val="00F0429A"/>
    <w:rsid w:val="00F0501D"/>
    <w:rsid w:val="00F057D4"/>
    <w:rsid w:val="00F057EC"/>
    <w:rsid w:val="00F068ED"/>
    <w:rsid w:val="00F069CA"/>
    <w:rsid w:val="00F077E0"/>
    <w:rsid w:val="00F07C4B"/>
    <w:rsid w:val="00F1017A"/>
    <w:rsid w:val="00F10CE7"/>
    <w:rsid w:val="00F112F3"/>
    <w:rsid w:val="00F121C8"/>
    <w:rsid w:val="00F123F1"/>
    <w:rsid w:val="00F12B97"/>
    <w:rsid w:val="00F12DA5"/>
    <w:rsid w:val="00F13570"/>
    <w:rsid w:val="00F13881"/>
    <w:rsid w:val="00F138E1"/>
    <w:rsid w:val="00F13A3F"/>
    <w:rsid w:val="00F14158"/>
    <w:rsid w:val="00F14EC9"/>
    <w:rsid w:val="00F15267"/>
    <w:rsid w:val="00F15C72"/>
    <w:rsid w:val="00F1658A"/>
    <w:rsid w:val="00F177E0"/>
    <w:rsid w:val="00F17E3B"/>
    <w:rsid w:val="00F2035A"/>
    <w:rsid w:val="00F213DB"/>
    <w:rsid w:val="00F21CCD"/>
    <w:rsid w:val="00F21E0F"/>
    <w:rsid w:val="00F230CD"/>
    <w:rsid w:val="00F2360D"/>
    <w:rsid w:val="00F238BF"/>
    <w:rsid w:val="00F23D91"/>
    <w:rsid w:val="00F23FF4"/>
    <w:rsid w:val="00F270B1"/>
    <w:rsid w:val="00F2733D"/>
    <w:rsid w:val="00F27633"/>
    <w:rsid w:val="00F303B3"/>
    <w:rsid w:val="00F3040B"/>
    <w:rsid w:val="00F307D8"/>
    <w:rsid w:val="00F3149D"/>
    <w:rsid w:val="00F31CDF"/>
    <w:rsid w:val="00F31EA2"/>
    <w:rsid w:val="00F33DDF"/>
    <w:rsid w:val="00F3492C"/>
    <w:rsid w:val="00F34C93"/>
    <w:rsid w:val="00F3502E"/>
    <w:rsid w:val="00F35D74"/>
    <w:rsid w:val="00F40161"/>
    <w:rsid w:val="00F418EC"/>
    <w:rsid w:val="00F42E10"/>
    <w:rsid w:val="00F43C94"/>
    <w:rsid w:val="00F43D86"/>
    <w:rsid w:val="00F43DDA"/>
    <w:rsid w:val="00F441BE"/>
    <w:rsid w:val="00F443C7"/>
    <w:rsid w:val="00F44794"/>
    <w:rsid w:val="00F44C10"/>
    <w:rsid w:val="00F44DE8"/>
    <w:rsid w:val="00F4623A"/>
    <w:rsid w:val="00F4638A"/>
    <w:rsid w:val="00F46443"/>
    <w:rsid w:val="00F4758C"/>
    <w:rsid w:val="00F47D55"/>
    <w:rsid w:val="00F50A09"/>
    <w:rsid w:val="00F50BB1"/>
    <w:rsid w:val="00F50FB9"/>
    <w:rsid w:val="00F52B27"/>
    <w:rsid w:val="00F52DF8"/>
    <w:rsid w:val="00F52E22"/>
    <w:rsid w:val="00F54703"/>
    <w:rsid w:val="00F567C0"/>
    <w:rsid w:val="00F570C3"/>
    <w:rsid w:val="00F5756F"/>
    <w:rsid w:val="00F6034D"/>
    <w:rsid w:val="00F61AA1"/>
    <w:rsid w:val="00F61F5C"/>
    <w:rsid w:val="00F62BA4"/>
    <w:rsid w:val="00F63229"/>
    <w:rsid w:val="00F63B36"/>
    <w:rsid w:val="00F645DB"/>
    <w:rsid w:val="00F64C04"/>
    <w:rsid w:val="00F64C52"/>
    <w:rsid w:val="00F6503F"/>
    <w:rsid w:val="00F6647F"/>
    <w:rsid w:val="00F6669B"/>
    <w:rsid w:val="00F66CF1"/>
    <w:rsid w:val="00F671B3"/>
    <w:rsid w:val="00F67E56"/>
    <w:rsid w:val="00F70465"/>
    <w:rsid w:val="00F70CF7"/>
    <w:rsid w:val="00F711C7"/>
    <w:rsid w:val="00F71555"/>
    <w:rsid w:val="00F72CE0"/>
    <w:rsid w:val="00F73230"/>
    <w:rsid w:val="00F735D6"/>
    <w:rsid w:val="00F74740"/>
    <w:rsid w:val="00F75300"/>
    <w:rsid w:val="00F75653"/>
    <w:rsid w:val="00F76802"/>
    <w:rsid w:val="00F768D7"/>
    <w:rsid w:val="00F76ED1"/>
    <w:rsid w:val="00F774CA"/>
    <w:rsid w:val="00F80F20"/>
    <w:rsid w:val="00F8162D"/>
    <w:rsid w:val="00F83EC4"/>
    <w:rsid w:val="00F840AC"/>
    <w:rsid w:val="00F841E7"/>
    <w:rsid w:val="00F84337"/>
    <w:rsid w:val="00F852BA"/>
    <w:rsid w:val="00F859AF"/>
    <w:rsid w:val="00F861C1"/>
    <w:rsid w:val="00F8680D"/>
    <w:rsid w:val="00F8686B"/>
    <w:rsid w:val="00F872AA"/>
    <w:rsid w:val="00F873CF"/>
    <w:rsid w:val="00F873F2"/>
    <w:rsid w:val="00F87848"/>
    <w:rsid w:val="00F907E4"/>
    <w:rsid w:val="00F91565"/>
    <w:rsid w:val="00F920AE"/>
    <w:rsid w:val="00F92B36"/>
    <w:rsid w:val="00F93EB7"/>
    <w:rsid w:val="00F94057"/>
    <w:rsid w:val="00F9469B"/>
    <w:rsid w:val="00F96115"/>
    <w:rsid w:val="00F96543"/>
    <w:rsid w:val="00FA006C"/>
    <w:rsid w:val="00FA0AAF"/>
    <w:rsid w:val="00FA0C44"/>
    <w:rsid w:val="00FA1DC9"/>
    <w:rsid w:val="00FA1F42"/>
    <w:rsid w:val="00FA2506"/>
    <w:rsid w:val="00FA475C"/>
    <w:rsid w:val="00FA48D9"/>
    <w:rsid w:val="00FA592A"/>
    <w:rsid w:val="00FA5B03"/>
    <w:rsid w:val="00FA5B92"/>
    <w:rsid w:val="00FA6321"/>
    <w:rsid w:val="00FA6A78"/>
    <w:rsid w:val="00FA71B7"/>
    <w:rsid w:val="00FA7CAC"/>
    <w:rsid w:val="00FB049E"/>
    <w:rsid w:val="00FB0615"/>
    <w:rsid w:val="00FB06AE"/>
    <w:rsid w:val="00FB0BDE"/>
    <w:rsid w:val="00FB202B"/>
    <w:rsid w:val="00FB21CA"/>
    <w:rsid w:val="00FB2260"/>
    <w:rsid w:val="00FB2279"/>
    <w:rsid w:val="00FB334B"/>
    <w:rsid w:val="00FB3691"/>
    <w:rsid w:val="00FB36CE"/>
    <w:rsid w:val="00FB3ABB"/>
    <w:rsid w:val="00FB489B"/>
    <w:rsid w:val="00FB4E3F"/>
    <w:rsid w:val="00FB630A"/>
    <w:rsid w:val="00FB784F"/>
    <w:rsid w:val="00FB7C1A"/>
    <w:rsid w:val="00FC2609"/>
    <w:rsid w:val="00FC2A3F"/>
    <w:rsid w:val="00FC2C08"/>
    <w:rsid w:val="00FC3122"/>
    <w:rsid w:val="00FC39BA"/>
    <w:rsid w:val="00FC446A"/>
    <w:rsid w:val="00FC4923"/>
    <w:rsid w:val="00FC4F12"/>
    <w:rsid w:val="00FC4F42"/>
    <w:rsid w:val="00FC5893"/>
    <w:rsid w:val="00FC5D20"/>
    <w:rsid w:val="00FC5E8C"/>
    <w:rsid w:val="00FC6985"/>
    <w:rsid w:val="00FC746C"/>
    <w:rsid w:val="00FC76E9"/>
    <w:rsid w:val="00FC7C94"/>
    <w:rsid w:val="00FC7EE9"/>
    <w:rsid w:val="00FD228D"/>
    <w:rsid w:val="00FD3065"/>
    <w:rsid w:val="00FD322C"/>
    <w:rsid w:val="00FD35C5"/>
    <w:rsid w:val="00FD37D0"/>
    <w:rsid w:val="00FD38A1"/>
    <w:rsid w:val="00FD39DC"/>
    <w:rsid w:val="00FD3AE0"/>
    <w:rsid w:val="00FD3D81"/>
    <w:rsid w:val="00FD415D"/>
    <w:rsid w:val="00FD484C"/>
    <w:rsid w:val="00FD5E4B"/>
    <w:rsid w:val="00FD6475"/>
    <w:rsid w:val="00FE00EE"/>
    <w:rsid w:val="00FE2944"/>
    <w:rsid w:val="00FE2D0C"/>
    <w:rsid w:val="00FE2EB6"/>
    <w:rsid w:val="00FE33D8"/>
    <w:rsid w:val="00FE431F"/>
    <w:rsid w:val="00FE45FF"/>
    <w:rsid w:val="00FE51D1"/>
    <w:rsid w:val="00FE5BEE"/>
    <w:rsid w:val="00FE6337"/>
    <w:rsid w:val="00FE6F46"/>
    <w:rsid w:val="00FF013B"/>
    <w:rsid w:val="00FF060D"/>
    <w:rsid w:val="00FF0E6A"/>
    <w:rsid w:val="00FF13AB"/>
    <w:rsid w:val="00FF2BFB"/>
    <w:rsid w:val="00FF3069"/>
    <w:rsid w:val="00FF3968"/>
    <w:rsid w:val="00FF6278"/>
    <w:rsid w:val="00FF79D3"/>
    <w:rsid w:val="010705CB"/>
    <w:rsid w:val="010D7821"/>
    <w:rsid w:val="0110772B"/>
    <w:rsid w:val="01182BDD"/>
    <w:rsid w:val="011F0AC5"/>
    <w:rsid w:val="01225A1A"/>
    <w:rsid w:val="01255120"/>
    <w:rsid w:val="016519C1"/>
    <w:rsid w:val="017C429F"/>
    <w:rsid w:val="017E0CD4"/>
    <w:rsid w:val="018A76F8"/>
    <w:rsid w:val="019446C2"/>
    <w:rsid w:val="019A487E"/>
    <w:rsid w:val="01CF1530"/>
    <w:rsid w:val="01DE4C32"/>
    <w:rsid w:val="01E925F2"/>
    <w:rsid w:val="02096CC0"/>
    <w:rsid w:val="023D46EC"/>
    <w:rsid w:val="02417CB8"/>
    <w:rsid w:val="029B386C"/>
    <w:rsid w:val="02BD670D"/>
    <w:rsid w:val="02BF61CA"/>
    <w:rsid w:val="02C8163F"/>
    <w:rsid w:val="02DC2156"/>
    <w:rsid w:val="02E35293"/>
    <w:rsid w:val="0314369E"/>
    <w:rsid w:val="0317318F"/>
    <w:rsid w:val="032F04D8"/>
    <w:rsid w:val="035E4919"/>
    <w:rsid w:val="036C407B"/>
    <w:rsid w:val="037214F1"/>
    <w:rsid w:val="03753659"/>
    <w:rsid w:val="037800D1"/>
    <w:rsid w:val="038076F6"/>
    <w:rsid w:val="03850C4A"/>
    <w:rsid w:val="038C34A7"/>
    <w:rsid w:val="038D04B0"/>
    <w:rsid w:val="0398435B"/>
    <w:rsid w:val="03A42634"/>
    <w:rsid w:val="03BE0543"/>
    <w:rsid w:val="03BE7AAE"/>
    <w:rsid w:val="03E5160F"/>
    <w:rsid w:val="03EF1A15"/>
    <w:rsid w:val="03F034BE"/>
    <w:rsid w:val="03FD520D"/>
    <w:rsid w:val="03FE4C7F"/>
    <w:rsid w:val="03FE68D0"/>
    <w:rsid w:val="0423435A"/>
    <w:rsid w:val="04365F55"/>
    <w:rsid w:val="04510900"/>
    <w:rsid w:val="04A46629"/>
    <w:rsid w:val="04BA38D0"/>
    <w:rsid w:val="04C9670A"/>
    <w:rsid w:val="04E15802"/>
    <w:rsid w:val="04EE15BB"/>
    <w:rsid w:val="05010C9B"/>
    <w:rsid w:val="05095643"/>
    <w:rsid w:val="05571F68"/>
    <w:rsid w:val="056A1004"/>
    <w:rsid w:val="058556BD"/>
    <w:rsid w:val="058663AA"/>
    <w:rsid w:val="058A03B9"/>
    <w:rsid w:val="05986137"/>
    <w:rsid w:val="05C018BB"/>
    <w:rsid w:val="060A541B"/>
    <w:rsid w:val="061138A7"/>
    <w:rsid w:val="061B5932"/>
    <w:rsid w:val="063127B9"/>
    <w:rsid w:val="063462D9"/>
    <w:rsid w:val="064B2778"/>
    <w:rsid w:val="064E74B7"/>
    <w:rsid w:val="064F2C3F"/>
    <w:rsid w:val="066315A3"/>
    <w:rsid w:val="069057EF"/>
    <w:rsid w:val="06927957"/>
    <w:rsid w:val="06E46C11"/>
    <w:rsid w:val="06F12DC1"/>
    <w:rsid w:val="06F2606B"/>
    <w:rsid w:val="06F27E5B"/>
    <w:rsid w:val="071B7454"/>
    <w:rsid w:val="0721282E"/>
    <w:rsid w:val="07300CC3"/>
    <w:rsid w:val="07340A52"/>
    <w:rsid w:val="073D1825"/>
    <w:rsid w:val="07483F71"/>
    <w:rsid w:val="0749768F"/>
    <w:rsid w:val="075863DD"/>
    <w:rsid w:val="075C1AB8"/>
    <w:rsid w:val="07735B9E"/>
    <w:rsid w:val="07825F0E"/>
    <w:rsid w:val="0790350F"/>
    <w:rsid w:val="07C617AF"/>
    <w:rsid w:val="07FF650F"/>
    <w:rsid w:val="0865499C"/>
    <w:rsid w:val="086D2622"/>
    <w:rsid w:val="087921F6"/>
    <w:rsid w:val="089E46A3"/>
    <w:rsid w:val="08E522A3"/>
    <w:rsid w:val="090027AD"/>
    <w:rsid w:val="09147296"/>
    <w:rsid w:val="094B5940"/>
    <w:rsid w:val="094E3DB4"/>
    <w:rsid w:val="09565DE8"/>
    <w:rsid w:val="0976316B"/>
    <w:rsid w:val="09A432A2"/>
    <w:rsid w:val="09AF4986"/>
    <w:rsid w:val="09BD4F56"/>
    <w:rsid w:val="09C43545"/>
    <w:rsid w:val="09D26061"/>
    <w:rsid w:val="0A0204A7"/>
    <w:rsid w:val="0A0A4F55"/>
    <w:rsid w:val="0A1B5312"/>
    <w:rsid w:val="0A216B85"/>
    <w:rsid w:val="0A252635"/>
    <w:rsid w:val="0A481E7F"/>
    <w:rsid w:val="0A5164EB"/>
    <w:rsid w:val="0A582F27"/>
    <w:rsid w:val="0A6030C7"/>
    <w:rsid w:val="0A825391"/>
    <w:rsid w:val="0A8F226A"/>
    <w:rsid w:val="0AB614DF"/>
    <w:rsid w:val="0AD13A12"/>
    <w:rsid w:val="0AEA1189"/>
    <w:rsid w:val="0AED5624"/>
    <w:rsid w:val="0AF84705"/>
    <w:rsid w:val="0B3D29F9"/>
    <w:rsid w:val="0B445062"/>
    <w:rsid w:val="0B477A8C"/>
    <w:rsid w:val="0B5669E8"/>
    <w:rsid w:val="0B7873C7"/>
    <w:rsid w:val="0B8C7B73"/>
    <w:rsid w:val="0B8E40F7"/>
    <w:rsid w:val="0B8E5FB8"/>
    <w:rsid w:val="0B910632"/>
    <w:rsid w:val="0B986FA8"/>
    <w:rsid w:val="0BAC3190"/>
    <w:rsid w:val="0BBE064B"/>
    <w:rsid w:val="0BC35C62"/>
    <w:rsid w:val="0BE856C8"/>
    <w:rsid w:val="0C194A3F"/>
    <w:rsid w:val="0C292EEB"/>
    <w:rsid w:val="0C2A7A8F"/>
    <w:rsid w:val="0C2C79C5"/>
    <w:rsid w:val="0C2E598F"/>
    <w:rsid w:val="0C637294"/>
    <w:rsid w:val="0C6950E2"/>
    <w:rsid w:val="0C712F68"/>
    <w:rsid w:val="0C7927C4"/>
    <w:rsid w:val="0C8005A6"/>
    <w:rsid w:val="0C825B1D"/>
    <w:rsid w:val="0CB6724A"/>
    <w:rsid w:val="0CC87F3D"/>
    <w:rsid w:val="0CD10852"/>
    <w:rsid w:val="0CD8573D"/>
    <w:rsid w:val="0CF220F0"/>
    <w:rsid w:val="0CFA27A4"/>
    <w:rsid w:val="0D0429D6"/>
    <w:rsid w:val="0D0C188A"/>
    <w:rsid w:val="0D214396"/>
    <w:rsid w:val="0D4B3E54"/>
    <w:rsid w:val="0D553231"/>
    <w:rsid w:val="0D666A37"/>
    <w:rsid w:val="0D924FA9"/>
    <w:rsid w:val="0DA87805"/>
    <w:rsid w:val="0DBF68FD"/>
    <w:rsid w:val="0DE14A0A"/>
    <w:rsid w:val="0E042561"/>
    <w:rsid w:val="0E3620C1"/>
    <w:rsid w:val="0E465D21"/>
    <w:rsid w:val="0E523078"/>
    <w:rsid w:val="0E5C38D2"/>
    <w:rsid w:val="0E8D7100"/>
    <w:rsid w:val="0E97354B"/>
    <w:rsid w:val="0E9C40B7"/>
    <w:rsid w:val="0EB92499"/>
    <w:rsid w:val="0ED229F3"/>
    <w:rsid w:val="0EFB513A"/>
    <w:rsid w:val="0F11287A"/>
    <w:rsid w:val="0F1D759E"/>
    <w:rsid w:val="0F6C5E1D"/>
    <w:rsid w:val="0F720D71"/>
    <w:rsid w:val="0F987405"/>
    <w:rsid w:val="0FDE5FC9"/>
    <w:rsid w:val="0FED3546"/>
    <w:rsid w:val="10190A2A"/>
    <w:rsid w:val="103A226A"/>
    <w:rsid w:val="104B5755"/>
    <w:rsid w:val="10B551FD"/>
    <w:rsid w:val="10C06C14"/>
    <w:rsid w:val="10FA313F"/>
    <w:rsid w:val="110318F9"/>
    <w:rsid w:val="111E0672"/>
    <w:rsid w:val="11213B3C"/>
    <w:rsid w:val="1122342A"/>
    <w:rsid w:val="112E2143"/>
    <w:rsid w:val="115C30BB"/>
    <w:rsid w:val="115E3FEE"/>
    <w:rsid w:val="116021A5"/>
    <w:rsid w:val="119836EC"/>
    <w:rsid w:val="11BB0C6D"/>
    <w:rsid w:val="11C646FD"/>
    <w:rsid w:val="11E608FC"/>
    <w:rsid w:val="11E97BB4"/>
    <w:rsid w:val="12266F4A"/>
    <w:rsid w:val="1232769D"/>
    <w:rsid w:val="124F6B1B"/>
    <w:rsid w:val="12616494"/>
    <w:rsid w:val="127736F8"/>
    <w:rsid w:val="127B4311"/>
    <w:rsid w:val="12832B0D"/>
    <w:rsid w:val="12971BF6"/>
    <w:rsid w:val="12C549A4"/>
    <w:rsid w:val="12DF6902"/>
    <w:rsid w:val="12EA441C"/>
    <w:rsid w:val="12FA3036"/>
    <w:rsid w:val="13126BA2"/>
    <w:rsid w:val="13131DD5"/>
    <w:rsid w:val="13367661"/>
    <w:rsid w:val="13566593"/>
    <w:rsid w:val="137745AF"/>
    <w:rsid w:val="13865183"/>
    <w:rsid w:val="138A470A"/>
    <w:rsid w:val="139D4FEA"/>
    <w:rsid w:val="13CA0FE7"/>
    <w:rsid w:val="13CF0812"/>
    <w:rsid w:val="13E37621"/>
    <w:rsid w:val="14142E4D"/>
    <w:rsid w:val="141C4AD7"/>
    <w:rsid w:val="142359F2"/>
    <w:rsid w:val="142A1F29"/>
    <w:rsid w:val="14304790"/>
    <w:rsid w:val="144B0C09"/>
    <w:rsid w:val="14522278"/>
    <w:rsid w:val="14524530"/>
    <w:rsid w:val="147E4E1C"/>
    <w:rsid w:val="148E70EC"/>
    <w:rsid w:val="14C35937"/>
    <w:rsid w:val="14CE6BAC"/>
    <w:rsid w:val="14D26F15"/>
    <w:rsid w:val="14E061A2"/>
    <w:rsid w:val="14F41582"/>
    <w:rsid w:val="15070037"/>
    <w:rsid w:val="151237B6"/>
    <w:rsid w:val="15127C5A"/>
    <w:rsid w:val="151E16BB"/>
    <w:rsid w:val="152D77B0"/>
    <w:rsid w:val="153F0E72"/>
    <w:rsid w:val="154A11A2"/>
    <w:rsid w:val="15596A41"/>
    <w:rsid w:val="155A4C7B"/>
    <w:rsid w:val="15614DDC"/>
    <w:rsid w:val="15704EEE"/>
    <w:rsid w:val="15776D9B"/>
    <w:rsid w:val="158226E9"/>
    <w:rsid w:val="15990273"/>
    <w:rsid w:val="159B048A"/>
    <w:rsid w:val="15A46B2C"/>
    <w:rsid w:val="15B2548E"/>
    <w:rsid w:val="15B64A89"/>
    <w:rsid w:val="15BD7BC5"/>
    <w:rsid w:val="15C67A43"/>
    <w:rsid w:val="15CC605B"/>
    <w:rsid w:val="15D1043A"/>
    <w:rsid w:val="15DD3DC4"/>
    <w:rsid w:val="15E54C54"/>
    <w:rsid w:val="15F21E8B"/>
    <w:rsid w:val="160B6C8E"/>
    <w:rsid w:val="160C28FB"/>
    <w:rsid w:val="161C0D90"/>
    <w:rsid w:val="16261657"/>
    <w:rsid w:val="16287E33"/>
    <w:rsid w:val="16314526"/>
    <w:rsid w:val="16450D3B"/>
    <w:rsid w:val="16481480"/>
    <w:rsid w:val="165027E8"/>
    <w:rsid w:val="16596861"/>
    <w:rsid w:val="167039C1"/>
    <w:rsid w:val="16755813"/>
    <w:rsid w:val="16774218"/>
    <w:rsid w:val="168626AD"/>
    <w:rsid w:val="16B9038D"/>
    <w:rsid w:val="16C32BE5"/>
    <w:rsid w:val="16C33AD6"/>
    <w:rsid w:val="16CA259A"/>
    <w:rsid w:val="16DC2EAD"/>
    <w:rsid w:val="16F07B27"/>
    <w:rsid w:val="1700092D"/>
    <w:rsid w:val="171804ED"/>
    <w:rsid w:val="17214184"/>
    <w:rsid w:val="172D48D7"/>
    <w:rsid w:val="173A4E17"/>
    <w:rsid w:val="174C0B22"/>
    <w:rsid w:val="174F0CF1"/>
    <w:rsid w:val="17614581"/>
    <w:rsid w:val="17622A6E"/>
    <w:rsid w:val="176302F9"/>
    <w:rsid w:val="17986D25"/>
    <w:rsid w:val="179B3F36"/>
    <w:rsid w:val="17A74689"/>
    <w:rsid w:val="17A92093"/>
    <w:rsid w:val="17AA2A11"/>
    <w:rsid w:val="17BF7E0E"/>
    <w:rsid w:val="17FB5AC3"/>
    <w:rsid w:val="180504AC"/>
    <w:rsid w:val="181B0BD3"/>
    <w:rsid w:val="182F7FAF"/>
    <w:rsid w:val="18521F06"/>
    <w:rsid w:val="18673414"/>
    <w:rsid w:val="18885511"/>
    <w:rsid w:val="18B34A21"/>
    <w:rsid w:val="18C15C1F"/>
    <w:rsid w:val="18C62338"/>
    <w:rsid w:val="18C82B09"/>
    <w:rsid w:val="18E5035B"/>
    <w:rsid w:val="18E72B38"/>
    <w:rsid w:val="18EF25A0"/>
    <w:rsid w:val="18FB578F"/>
    <w:rsid w:val="190E0109"/>
    <w:rsid w:val="19345210"/>
    <w:rsid w:val="19471EE5"/>
    <w:rsid w:val="194D6F0B"/>
    <w:rsid w:val="195E16BF"/>
    <w:rsid w:val="19831126"/>
    <w:rsid w:val="198E357D"/>
    <w:rsid w:val="19B40067"/>
    <w:rsid w:val="19E03E83"/>
    <w:rsid w:val="19E75211"/>
    <w:rsid w:val="19FA30D7"/>
    <w:rsid w:val="1A3348FA"/>
    <w:rsid w:val="1A4506CC"/>
    <w:rsid w:val="1A4A7DBD"/>
    <w:rsid w:val="1A56733C"/>
    <w:rsid w:val="1A855B5F"/>
    <w:rsid w:val="1A886ACE"/>
    <w:rsid w:val="1A8C1DD9"/>
    <w:rsid w:val="1A920F65"/>
    <w:rsid w:val="1AAB4490"/>
    <w:rsid w:val="1AB5530F"/>
    <w:rsid w:val="1AC7654E"/>
    <w:rsid w:val="1AD266B5"/>
    <w:rsid w:val="1AD35223"/>
    <w:rsid w:val="1AE80F51"/>
    <w:rsid w:val="1AF776D6"/>
    <w:rsid w:val="1B040045"/>
    <w:rsid w:val="1B2552A9"/>
    <w:rsid w:val="1B3538A6"/>
    <w:rsid w:val="1B6A4B08"/>
    <w:rsid w:val="1B6A7898"/>
    <w:rsid w:val="1B6B7EAF"/>
    <w:rsid w:val="1BC41EB0"/>
    <w:rsid w:val="1BE47460"/>
    <w:rsid w:val="1BEB05AB"/>
    <w:rsid w:val="1BED0AD9"/>
    <w:rsid w:val="1BF94285"/>
    <w:rsid w:val="1BFA0E1C"/>
    <w:rsid w:val="1C2C33AF"/>
    <w:rsid w:val="1C381D54"/>
    <w:rsid w:val="1C3E1334"/>
    <w:rsid w:val="1C673B8C"/>
    <w:rsid w:val="1C8036FB"/>
    <w:rsid w:val="1C884B0B"/>
    <w:rsid w:val="1CA9401A"/>
    <w:rsid w:val="1CC23A57"/>
    <w:rsid w:val="1CC23D13"/>
    <w:rsid w:val="1CC47D5F"/>
    <w:rsid w:val="1CE82C7D"/>
    <w:rsid w:val="1CF62141"/>
    <w:rsid w:val="1D0936F0"/>
    <w:rsid w:val="1D0C4F8F"/>
    <w:rsid w:val="1D1D0F4A"/>
    <w:rsid w:val="1D2C2D75"/>
    <w:rsid w:val="1D2C5AC6"/>
    <w:rsid w:val="1D322C47"/>
    <w:rsid w:val="1D3D3E5E"/>
    <w:rsid w:val="1D623BCD"/>
    <w:rsid w:val="1D937791"/>
    <w:rsid w:val="1DA6450C"/>
    <w:rsid w:val="1DAF05D6"/>
    <w:rsid w:val="1DB573D4"/>
    <w:rsid w:val="1DB643C1"/>
    <w:rsid w:val="1DBC445F"/>
    <w:rsid w:val="1DE65D68"/>
    <w:rsid w:val="1DFE0C99"/>
    <w:rsid w:val="1E1A4CEF"/>
    <w:rsid w:val="1E2B5E0F"/>
    <w:rsid w:val="1E6E4D2D"/>
    <w:rsid w:val="1E7D7EF2"/>
    <w:rsid w:val="1E89619F"/>
    <w:rsid w:val="1ED76F10"/>
    <w:rsid w:val="1F031CF9"/>
    <w:rsid w:val="1F3659AE"/>
    <w:rsid w:val="1F4849A4"/>
    <w:rsid w:val="1F5650FB"/>
    <w:rsid w:val="1F572FA9"/>
    <w:rsid w:val="1F602E7C"/>
    <w:rsid w:val="1F60301D"/>
    <w:rsid w:val="1F604FFB"/>
    <w:rsid w:val="1F680EF7"/>
    <w:rsid w:val="1F6F5FFD"/>
    <w:rsid w:val="1F7C464D"/>
    <w:rsid w:val="1F881244"/>
    <w:rsid w:val="1F9C17C7"/>
    <w:rsid w:val="1FBA6757"/>
    <w:rsid w:val="1FDD4AC9"/>
    <w:rsid w:val="1FEF6BCD"/>
    <w:rsid w:val="1FF561AE"/>
    <w:rsid w:val="200B2609"/>
    <w:rsid w:val="200F101E"/>
    <w:rsid w:val="201369E8"/>
    <w:rsid w:val="2025246E"/>
    <w:rsid w:val="2059663D"/>
    <w:rsid w:val="2061380D"/>
    <w:rsid w:val="208878BE"/>
    <w:rsid w:val="20987157"/>
    <w:rsid w:val="20EA4996"/>
    <w:rsid w:val="20EB5EB9"/>
    <w:rsid w:val="20F6042F"/>
    <w:rsid w:val="20F80BF8"/>
    <w:rsid w:val="20F855B5"/>
    <w:rsid w:val="20FB77F4"/>
    <w:rsid w:val="21056E74"/>
    <w:rsid w:val="211048E0"/>
    <w:rsid w:val="213056EF"/>
    <w:rsid w:val="21437F0B"/>
    <w:rsid w:val="214A6539"/>
    <w:rsid w:val="214A743B"/>
    <w:rsid w:val="21693919"/>
    <w:rsid w:val="216D1AE3"/>
    <w:rsid w:val="21754E1F"/>
    <w:rsid w:val="217816A9"/>
    <w:rsid w:val="217A475C"/>
    <w:rsid w:val="21920E92"/>
    <w:rsid w:val="21B856E5"/>
    <w:rsid w:val="21BE0F4D"/>
    <w:rsid w:val="21C35C83"/>
    <w:rsid w:val="21CA1C53"/>
    <w:rsid w:val="21E64000"/>
    <w:rsid w:val="21EE401A"/>
    <w:rsid w:val="21F45E0C"/>
    <w:rsid w:val="22196184"/>
    <w:rsid w:val="223E6E24"/>
    <w:rsid w:val="22506707"/>
    <w:rsid w:val="227E692E"/>
    <w:rsid w:val="22BD4ABC"/>
    <w:rsid w:val="22C81958"/>
    <w:rsid w:val="22EC1A1D"/>
    <w:rsid w:val="22EE4940"/>
    <w:rsid w:val="22F20998"/>
    <w:rsid w:val="22F96BAC"/>
    <w:rsid w:val="22FC2204"/>
    <w:rsid w:val="23090D82"/>
    <w:rsid w:val="23223B04"/>
    <w:rsid w:val="23406FF0"/>
    <w:rsid w:val="235959A4"/>
    <w:rsid w:val="2375497A"/>
    <w:rsid w:val="239F6AF1"/>
    <w:rsid w:val="23D20CE0"/>
    <w:rsid w:val="24041F15"/>
    <w:rsid w:val="2420033E"/>
    <w:rsid w:val="24444AA7"/>
    <w:rsid w:val="24620168"/>
    <w:rsid w:val="2490423C"/>
    <w:rsid w:val="249106D5"/>
    <w:rsid w:val="2494265D"/>
    <w:rsid w:val="24AA0E51"/>
    <w:rsid w:val="24B34F85"/>
    <w:rsid w:val="24D57C8A"/>
    <w:rsid w:val="25506ABE"/>
    <w:rsid w:val="259D70CC"/>
    <w:rsid w:val="25A466AC"/>
    <w:rsid w:val="25CB6935"/>
    <w:rsid w:val="25D1391D"/>
    <w:rsid w:val="25DE5A22"/>
    <w:rsid w:val="261D7C24"/>
    <w:rsid w:val="262C3C2D"/>
    <w:rsid w:val="262C61A6"/>
    <w:rsid w:val="263A2093"/>
    <w:rsid w:val="263A491A"/>
    <w:rsid w:val="26561D10"/>
    <w:rsid w:val="26591245"/>
    <w:rsid w:val="265E685B"/>
    <w:rsid w:val="265F7293"/>
    <w:rsid w:val="267A6289"/>
    <w:rsid w:val="26993D37"/>
    <w:rsid w:val="26A7782B"/>
    <w:rsid w:val="26B76E01"/>
    <w:rsid w:val="26DD339B"/>
    <w:rsid w:val="2708078A"/>
    <w:rsid w:val="27084EDE"/>
    <w:rsid w:val="27131B7E"/>
    <w:rsid w:val="2719283B"/>
    <w:rsid w:val="27241ADF"/>
    <w:rsid w:val="272B2182"/>
    <w:rsid w:val="273621F6"/>
    <w:rsid w:val="274243CE"/>
    <w:rsid w:val="275525FD"/>
    <w:rsid w:val="27677991"/>
    <w:rsid w:val="276E5C39"/>
    <w:rsid w:val="277006E6"/>
    <w:rsid w:val="279066BB"/>
    <w:rsid w:val="27B54BA0"/>
    <w:rsid w:val="27D935E8"/>
    <w:rsid w:val="28133677"/>
    <w:rsid w:val="281573ED"/>
    <w:rsid w:val="282835C4"/>
    <w:rsid w:val="283A0E18"/>
    <w:rsid w:val="284B2DA8"/>
    <w:rsid w:val="287142F5"/>
    <w:rsid w:val="28AE3E38"/>
    <w:rsid w:val="28BB27D9"/>
    <w:rsid w:val="28C4689F"/>
    <w:rsid w:val="28CD5F1A"/>
    <w:rsid w:val="28F06B5D"/>
    <w:rsid w:val="28F42D6A"/>
    <w:rsid w:val="2908797F"/>
    <w:rsid w:val="291F4E80"/>
    <w:rsid w:val="2936586D"/>
    <w:rsid w:val="293910C7"/>
    <w:rsid w:val="29722140"/>
    <w:rsid w:val="29A21154"/>
    <w:rsid w:val="29BD2E09"/>
    <w:rsid w:val="29E43CB9"/>
    <w:rsid w:val="29EB04C1"/>
    <w:rsid w:val="29FD0FB0"/>
    <w:rsid w:val="29FD45DD"/>
    <w:rsid w:val="29FF0124"/>
    <w:rsid w:val="2A2E45FD"/>
    <w:rsid w:val="2A336250"/>
    <w:rsid w:val="2A434D2D"/>
    <w:rsid w:val="2A4474D3"/>
    <w:rsid w:val="2A7C19A5"/>
    <w:rsid w:val="2A812E0F"/>
    <w:rsid w:val="2A95034D"/>
    <w:rsid w:val="2AA47852"/>
    <w:rsid w:val="2AB67FD1"/>
    <w:rsid w:val="2AC627B8"/>
    <w:rsid w:val="2ACA1C10"/>
    <w:rsid w:val="2AEA2557"/>
    <w:rsid w:val="2AF9470D"/>
    <w:rsid w:val="2B117B19"/>
    <w:rsid w:val="2B155EA2"/>
    <w:rsid w:val="2B1B2F6C"/>
    <w:rsid w:val="2B243F83"/>
    <w:rsid w:val="2B2467F8"/>
    <w:rsid w:val="2B25585C"/>
    <w:rsid w:val="2B370255"/>
    <w:rsid w:val="2B415028"/>
    <w:rsid w:val="2B4673F4"/>
    <w:rsid w:val="2B572825"/>
    <w:rsid w:val="2B716085"/>
    <w:rsid w:val="2B7D3C27"/>
    <w:rsid w:val="2B8D1E0F"/>
    <w:rsid w:val="2BCF3D57"/>
    <w:rsid w:val="2C13380B"/>
    <w:rsid w:val="2C31704B"/>
    <w:rsid w:val="2C324A12"/>
    <w:rsid w:val="2C3F0EDD"/>
    <w:rsid w:val="2C4464F3"/>
    <w:rsid w:val="2C627343"/>
    <w:rsid w:val="2C6D49AA"/>
    <w:rsid w:val="2C8E776E"/>
    <w:rsid w:val="2C937F71"/>
    <w:rsid w:val="2C95125C"/>
    <w:rsid w:val="2C9D43C3"/>
    <w:rsid w:val="2CA90CD1"/>
    <w:rsid w:val="2CA974F7"/>
    <w:rsid w:val="2CB3014C"/>
    <w:rsid w:val="2CC87124"/>
    <w:rsid w:val="2CD755B9"/>
    <w:rsid w:val="2CDA29B3"/>
    <w:rsid w:val="2CE67188"/>
    <w:rsid w:val="2D297AB8"/>
    <w:rsid w:val="2D2B3A37"/>
    <w:rsid w:val="2D317528"/>
    <w:rsid w:val="2D324BCA"/>
    <w:rsid w:val="2D35709C"/>
    <w:rsid w:val="2D3E1194"/>
    <w:rsid w:val="2D3F4D6F"/>
    <w:rsid w:val="2D401019"/>
    <w:rsid w:val="2D633CA5"/>
    <w:rsid w:val="2D646EC0"/>
    <w:rsid w:val="2D694D17"/>
    <w:rsid w:val="2D8B3CEE"/>
    <w:rsid w:val="2D904F8F"/>
    <w:rsid w:val="2D915768"/>
    <w:rsid w:val="2D9B4C73"/>
    <w:rsid w:val="2D9E7E85"/>
    <w:rsid w:val="2DE97352"/>
    <w:rsid w:val="2E1C2578"/>
    <w:rsid w:val="2E2D00CF"/>
    <w:rsid w:val="2E384C00"/>
    <w:rsid w:val="2E5C7682"/>
    <w:rsid w:val="2E5E283C"/>
    <w:rsid w:val="2E677218"/>
    <w:rsid w:val="2E753840"/>
    <w:rsid w:val="2EAD65D1"/>
    <w:rsid w:val="2ED0406E"/>
    <w:rsid w:val="2EED4C20"/>
    <w:rsid w:val="2F382935"/>
    <w:rsid w:val="2F3E65B0"/>
    <w:rsid w:val="2F4326D1"/>
    <w:rsid w:val="2F61116A"/>
    <w:rsid w:val="2F9B03F8"/>
    <w:rsid w:val="2FAF1ED5"/>
    <w:rsid w:val="2FAF45CB"/>
    <w:rsid w:val="2FC17556"/>
    <w:rsid w:val="2FD874C4"/>
    <w:rsid w:val="2FFA37CE"/>
    <w:rsid w:val="30035796"/>
    <w:rsid w:val="300A3B45"/>
    <w:rsid w:val="301B756B"/>
    <w:rsid w:val="30276F4D"/>
    <w:rsid w:val="304235BD"/>
    <w:rsid w:val="304F3E54"/>
    <w:rsid w:val="30670666"/>
    <w:rsid w:val="3075311F"/>
    <w:rsid w:val="307849BD"/>
    <w:rsid w:val="3079218B"/>
    <w:rsid w:val="30793CC0"/>
    <w:rsid w:val="3091494B"/>
    <w:rsid w:val="309161AB"/>
    <w:rsid w:val="30A30B69"/>
    <w:rsid w:val="30A92DC8"/>
    <w:rsid w:val="30C73213"/>
    <w:rsid w:val="30CA0EE9"/>
    <w:rsid w:val="30CC52EF"/>
    <w:rsid w:val="30D453D4"/>
    <w:rsid w:val="30D53BBD"/>
    <w:rsid w:val="30E3452C"/>
    <w:rsid w:val="30E82EB4"/>
    <w:rsid w:val="30F33FD1"/>
    <w:rsid w:val="30F45B82"/>
    <w:rsid w:val="31056E93"/>
    <w:rsid w:val="31343629"/>
    <w:rsid w:val="31881D05"/>
    <w:rsid w:val="319F3C0F"/>
    <w:rsid w:val="31A76597"/>
    <w:rsid w:val="31CE41BF"/>
    <w:rsid w:val="31D25FD2"/>
    <w:rsid w:val="31E16592"/>
    <w:rsid w:val="31E367AE"/>
    <w:rsid w:val="31FB713A"/>
    <w:rsid w:val="322D735A"/>
    <w:rsid w:val="324A436B"/>
    <w:rsid w:val="324D69CA"/>
    <w:rsid w:val="326E6078"/>
    <w:rsid w:val="32864EB0"/>
    <w:rsid w:val="328F72C3"/>
    <w:rsid w:val="32AE5524"/>
    <w:rsid w:val="32B626A0"/>
    <w:rsid w:val="32C15977"/>
    <w:rsid w:val="32CE6B16"/>
    <w:rsid w:val="32FC3802"/>
    <w:rsid w:val="32FD2A2C"/>
    <w:rsid w:val="3304474F"/>
    <w:rsid w:val="33082A34"/>
    <w:rsid w:val="335125E3"/>
    <w:rsid w:val="33564E60"/>
    <w:rsid w:val="336054FE"/>
    <w:rsid w:val="338A057B"/>
    <w:rsid w:val="33AA7583"/>
    <w:rsid w:val="33DB773D"/>
    <w:rsid w:val="33E505BB"/>
    <w:rsid w:val="340F0C0A"/>
    <w:rsid w:val="341E3ACD"/>
    <w:rsid w:val="342E4300"/>
    <w:rsid w:val="343A4AAD"/>
    <w:rsid w:val="34805793"/>
    <w:rsid w:val="348769A5"/>
    <w:rsid w:val="34B440BB"/>
    <w:rsid w:val="34C96A20"/>
    <w:rsid w:val="34CD1E88"/>
    <w:rsid w:val="34D766F1"/>
    <w:rsid w:val="350A140D"/>
    <w:rsid w:val="350A469D"/>
    <w:rsid w:val="350D711A"/>
    <w:rsid w:val="351C6EF5"/>
    <w:rsid w:val="355703E8"/>
    <w:rsid w:val="35775243"/>
    <w:rsid w:val="3598339F"/>
    <w:rsid w:val="359D1221"/>
    <w:rsid w:val="35C27027"/>
    <w:rsid w:val="35CA4616"/>
    <w:rsid w:val="35D73F34"/>
    <w:rsid w:val="360B6010"/>
    <w:rsid w:val="36162066"/>
    <w:rsid w:val="362115CD"/>
    <w:rsid w:val="367D47EE"/>
    <w:rsid w:val="368A70A4"/>
    <w:rsid w:val="36A4274A"/>
    <w:rsid w:val="36AB1ED8"/>
    <w:rsid w:val="36B01525"/>
    <w:rsid w:val="36CC5A63"/>
    <w:rsid w:val="37006551"/>
    <w:rsid w:val="372216E3"/>
    <w:rsid w:val="3725794B"/>
    <w:rsid w:val="376B702A"/>
    <w:rsid w:val="376E6016"/>
    <w:rsid w:val="37773C20"/>
    <w:rsid w:val="378B3464"/>
    <w:rsid w:val="37932B35"/>
    <w:rsid w:val="37954AA3"/>
    <w:rsid w:val="37A442EA"/>
    <w:rsid w:val="37C35E55"/>
    <w:rsid w:val="37F70C37"/>
    <w:rsid w:val="38066D52"/>
    <w:rsid w:val="381E4F28"/>
    <w:rsid w:val="38402E54"/>
    <w:rsid w:val="384B4061"/>
    <w:rsid w:val="384F7C6E"/>
    <w:rsid w:val="38842354"/>
    <w:rsid w:val="38C727A6"/>
    <w:rsid w:val="38D132F2"/>
    <w:rsid w:val="38D31DDC"/>
    <w:rsid w:val="38D86941"/>
    <w:rsid w:val="391159AF"/>
    <w:rsid w:val="39395ED4"/>
    <w:rsid w:val="39574312"/>
    <w:rsid w:val="39691347"/>
    <w:rsid w:val="39B478E6"/>
    <w:rsid w:val="39BD701C"/>
    <w:rsid w:val="39C259EC"/>
    <w:rsid w:val="39C61730"/>
    <w:rsid w:val="39CE564E"/>
    <w:rsid w:val="39DF5AAD"/>
    <w:rsid w:val="3A0F57EA"/>
    <w:rsid w:val="3A285C38"/>
    <w:rsid w:val="3A2E2AE3"/>
    <w:rsid w:val="3A341738"/>
    <w:rsid w:val="3A400B5C"/>
    <w:rsid w:val="3A46311F"/>
    <w:rsid w:val="3A494D31"/>
    <w:rsid w:val="3A4951BE"/>
    <w:rsid w:val="3A4F678F"/>
    <w:rsid w:val="3A607BFB"/>
    <w:rsid w:val="3A822196"/>
    <w:rsid w:val="3A8E00AA"/>
    <w:rsid w:val="3A8F1281"/>
    <w:rsid w:val="3AA765CB"/>
    <w:rsid w:val="3AB369E9"/>
    <w:rsid w:val="3AD71B60"/>
    <w:rsid w:val="3B122B07"/>
    <w:rsid w:val="3B221260"/>
    <w:rsid w:val="3B344EC4"/>
    <w:rsid w:val="3B424545"/>
    <w:rsid w:val="3B561D62"/>
    <w:rsid w:val="3BA951BE"/>
    <w:rsid w:val="3BB03A5D"/>
    <w:rsid w:val="3BB20947"/>
    <w:rsid w:val="3BB70A8F"/>
    <w:rsid w:val="3BC90495"/>
    <w:rsid w:val="3BDC16AF"/>
    <w:rsid w:val="3C022014"/>
    <w:rsid w:val="3C026A55"/>
    <w:rsid w:val="3C05086A"/>
    <w:rsid w:val="3C0D3C70"/>
    <w:rsid w:val="3C2105FF"/>
    <w:rsid w:val="3C29300F"/>
    <w:rsid w:val="3C4340D1"/>
    <w:rsid w:val="3C4A14EF"/>
    <w:rsid w:val="3C5C0BFC"/>
    <w:rsid w:val="3C610C36"/>
    <w:rsid w:val="3C667DC0"/>
    <w:rsid w:val="3C695929"/>
    <w:rsid w:val="3CB94393"/>
    <w:rsid w:val="3CE17A2B"/>
    <w:rsid w:val="3CE21E78"/>
    <w:rsid w:val="3CF7310E"/>
    <w:rsid w:val="3CF9460D"/>
    <w:rsid w:val="3D147120"/>
    <w:rsid w:val="3D431B7C"/>
    <w:rsid w:val="3D4855F3"/>
    <w:rsid w:val="3D605157"/>
    <w:rsid w:val="3D661346"/>
    <w:rsid w:val="3D7F75D7"/>
    <w:rsid w:val="3D9077EA"/>
    <w:rsid w:val="3D962CB7"/>
    <w:rsid w:val="3DA160EB"/>
    <w:rsid w:val="3DA474D0"/>
    <w:rsid w:val="3DB35286"/>
    <w:rsid w:val="3DBA5EA9"/>
    <w:rsid w:val="3DBD4389"/>
    <w:rsid w:val="3DC8404A"/>
    <w:rsid w:val="3DD00B98"/>
    <w:rsid w:val="3DDD3B4E"/>
    <w:rsid w:val="3DF432AE"/>
    <w:rsid w:val="3E05501A"/>
    <w:rsid w:val="3E6676EB"/>
    <w:rsid w:val="3EA11583"/>
    <w:rsid w:val="3EBA237B"/>
    <w:rsid w:val="3EBE0F37"/>
    <w:rsid w:val="3EC55271"/>
    <w:rsid w:val="3EE0120B"/>
    <w:rsid w:val="3EE55C0F"/>
    <w:rsid w:val="3EEA2A4D"/>
    <w:rsid w:val="3EF71319"/>
    <w:rsid w:val="3EF75647"/>
    <w:rsid w:val="3F0B723C"/>
    <w:rsid w:val="3F0B792A"/>
    <w:rsid w:val="3F19380F"/>
    <w:rsid w:val="3F1B4C51"/>
    <w:rsid w:val="3F392BA0"/>
    <w:rsid w:val="3F4F0FDF"/>
    <w:rsid w:val="3F760C61"/>
    <w:rsid w:val="3F80256C"/>
    <w:rsid w:val="3F942E96"/>
    <w:rsid w:val="3F9B2476"/>
    <w:rsid w:val="3F9F7C2A"/>
    <w:rsid w:val="3FB945CE"/>
    <w:rsid w:val="3FBA509A"/>
    <w:rsid w:val="3FEC40B9"/>
    <w:rsid w:val="3FFF5C6D"/>
    <w:rsid w:val="403326AF"/>
    <w:rsid w:val="40387388"/>
    <w:rsid w:val="403F1053"/>
    <w:rsid w:val="405C1C05"/>
    <w:rsid w:val="4089388F"/>
    <w:rsid w:val="408B4299"/>
    <w:rsid w:val="40AD2461"/>
    <w:rsid w:val="40B97948"/>
    <w:rsid w:val="40CE3BAF"/>
    <w:rsid w:val="40D169C6"/>
    <w:rsid w:val="40E04529"/>
    <w:rsid w:val="40F04293"/>
    <w:rsid w:val="40F20B60"/>
    <w:rsid w:val="40F9262A"/>
    <w:rsid w:val="40FB2E45"/>
    <w:rsid w:val="415334F6"/>
    <w:rsid w:val="4153528F"/>
    <w:rsid w:val="4154018F"/>
    <w:rsid w:val="41685D9E"/>
    <w:rsid w:val="4173673A"/>
    <w:rsid w:val="417E7512"/>
    <w:rsid w:val="418C2076"/>
    <w:rsid w:val="41BC14F2"/>
    <w:rsid w:val="41D82FF7"/>
    <w:rsid w:val="41E372C1"/>
    <w:rsid w:val="41E558F3"/>
    <w:rsid w:val="41F06AA9"/>
    <w:rsid w:val="42003172"/>
    <w:rsid w:val="42127E13"/>
    <w:rsid w:val="423D703A"/>
    <w:rsid w:val="42444EA8"/>
    <w:rsid w:val="426B47A5"/>
    <w:rsid w:val="42732AEB"/>
    <w:rsid w:val="42793501"/>
    <w:rsid w:val="42862F6A"/>
    <w:rsid w:val="428A2091"/>
    <w:rsid w:val="42A3501F"/>
    <w:rsid w:val="42BC2E58"/>
    <w:rsid w:val="42F47B6F"/>
    <w:rsid w:val="42F53990"/>
    <w:rsid w:val="430C23E3"/>
    <w:rsid w:val="43155968"/>
    <w:rsid w:val="43217136"/>
    <w:rsid w:val="43462F5B"/>
    <w:rsid w:val="4359255B"/>
    <w:rsid w:val="43631CF5"/>
    <w:rsid w:val="43713C1A"/>
    <w:rsid w:val="438219E4"/>
    <w:rsid w:val="43972F54"/>
    <w:rsid w:val="43A568F7"/>
    <w:rsid w:val="43B42B46"/>
    <w:rsid w:val="43B83169"/>
    <w:rsid w:val="43B835F7"/>
    <w:rsid w:val="43BA2D18"/>
    <w:rsid w:val="43DD305D"/>
    <w:rsid w:val="43E51565"/>
    <w:rsid w:val="43E71EF6"/>
    <w:rsid w:val="43E84BF3"/>
    <w:rsid w:val="43EF2AE2"/>
    <w:rsid w:val="440F6F8F"/>
    <w:rsid w:val="442944F4"/>
    <w:rsid w:val="442E38B9"/>
    <w:rsid w:val="443D7768"/>
    <w:rsid w:val="44586D9A"/>
    <w:rsid w:val="445A2900"/>
    <w:rsid w:val="445E2605"/>
    <w:rsid w:val="44822896"/>
    <w:rsid w:val="449851D6"/>
    <w:rsid w:val="449A71A0"/>
    <w:rsid w:val="44A43B7B"/>
    <w:rsid w:val="44D97020"/>
    <w:rsid w:val="44E05339"/>
    <w:rsid w:val="44E65F41"/>
    <w:rsid w:val="44E72281"/>
    <w:rsid w:val="44EE02A0"/>
    <w:rsid w:val="44F3519E"/>
    <w:rsid w:val="45010994"/>
    <w:rsid w:val="450705BE"/>
    <w:rsid w:val="456C74BA"/>
    <w:rsid w:val="45725A27"/>
    <w:rsid w:val="458539AC"/>
    <w:rsid w:val="459149E0"/>
    <w:rsid w:val="459D5389"/>
    <w:rsid w:val="45F56F89"/>
    <w:rsid w:val="45FE6392"/>
    <w:rsid w:val="46132D66"/>
    <w:rsid w:val="461527FC"/>
    <w:rsid w:val="46492A66"/>
    <w:rsid w:val="465819D1"/>
    <w:rsid w:val="46717A8D"/>
    <w:rsid w:val="467871A9"/>
    <w:rsid w:val="467A2FE6"/>
    <w:rsid w:val="467E16F2"/>
    <w:rsid w:val="468A7B4A"/>
    <w:rsid w:val="469D6AD4"/>
    <w:rsid w:val="46A307CB"/>
    <w:rsid w:val="46A75BA4"/>
    <w:rsid w:val="46B1344B"/>
    <w:rsid w:val="46B45252"/>
    <w:rsid w:val="46C33383"/>
    <w:rsid w:val="46D1451F"/>
    <w:rsid w:val="46E34C1F"/>
    <w:rsid w:val="46ED1809"/>
    <w:rsid w:val="46F030A7"/>
    <w:rsid w:val="470809A7"/>
    <w:rsid w:val="471A0124"/>
    <w:rsid w:val="472745EF"/>
    <w:rsid w:val="474279B9"/>
    <w:rsid w:val="475F1971"/>
    <w:rsid w:val="476A5329"/>
    <w:rsid w:val="47771CEF"/>
    <w:rsid w:val="47957B41"/>
    <w:rsid w:val="47A0687C"/>
    <w:rsid w:val="47BB2B24"/>
    <w:rsid w:val="47BC1031"/>
    <w:rsid w:val="47C35988"/>
    <w:rsid w:val="47D209FF"/>
    <w:rsid w:val="47D6229D"/>
    <w:rsid w:val="47D66741"/>
    <w:rsid w:val="47E23F21"/>
    <w:rsid w:val="480C0D42"/>
    <w:rsid w:val="481A3A9E"/>
    <w:rsid w:val="4830160D"/>
    <w:rsid w:val="48375AD2"/>
    <w:rsid w:val="483B09C1"/>
    <w:rsid w:val="4847568C"/>
    <w:rsid w:val="48561666"/>
    <w:rsid w:val="4861082B"/>
    <w:rsid w:val="48644654"/>
    <w:rsid w:val="489531B4"/>
    <w:rsid w:val="489B2425"/>
    <w:rsid w:val="48A4239B"/>
    <w:rsid w:val="48C90B05"/>
    <w:rsid w:val="48DA1EFB"/>
    <w:rsid w:val="48E655B0"/>
    <w:rsid w:val="49054023"/>
    <w:rsid w:val="49090450"/>
    <w:rsid w:val="4955299C"/>
    <w:rsid w:val="495A0EC9"/>
    <w:rsid w:val="49656BC0"/>
    <w:rsid w:val="49690EEF"/>
    <w:rsid w:val="49726F4F"/>
    <w:rsid w:val="4979261D"/>
    <w:rsid w:val="497A75A0"/>
    <w:rsid w:val="497C0C22"/>
    <w:rsid w:val="49A81A17"/>
    <w:rsid w:val="49A8505B"/>
    <w:rsid w:val="49B265F0"/>
    <w:rsid w:val="49B93C25"/>
    <w:rsid w:val="49CE60EE"/>
    <w:rsid w:val="49E20A85"/>
    <w:rsid w:val="4A1864B0"/>
    <w:rsid w:val="4A1C69DB"/>
    <w:rsid w:val="4A3B15F4"/>
    <w:rsid w:val="4A6E676A"/>
    <w:rsid w:val="4AA56CC1"/>
    <w:rsid w:val="4AA703AD"/>
    <w:rsid w:val="4AB63AFD"/>
    <w:rsid w:val="4AB64608"/>
    <w:rsid w:val="4ABB6733"/>
    <w:rsid w:val="4ACA77B0"/>
    <w:rsid w:val="4ACB78A0"/>
    <w:rsid w:val="4ACD73D0"/>
    <w:rsid w:val="4ACE3438"/>
    <w:rsid w:val="4B036A2D"/>
    <w:rsid w:val="4B132ED0"/>
    <w:rsid w:val="4B157580"/>
    <w:rsid w:val="4B355B8B"/>
    <w:rsid w:val="4B4C32F5"/>
    <w:rsid w:val="4B724D70"/>
    <w:rsid w:val="4B772181"/>
    <w:rsid w:val="4B95222F"/>
    <w:rsid w:val="4BA97BA4"/>
    <w:rsid w:val="4BAE52DF"/>
    <w:rsid w:val="4BB3059E"/>
    <w:rsid w:val="4BEC1341"/>
    <w:rsid w:val="4BF62F4C"/>
    <w:rsid w:val="4C245AF0"/>
    <w:rsid w:val="4C4876FE"/>
    <w:rsid w:val="4C5C5FE1"/>
    <w:rsid w:val="4C5D11DF"/>
    <w:rsid w:val="4C667E8C"/>
    <w:rsid w:val="4C983FC5"/>
    <w:rsid w:val="4CA05B6E"/>
    <w:rsid w:val="4CA566E2"/>
    <w:rsid w:val="4CDB65A8"/>
    <w:rsid w:val="4CDD7798"/>
    <w:rsid w:val="4CF57C60"/>
    <w:rsid w:val="4D2808AE"/>
    <w:rsid w:val="4D3D691B"/>
    <w:rsid w:val="4D3F3B4A"/>
    <w:rsid w:val="4D415BF1"/>
    <w:rsid w:val="4D461C73"/>
    <w:rsid w:val="4D494383"/>
    <w:rsid w:val="4D59577F"/>
    <w:rsid w:val="4D6156CC"/>
    <w:rsid w:val="4D6676D9"/>
    <w:rsid w:val="4DA370C6"/>
    <w:rsid w:val="4DB33EEB"/>
    <w:rsid w:val="4DE04FE4"/>
    <w:rsid w:val="4E0F5754"/>
    <w:rsid w:val="4E115752"/>
    <w:rsid w:val="4E130D1F"/>
    <w:rsid w:val="4E157A52"/>
    <w:rsid w:val="4E550E9F"/>
    <w:rsid w:val="4E557C94"/>
    <w:rsid w:val="4EB250E6"/>
    <w:rsid w:val="4EBD44D5"/>
    <w:rsid w:val="4ECA2430"/>
    <w:rsid w:val="4F0C47F7"/>
    <w:rsid w:val="4F193510"/>
    <w:rsid w:val="4F3747FC"/>
    <w:rsid w:val="4F802EB1"/>
    <w:rsid w:val="4F834729"/>
    <w:rsid w:val="4F8D6891"/>
    <w:rsid w:val="4F9842DC"/>
    <w:rsid w:val="4F9A5648"/>
    <w:rsid w:val="4F9D72CF"/>
    <w:rsid w:val="4FA62E9D"/>
    <w:rsid w:val="4FA86267"/>
    <w:rsid w:val="4FD7012C"/>
    <w:rsid w:val="4FD80B6D"/>
    <w:rsid w:val="50117DC4"/>
    <w:rsid w:val="501F67AB"/>
    <w:rsid w:val="50267B3A"/>
    <w:rsid w:val="502F056F"/>
    <w:rsid w:val="505A36EE"/>
    <w:rsid w:val="506267C1"/>
    <w:rsid w:val="506F382F"/>
    <w:rsid w:val="50AE5F7F"/>
    <w:rsid w:val="50AF4B29"/>
    <w:rsid w:val="50B12FCF"/>
    <w:rsid w:val="50B61EF7"/>
    <w:rsid w:val="50C51101"/>
    <w:rsid w:val="50E27F05"/>
    <w:rsid w:val="512A365A"/>
    <w:rsid w:val="51315AFB"/>
    <w:rsid w:val="517945DB"/>
    <w:rsid w:val="51907961"/>
    <w:rsid w:val="519E52E2"/>
    <w:rsid w:val="51C55131"/>
    <w:rsid w:val="51EA095B"/>
    <w:rsid w:val="51F779E0"/>
    <w:rsid w:val="51FA0B68"/>
    <w:rsid w:val="521B6489"/>
    <w:rsid w:val="521F680F"/>
    <w:rsid w:val="5227638C"/>
    <w:rsid w:val="5236103E"/>
    <w:rsid w:val="523919CF"/>
    <w:rsid w:val="524901E2"/>
    <w:rsid w:val="527368E7"/>
    <w:rsid w:val="527E4DA2"/>
    <w:rsid w:val="52B3751A"/>
    <w:rsid w:val="52D32A5A"/>
    <w:rsid w:val="52D60249"/>
    <w:rsid w:val="52D77A71"/>
    <w:rsid w:val="52ED2B91"/>
    <w:rsid w:val="530A7D45"/>
    <w:rsid w:val="533C179D"/>
    <w:rsid w:val="534015A2"/>
    <w:rsid w:val="53415212"/>
    <w:rsid w:val="53670FFF"/>
    <w:rsid w:val="53795CE4"/>
    <w:rsid w:val="53A024CF"/>
    <w:rsid w:val="53B948A2"/>
    <w:rsid w:val="53F35F85"/>
    <w:rsid w:val="540D4FEC"/>
    <w:rsid w:val="54134879"/>
    <w:rsid w:val="54181E8F"/>
    <w:rsid w:val="542244C3"/>
    <w:rsid w:val="543D36A4"/>
    <w:rsid w:val="548A30B2"/>
    <w:rsid w:val="548C389D"/>
    <w:rsid w:val="54A33F37"/>
    <w:rsid w:val="54B73456"/>
    <w:rsid w:val="54BC6791"/>
    <w:rsid w:val="54BF40B9"/>
    <w:rsid w:val="54C47AC1"/>
    <w:rsid w:val="54CC5154"/>
    <w:rsid w:val="54CD67D6"/>
    <w:rsid w:val="54DE09E3"/>
    <w:rsid w:val="54E16725"/>
    <w:rsid w:val="54E63D3C"/>
    <w:rsid w:val="54EB5CCB"/>
    <w:rsid w:val="54F40207"/>
    <w:rsid w:val="55102B67"/>
    <w:rsid w:val="552D3D5F"/>
    <w:rsid w:val="553D605E"/>
    <w:rsid w:val="554A4C79"/>
    <w:rsid w:val="558028C3"/>
    <w:rsid w:val="55A97406"/>
    <w:rsid w:val="55D47B9E"/>
    <w:rsid w:val="56073311"/>
    <w:rsid w:val="56113504"/>
    <w:rsid w:val="56241108"/>
    <w:rsid w:val="5626534E"/>
    <w:rsid w:val="56892829"/>
    <w:rsid w:val="568A3285"/>
    <w:rsid w:val="56B222C2"/>
    <w:rsid w:val="56C65BD3"/>
    <w:rsid w:val="56D95906"/>
    <w:rsid w:val="56EE708C"/>
    <w:rsid w:val="56F21F75"/>
    <w:rsid w:val="57197797"/>
    <w:rsid w:val="571B5054"/>
    <w:rsid w:val="574458B3"/>
    <w:rsid w:val="57456025"/>
    <w:rsid w:val="575765D4"/>
    <w:rsid w:val="579A75FD"/>
    <w:rsid w:val="57A75A04"/>
    <w:rsid w:val="57C55E8A"/>
    <w:rsid w:val="57C9597B"/>
    <w:rsid w:val="58020E8D"/>
    <w:rsid w:val="58134E48"/>
    <w:rsid w:val="582610E3"/>
    <w:rsid w:val="582E077D"/>
    <w:rsid w:val="583F5C3D"/>
    <w:rsid w:val="584274DB"/>
    <w:rsid w:val="584C2108"/>
    <w:rsid w:val="584F3614"/>
    <w:rsid w:val="58523BC2"/>
    <w:rsid w:val="58586CFE"/>
    <w:rsid w:val="58737694"/>
    <w:rsid w:val="588B19A0"/>
    <w:rsid w:val="58902C88"/>
    <w:rsid w:val="5895585D"/>
    <w:rsid w:val="58AD3C6C"/>
    <w:rsid w:val="58BA3013"/>
    <w:rsid w:val="58D2260D"/>
    <w:rsid w:val="58F06F37"/>
    <w:rsid w:val="58F2585E"/>
    <w:rsid w:val="58F46A27"/>
    <w:rsid w:val="58FC3B2E"/>
    <w:rsid w:val="591265BF"/>
    <w:rsid w:val="59397F36"/>
    <w:rsid w:val="594F0101"/>
    <w:rsid w:val="595219A0"/>
    <w:rsid w:val="59622CB3"/>
    <w:rsid w:val="596E4774"/>
    <w:rsid w:val="5973567C"/>
    <w:rsid w:val="59830E03"/>
    <w:rsid w:val="599C3374"/>
    <w:rsid w:val="59AC7302"/>
    <w:rsid w:val="59D14497"/>
    <w:rsid w:val="59D35E25"/>
    <w:rsid w:val="59E24AD2"/>
    <w:rsid w:val="59F362CB"/>
    <w:rsid w:val="5A0840AE"/>
    <w:rsid w:val="5A0C22FE"/>
    <w:rsid w:val="5A0D1225"/>
    <w:rsid w:val="5A1D5B0A"/>
    <w:rsid w:val="5A1E1882"/>
    <w:rsid w:val="5A3B6F44"/>
    <w:rsid w:val="5A47702B"/>
    <w:rsid w:val="5A494B51"/>
    <w:rsid w:val="5A7B7297"/>
    <w:rsid w:val="5A981634"/>
    <w:rsid w:val="5AA721BA"/>
    <w:rsid w:val="5AAE12BF"/>
    <w:rsid w:val="5AB31B90"/>
    <w:rsid w:val="5ABB1CF5"/>
    <w:rsid w:val="5AC84F5B"/>
    <w:rsid w:val="5AE0397E"/>
    <w:rsid w:val="5AEC290E"/>
    <w:rsid w:val="5AEF3AB2"/>
    <w:rsid w:val="5B133BB6"/>
    <w:rsid w:val="5B1E10D7"/>
    <w:rsid w:val="5B474D03"/>
    <w:rsid w:val="5B532919"/>
    <w:rsid w:val="5B597E09"/>
    <w:rsid w:val="5B9829B5"/>
    <w:rsid w:val="5BAD3F14"/>
    <w:rsid w:val="5BAF6C35"/>
    <w:rsid w:val="5BBB0830"/>
    <w:rsid w:val="5BC56800"/>
    <w:rsid w:val="5BC57F05"/>
    <w:rsid w:val="5BC85C6B"/>
    <w:rsid w:val="5BC85F49"/>
    <w:rsid w:val="5BC86A61"/>
    <w:rsid w:val="5BCF1086"/>
    <w:rsid w:val="5BDB2210"/>
    <w:rsid w:val="5BEE619D"/>
    <w:rsid w:val="5BFC463A"/>
    <w:rsid w:val="5BFD3E45"/>
    <w:rsid w:val="5C2515ED"/>
    <w:rsid w:val="5C3D06E5"/>
    <w:rsid w:val="5C471339"/>
    <w:rsid w:val="5C764DF0"/>
    <w:rsid w:val="5C775059"/>
    <w:rsid w:val="5C9E7DEC"/>
    <w:rsid w:val="5CAF704B"/>
    <w:rsid w:val="5CB67052"/>
    <w:rsid w:val="5CBA7F88"/>
    <w:rsid w:val="5CC645B4"/>
    <w:rsid w:val="5CCE758F"/>
    <w:rsid w:val="5CD23853"/>
    <w:rsid w:val="5CE774B0"/>
    <w:rsid w:val="5CEC3E0B"/>
    <w:rsid w:val="5D53269B"/>
    <w:rsid w:val="5D6879E4"/>
    <w:rsid w:val="5D706898"/>
    <w:rsid w:val="5D777C94"/>
    <w:rsid w:val="5D7F0889"/>
    <w:rsid w:val="5D825D1D"/>
    <w:rsid w:val="5D963292"/>
    <w:rsid w:val="5DCF1811"/>
    <w:rsid w:val="5DDE6C37"/>
    <w:rsid w:val="5DFE74C4"/>
    <w:rsid w:val="5E067664"/>
    <w:rsid w:val="5E0941FD"/>
    <w:rsid w:val="5E0A1947"/>
    <w:rsid w:val="5E170971"/>
    <w:rsid w:val="5E5B7AAE"/>
    <w:rsid w:val="5E6F7DBE"/>
    <w:rsid w:val="5EB32EE1"/>
    <w:rsid w:val="5EB866E3"/>
    <w:rsid w:val="5EDA2C72"/>
    <w:rsid w:val="5EEB68B8"/>
    <w:rsid w:val="5EEC58B9"/>
    <w:rsid w:val="5F047C1E"/>
    <w:rsid w:val="5F225C82"/>
    <w:rsid w:val="5F5F1DC8"/>
    <w:rsid w:val="5F610B8F"/>
    <w:rsid w:val="5F7A7BFF"/>
    <w:rsid w:val="5F904FD0"/>
    <w:rsid w:val="5F962B08"/>
    <w:rsid w:val="5FBA204D"/>
    <w:rsid w:val="5FDE57F1"/>
    <w:rsid w:val="5FE06A43"/>
    <w:rsid w:val="5FE32F01"/>
    <w:rsid w:val="5FE65FF4"/>
    <w:rsid w:val="5FE771D2"/>
    <w:rsid w:val="600454D8"/>
    <w:rsid w:val="60171DAE"/>
    <w:rsid w:val="60193851"/>
    <w:rsid w:val="60304AE7"/>
    <w:rsid w:val="603409BC"/>
    <w:rsid w:val="60425420"/>
    <w:rsid w:val="605A6A6C"/>
    <w:rsid w:val="60636F96"/>
    <w:rsid w:val="608C1C3B"/>
    <w:rsid w:val="60950F7E"/>
    <w:rsid w:val="609515E2"/>
    <w:rsid w:val="60BF5B6D"/>
    <w:rsid w:val="60C111C3"/>
    <w:rsid w:val="60D72D52"/>
    <w:rsid w:val="60FC0FD2"/>
    <w:rsid w:val="60FE2972"/>
    <w:rsid w:val="611107BE"/>
    <w:rsid w:val="61200D6B"/>
    <w:rsid w:val="61462777"/>
    <w:rsid w:val="61532759"/>
    <w:rsid w:val="615A297F"/>
    <w:rsid w:val="61747A77"/>
    <w:rsid w:val="617A7CE6"/>
    <w:rsid w:val="61BB6DE5"/>
    <w:rsid w:val="61D3326E"/>
    <w:rsid w:val="62032A3E"/>
    <w:rsid w:val="62097987"/>
    <w:rsid w:val="62126170"/>
    <w:rsid w:val="62255429"/>
    <w:rsid w:val="62402031"/>
    <w:rsid w:val="62425706"/>
    <w:rsid w:val="625148C3"/>
    <w:rsid w:val="625153DB"/>
    <w:rsid w:val="62714880"/>
    <w:rsid w:val="62867EBF"/>
    <w:rsid w:val="62A07788"/>
    <w:rsid w:val="62C47D36"/>
    <w:rsid w:val="62C63025"/>
    <w:rsid w:val="62CE7C65"/>
    <w:rsid w:val="62F470D9"/>
    <w:rsid w:val="632048BD"/>
    <w:rsid w:val="63367C3C"/>
    <w:rsid w:val="63462575"/>
    <w:rsid w:val="638C5AAE"/>
    <w:rsid w:val="63F57AF7"/>
    <w:rsid w:val="640A0C1C"/>
    <w:rsid w:val="64306D81"/>
    <w:rsid w:val="644D35B4"/>
    <w:rsid w:val="64550596"/>
    <w:rsid w:val="646F1658"/>
    <w:rsid w:val="647F5A5C"/>
    <w:rsid w:val="64946B5E"/>
    <w:rsid w:val="649D6080"/>
    <w:rsid w:val="64D52934"/>
    <w:rsid w:val="64E62939"/>
    <w:rsid w:val="6502406E"/>
    <w:rsid w:val="65092761"/>
    <w:rsid w:val="654D2E22"/>
    <w:rsid w:val="656071F2"/>
    <w:rsid w:val="65744A4C"/>
    <w:rsid w:val="657E7CA3"/>
    <w:rsid w:val="65DF7B1B"/>
    <w:rsid w:val="65F46AE6"/>
    <w:rsid w:val="65F53DDF"/>
    <w:rsid w:val="66025ED3"/>
    <w:rsid w:val="660E5D4A"/>
    <w:rsid w:val="662D3578"/>
    <w:rsid w:val="662D6CA5"/>
    <w:rsid w:val="663658B2"/>
    <w:rsid w:val="6659611C"/>
    <w:rsid w:val="668D3A43"/>
    <w:rsid w:val="66996E60"/>
    <w:rsid w:val="66A23F66"/>
    <w:rsid w:val="66A3383B"/>
    <w:rsid w:val="66A4360B"/>
    <w:rsid w:val="66A775B0"/>
    <w:rsid w:val="66B5531C"/>
    <w:rsid w:val="66BD5E0F"/>
    <w:rsid w:val="66C3713C"/>
    <w:rsid w:val="66D6776C"/>
    <w:rsid w:val="66FA03C4"/>
    <w:rsid w:val="67226C6E"/>
    <w:rsid w:val="674C0FFA"/>
    <w:rsid w:val="675D1C3B"/>
    <w:rsid w:val="6773320D"/>
    <w:rsid w:val="67770DF9"/>
    <w:rsid w:val="67787CAA"/>
    <w:rsid w:val="67864889"/>
    <w:rsid w:val="678E1842"/>
    <w:rsid w:val="67942C8B"/>
    <w:rsid w:val="67A53093"/>
    <w:rsid w:val="67BB7B90"/>
    <w:rsid w:val="67D327B5"/>
    <w:rsid w:val="67DC5963"/>
    <w:rsid w:val="67EA424B"/>
    <w:rsid w:val="6808604B"/>
    <w:rsid w:val="68142C42"/>
    <w:rsid w:val="682A0CB3"/>
    <w:rsid w:val="68447EF6"/>
    <w:rsid w:val="684828EC"/>
    <w:rsid w:val="684945F7"/>
    <w:rsid w:val="6878373F"/>
    <w:rsid w:val="68910F92"/>
    <w:rsid w:val="68BB5FE1"/>
    <w:rsid w:val="68CC52CB"/>
    <w:rsid w:val="68D20407"/>
    <w:rsid w:val="68EE2E29"/>
    <w:rsid w:val="68EF2B52"/>
    <w:rsid w:val="68FE06C7"/>
    <w:rsid w:val="691602F4"/>
    <w:rsid w:val="691F752B"/>
    <w:rsid w:val="6931313C"/>
    <w:rsid w:val="69505154"/>
    <w:rsid w:val="695E7CF6"/>
    <w:rsid w:val="69603C65"/>
    <w:rsid w:val="697B04CD"/>
    <w:rsid w:val="69AE2C22"/>
    <w:rsid w:val="69B61AD7"/>
    <w:rsid w:val="69BD7146"/>
    <w:rsid w:val="69C410AA"/>
    <w:rsid w:val="69C449EA"/>
    <w:rsid w:val="69C97A5C"/>
    <w:rsid w:val="69CE6E20"/>
    <w:rsid w:val="69D44501"/>
    <w:rsid w:val="69E66D34"/>
    <w:rsid w:val="69EA0647"/>
    <w:rsid w:val="69F77E23"/>
    <w:rsid w:val="6A050368"/>
    <w:rsid w:val="6A083697"/>
    <w:rsid w:val="6A130FC8"/>
    <w:rsid w:val="6A131624"/>
    <w:rsid w:val="6A283CA3"/>
    <w:rsid w:val="6A406151"/>
    <w:rsid w:val="6A4B0471"/>
    <w:rsid w:val="6A6652AB"/>
    <w:rsid w:val="6A674B7F"/>
    <w:rsid w:val="6A8D2AE0"/>
    <w:rsid w:val="6A93789E"/>
    <w:rsid w:val="6A9B0AB1"/>
    <w:rsid w:val="6AB05B7D"/>
    <w:rsid w:val="6AC81AC2"/>
    <w:rsid w:val="6ACC6E9F"/>
    <w:rsid w:val="6AD00976"/>
    <w:rsid w:val="6AD55BD3"/>
    <w:rsid w:val="6AF6786E"/>
    <w:rsid w:val="6B02373F"/>
    <w:rsid w:val="6B103CB8"/>
    <w:rsid w:val="6B1D2776"/>
    <w:rsid w:val="6B1E16E2"/>
    <w:rsid w:val="6B1E36FC"/>
    <w:rsid w:val="6B3B626A"/>
    <w:rsid w:val="6B3F56BC"/>
    <w:rsid w:val="6B4078AA"/>
    <w:rsid w:val="6B576693"/>
    <w:rsid w:val="6B64707D"/>
    <w:rsid w:val="6B653771"/>
    <w:rsid w:val="6B7B2FD8"/>
    <w:rsid w:val="6B87197D"/>
    <w:rsid w:val="6B961BC0"/>
    <w:rsid w:val="6B9F313A"/>
    <w:rsid w:val="6BEA5003"/>
    <w:rsid w:val="6C224BFB"/>
    <w:rsid w:val="6C4C42B0"/>
    <w:rsid w:val="6C532E82"/>
    <w:rsid w:val="6C627CF4"/>
    <w:rsid w:val="6C69087C"/>
    <w:rsid w:val="6C8E5AAF"/>
    <w:rsid w:val="6CA92135"/>
    <w:rsid w:val="6CA95923"/>
    <w:rsid w:val="6CB07D37"/>
    <w:rsid w:val="6CFE5C6F"/>
    <w:rsid w:val="6D051462"/>
    <w:rsid w:val="6D0C5E17"/>
    <w:rsid w:val="6D113BEC"/>
    <w:rsid w:val="6D2C1207"/>
    <w:rsid w:val="6D4E4E84"/>
    <w:rsid w:val="6D50469D"/>
    <w:rsid w:val="6D704D06"/>
    <w:rsid w:val="6D741494"/>
    <w:rsid w:val="6D747CDF"/>
    <w:rsid w:val="6D7752F9"/>
    <w:rsid w:val="6D8F6F5F"/>
    <w:rsid w:val="6D9348AA"/>
    <w:rsid w:val="6DA2484C"/>
    <w:rsid w:val="6DBB0ABC"/>
    <w:rsid w:val="6DCB4837"/>
    <w:rsid w:val="6DD46530"/>
    <w:rsid w:val="6DD627B4"/>
    <w:rsid w:val="6E041063"/>
    <w:rsid w:val="6E091601"/>
    <w:rsid w:val="6E1F5093"/>
    <w:rsid w:val="6E2555C3"/>
    <w:rsid w:val="6E377600"/>
    <w:rsid w:val="6E3A0A63"/>
    <w:rsid w:val="6E647D53"/>
    <w:rsid w:val="6E6D0502"/>
    <w:rsid w:val="6EA463A2"/>
    <w:rsid w:val="6ECD58F9"/>
    <w:rsid w:val="6EF50C3C"/>
    <w:rsid w:val="6F13762D"/>
    <w:rsid w:val="6F283AEC"/>
    <w:rsid w:val="6F2C37C0"/>
    <w:rsid w:val="6F3747E3"/>
    <w:rsid w:val="6F4B58FC"/>
    <w:rsid w:val="6F5E29F5"/>
    <w:rsid w:val="6F672B94"/>
    <w:rsid w:val="6F6A0AEB"/>
    <w:rsid w:val="6F866DC3"/>
    <w:rsid w:val="6F8D6E36"/>
    <w:rsid w:val="6F917A54"/>
    <w:rsid w:val="6F9458E1"/>
    <w:rsid w:val="6FB644EE"/>
    <w:rsid w:val="6FCA5A57"/>
    <w:rsid w:val="6FEF189F"/>
    <w:rsid w:val="700669E0"/>
    <w:rsid w:val="701F2AB6"/>
    <w:rsid w:val="70220E5C"/>
    <w:rsid w:val="705160B5"/>
    <w:rsid w:val="70684B1D"/>
    <w:rsid w:val="706A7B13"/>
    <w:rsid w:val="707D2EED"/>
    <w:rsid w:val="709A3F00"/>
    <w:rsid w:val="70A5454D"/>
    <w:rsid w:val="70A73F27"/>
    <w:rsid w:val="70A750A8"/>
    <w:rsid w:val="70A94468"/>
    <w:rsid w:val="70AC5255"/>
    <w:rsid w:val="70B054D2"/>
    <w:rsid w:val="70F7496C"/>
    <w:rsid w:val="71065E87"/>
    <w:rsid w:val="712D43E0"/>
    <w:rsid w:val="71327A38"/>
    <w:rsid w:val="713C6933"/>
    <w:rsid w:val="715648DF"/>
    <w:rsid w:val="7169030C"/>
    <w:rsid w:val="716B728D"/>
    <w:rsid w:val="71816E6E"/>
    <w:rsid w:val="71871808"/>
    <w:rsid w:val="71922E29"/>
    <w:rsid w:val="719D4504"/>
    <w:rsid w:val="71AF429C"/>
    <w:rsid w:val="71E259CA"/>
    <w:rsid w:val="71FC2A2F"/>
    <w:rsid w:val="71FD14EA"/>
    <w:rsid w:val="72071122"/>
    <w:rsid w:val="72233A82"/>
    <w:rsid w:val="722815B7"/>
    <w:rsid w:val="723563E3"/>
    <w:rsid w:val="724329FC"/>
    <w:rsid w:val="724D3F31"/>
    <w:rsid w:val="72575AC4"/>
    <w:rsid w:val="725F31C3"/>
    <w:rsid w:val="72634E39"/>
    <w:rsid w:val="729377D7"/>
    <w:rsid w:val="729A5169"/>
    <w:rsid w:val="72A22536"/>
    <w:rsid w:val="72A7258E"/>
    <w:rsid w:val="72CF0141"/>
    <w:rsid w:val="72DC1889"/>
    <w:rsid w:val="72E476B5"/>
    <w:rsid w:val="72F13B80"/>
    <w:rsid w:val="730B2C80"/>
    <w:rsid w:val="73131D48"/>
    <w:rsid w:val="731E2BC7"/>
    <w:rsid w:val="73224171"/>
    <w:rsid w:val="73233E20"/>
    <w:rsid w:val="73467A28"/>
    <w:rsid w:val="736633AF"/>
    <w:rsid w:val="73832A2A"/>
    <w:rsid w:val="7394780C"/>
    <w:rsid w:val="73A22311"/>
    <w:rsid w:val="73B928EF"/>
    <w:rsid w:val="73D61886"/>
    <w:rsid w:val="73E07E7C"/>
    <w:rsid w:val="73F7288C"/>
    <w:rsid w:val="741D62AC"/>
    <w:rsid w:val="74343D24"/>
    <w:rsid w:val="7442059D"/>
    <w:rsid w:val="74474A79"/>
    <w:rsid w:val="744B1864"/>
    <w:rsid w:val="7456013E"/>
    <w:rsid w:val="74561EEC"/>
    <w:rsid w:val="745E5245"/>
    <w:rsid w:val="746315DF"/>
    <w:rsid w:val="74873851"/>
    <w:rsid w:val="748A4618"/>
    <w:rsid w:val="74BA691F"/>
    <w:rsid w:val="74BB2697"/>
    <w:rsid w:val="74E47C05"/>
    <w:rsid w:val="75041948"/>
    <w:rsid w:val="752B5858"/>
    <w:rsid w:val="7540336D"/>
    <w:rsid w:val="75592D80"/>
    <w:rsid w:val="756E770A"/>
    <w:rsid w:val="756F0752"/>
    <w:rsid w:val="757630BF"/>
    <w:rsid w:val="75826D11"/>
    <w:rsid w:val="759C673B"/>
    <w:rsid w:val="75A740EB"/>
    <w:rsid w:val="75BB39F7"/>
    <w:rsid w:val="75CD2CF1"/>
    <w:rsid w:val="75CD5063"/>
    <w:rsid w:val="75E74C1C"/>
    <w:rsid w:val="762B20CD"/>
    <w:rsid w:val="763829FD"/>
    <w:rsid w:val="764225D4"/>
    <w:rsid w:val="7646603B"/>
    <w:rsid w:val="7647697E"/>
    <w:rsid w:val="765263E7"/>
    <w:rsid w:val="766A174F"/>
    <w:rsid w:val="76796366"/>
    <w:rsid w:val="767C3F65"/>
    <w:rsid w:val="76931D07"/>
    <w:rsid w:val="76EA395A"/>
    <w:rsid w:val="76EA57E2"/>
    <w:rsid w:val="76FE0619"/>
    <w:rsid w:val="77181F16"/>
    <w:rsid w:val="771F2A69"/>
    <w:rsid w:val="773F4EBA"/>
    <w:rsid w:val="774269EB"/>
    <w:rsid w:val="774E5EE9"/>
    <w:rsid w:val="7760090B"/>
    <w:rsid w:val="77617526"/>
    <w:rsid w:val="777C08CF"/>
    <w:rsid w:val="77817E01"/>
    <w:rsid w:val="779773CD"/>
    <w:rsid w:val="779A2A38"/>
    <w:rsid w:val="779D7E32"/>
    <w:rsid w:val="77C828D8"/>
    <w:rsid w:val="77DC095A"/>
    <w:rsid w:val="77DC7DDE"/>
    <w:rsid w:val="77E06184"/>
    <w:rsid w:val="77E97F88"/>
    <w:rsid w:val="77F12943"/>
    <w:rsid w:val="7809402B"/>
    <w:rsid w:val="782335FF"/>
    <w:rsid w:val="7833711D"/>
    <w:rsid w:val="78680440"/>
    <w:rsid w:val="78730E6C"/>
    <w:rsid w:val="7876105B"/>
    <w:rsid w:val="78804122"/>
    <w:rsid w:val="78A55961"/>
    <w:rsid w:val="78AD0549"/>
    <w:rsid w:val="78DE6954"/>
    <w:rsid w:val="78DF31F6"/>
    <w:rsid w:val="78EE728A"/>
    <w:rsid w:val="78F3509D"/>
    <w:rsid w:val="78F61EF0"/>
    <w:rsid w:val="790A495A"/>
    <w:rsid w:val="79144124"/>
    <w:rsid w:val="79570BE0"/>
    <w:rsid w:val="797B2390"/>
    <w:rsid w:val="79807A63"/>
    <w:rsid w:val="799219B8"/>
    <w:rsid w:val="79A74F98"/>
    <w:rsid w:val="79B74B08"/>
    <w:rsid w:val="79BD2909"/>
    <w:rsid w:val="79BD656A"/>
    <w:rsid w:val="79BE766B"/>
    <w:rsid w:val="79F9310E"/>
    <w:rsid w:val="79FF6B82"/>
    <w:rsid w:val="7A0D1584"/>
    <w:rsid w:val="7A1341E8"/>
    <w:rsid w:val="7A466140"/>
    <w:rsid w:val="7A5549F4"/>
    <w:rsid w:val="7A5A200A"/>
    <w:rsid w:val="7A825962"/>
    <w:rsid w:val="7A882CE1"/>
    <w:rsid w:val="7A944A4B"/>
    <w:rsid w:val="7A9C0875"/>
    <w:rsid w:val="7A9C24FE"/>
    <w:rsid w:val="7AA634A2"/>
    <w:rsid w:val="7AA9341A"/>
    <w:rsid w:val="7AC63A99"/>
    <w:rsid w:val="7ACB6F6A"/>
    <w:rsid w:val="7AE95E1A"/>
    <w:rsid w:val="7AF37286"/>
    <w:rsid w:val="7B096B68"/>
    <w:rsid w:val="7B0D762F"/>
    <w:rsid w:val="7B127EFD"/>
    <w:rsid w:val="7B212B48"/>
    <w:rsid w:val="7B2179D8"/>
    <w:rsid w:val="7B516FD7"/>
    <w:rsid w:val="7B672F52"/>
    <w:rsid w:val="7B8302DC"/>
    <w:rsid w:val="7B914152"/>
    <w:rsid w:val="7BA92C79"/>
    <w:rsid w:val="7BC02341"/>
    <w:rsid w:val="7BCB0AF8"/>
    <w:rsid w:val="7BD80522"/>
    <w:rsid w:val="7BDF0867"/>
    <w:rsid w:val="7C0A5428"/>
    <w:rsid w:val="7C181E1E"/>
    <w:rsid w:val="7C3A0FED"/>
    <w:rsid w:val="7C4371FA"/>
    <w:rsid w:val="7C6035DD"/>
    <w:rsid w:val="7C684EB3"/>
    <w:rsid w:val="7C6974F0"/>
    <w:rsid w:val="7C790514"/>
    <w:rsid w:val="7C7B27EB"/>
    <w:rsid w:val="7C997911"/>
    <w:rsid w:val="7CAA60D0"/>
    <w:rsid w:val="7CB62E89"/>
    <w:rsid w:val="7D032A78"/>
    <w:rsid w:val="7D0E20A1"/>
    <w:rsid w:val="7D1205B4"/>
    <w:rsid w:val="7D1E3B38"/>
    <w:rsid w:val="7D230DDA"/>
    <w:rsid w:val="7D3B378C"/>
    <w:rsid w:val="7D47406A"/>
    <w:rsid w:val="7D476C34"/>
    <w:rsid w:val="7D6F18F0"/>
    <w:rsid w:val="7D7635FF"/>
    <w:rsid w:val="7D7F0706"/>
    <w:rsid w:val="7DC349F4"/>
    <w:rsid w:val="7DCB53EE"/>
    <w:rsid w:val="7DD13D70"/>
    <w:rsid w:val="7DE642E1"/>
    <w:rsid w:val="7DE71E07"/>
    <w:rsid w:val="7DF84465"/>
    <w:rsid w:val="7E054821"/>
    <w:rsid w:val="7E1058EA"/>
    <w:rsid w:val="7E1431CA"/>
    <w:rsid w:val="7E176B90"/>
    <w:rsid w:val="7E400A43"/>
    <w:rsid w:val="7E4251F7"/>
    <w:rsid w:val="7E434503"/>
    <w:rsid w:val="7E725B75"/>
    <w:rsid w:val="7E891110"/>
    <w:rsid w:val="7ED00AED"/>
    <w:rsid w:val="7EEC1DCB"/>
    <w:rsid w:val="7EF40C80"/>
    <w:rsid w:val="7EFE38AC"/>
    <w:rsid w:val="7F154332"/>
    <w:rsid w:val="7F1629A4"/>
    <w:rsid w:val="7F1B7FBA"/>
    <w:rsid w:val="7F344A55"/>
    <w:rsid w:val="7F3472CE"/>
    <w:rsid w:val="7F5E6BAC"/>
    <w:rsid w:val="7F7F0B3B"/>
    <w:rsid w:val="7F833DB1"/>
    <w:rsid w:val="7F930498"/>
    <w:rsid w:val="7FC60D1C"/>
    <w:rsid w:val="7FCE327F"/>
    <w:rsid w:val="7FEF7552"/>
    <w:rsid w:val="7FF13D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f">
      <v:fill on="t" focussize="0,0"/>
      <v:stroke on="f"/>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qFormat="1"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nhideWhenUsed="0" w:uiPriority="0" w:semiHidden="0" w:name="Normal Indent"/>
    <w:lsdException w:qFormat="1" w:unhideWhenUsed="0" w:uiPriority="0" w:semiHidden="0"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0" w:semiHidden="0" w:name="caption"/>
    <w:lsdException w:qFormat="1" w:uiPriority="99" w:semiHidden="0" w:name="table of figures"/>
    <w:lsdException w:uiPriority="99" w:name="envelope address"/>
    <w:lsdException w:uiPriority="99" w:name="envelope return"/>
    <w:lsdException w:qFormat="1" w:unhideWhenUsed="0" w:uiPriority="0" w:semiHidden="0" w:name="footnote reference"/>
    <w:lsdException w:qFormat="1" w:uiPriority="0" w:semiHidden="0"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qFormat="1"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华文仿宋" w:cstheme="minorBidi"/>
      <w:kern w:val="2"/>
      <w:sz w:val="24"/>
      <w:szCs w:val="22"/>
      <w:lang w:val="en-US" w:eastAsia="zh-CN" w:bidi="ar-SA"/>
    </w:rPr>
  </w:style>
  <w:style w:type="paragraph" w:styleId="2">
    <w:name w:val="heading 1"/>
    <w:basedOn w:val="1"/>
    <w:next w:val="1"/>
    <w:link w:val="49"/>
    <w:autoRedefine/>
    <w:qFormat/>
    <w:uiPriority w:val="9"/>
    <w:pPr>
      <w:keepNext/>
      <w:keepLines/>
      <w:numPr>
        <w:ilvl w:val="0"/>
        <w:numId w:val="1"/>
      </w:numPr>
      <w:spacing w:before="340" w:after="330"/>
      <w:outlineLvl w:val="0"/>
    </w:pPr>
    <w:rPr>
      <w:rFonts w:eastAsia="黑体"/>
      <w:b/>
      <w:bCs/>
      <w:kern w:val="44"/>
      <w:sz w:val="32"/>
      <w:szCs w:val="44"/>
    </w:rPr>
  </w:style>
  <w:style w:type="paragraph" w:styleId="3">
    <w:name w:val="heading 2"/>
    <w:basedOn w:val="1"/>
    <w:next w:val="1"/>
    <w:link w:val="58"/>
    <w:unhideWhenUsed/>
    <w:qFormat/>
    <w:uiPriority w:val="9"/>
    <w:pPr>
      <w:keepNext/>
      <w:keepLines/>
      <w:numPr>
        <w:ilvl w:val="1"/>
        <w:numId w:val="1"/>
      </w:numPr>
      <w:spacing w:before="260" w:after="260"/>
      <w:outlineLvl w:val="1"/>
    </w:pPr>
    <w:rPr>
      <w:rFonts w:eastAsia="黑体" w:cstheme="majorBidi"/>
      <w:b/>
      <w:bCs/>
      <w:sz w:val="28"/>
      <w:szCs w:val="32"/>
    </w:rPr>
  </w:style>
  <w:style w:type="paragraph" w:styleId="4">
    <w:name w:val="heading 3"/>
    <w:basedOn w:val="1"/>
    <w:next w:val="1"/>
    <w:link w:val="59"/>
    <w:autoRedefine/>
    <w:unhideWhenUsed/>
    <w:qFormat/>
    <w:uiPriority w:val="9"/>
    <w:pPr>
      <w:keepLines/>
      <w:numPr>
        <w:ilvl w:val="2"/>
        <w:numId w:val="1"/>
      </w:numPr>
      <w:spacing w:before="260" w:after="260"/>
      <w:outlineLvl w:val="2"/>
    </w:pPr>
    <w:rPr>
      <w:rFonts w:eastAsia="黑体"/>
      <w:b/>
      <w:bCs/>
      <w:sz w:val="28"/>
      <w:szCs w:val="32"/>
    </w:rPr>
  </w:style>
  <w:style w:type="paragraph" w:styleId="5">
    <w:name w:val="heading 4"/>
    <w:basedOn w:val="1"/>
    <w:next w:val="1"/>
    <w:link w:val="60"/>
    <w:unhideWhenUsed/>
    <w:qFormat/>
    <w:uiPriority w:val="9"/>
    <w:pPr>
      <w:keepNext/>
      <w:keepLines/>
      <w:numPr>
        <w:ilvl w:val="3"/>
        <w:numId w:val="1"/>
      </w:numPr>
      <w:spacing w:before="280" w:after="290"/>
      <w:outlineLvl w:val="3"/>
    </w:pPr>
    <w:rPr>
      <w:rFonts w:eastAsia="黑体" w:cstheme="majorBidi"/>
      <w:b/>
      <w:bCs/>
      <w:sz w:val="28"/>
      <w:szCs w:val="28"/>
    </w:rPr>
  </w:style>
  <w:style w:type="paragraph" w:styleId="6">
    <w:name w:val="heading 5"/>
    <w:basedOn w:val="1"/>
    <w:next w:val="1"/>
    <w:link w:val="61"/>
    <w:autoRedefine/>
    <w:unhideWhenUsed/>
    <w:qFormat/>
    <w:uiPriority w:val="9"/>
    <w:pPr>
      <w:keepNext/>
      <w:keepLines/>
      <w:numPr>
        <w:ilvl w:val="4"/>
        <w:numId w:val="1"/>
      </w:numPr>
      <w:spacing w:before="280" w:after="290" w:line="376" w:lineRule="auto"/>
      <w:outlineLvl w:val="4"/>
    </w:pPr>
    <w:rPr>
      <w:b/>
      <w:bCs/>
      <w:sz w:val="28"/>
      <w:szCs w:val="28"/>
    </w:rPr>
  </w:style>
  <w:style w:type="paragraph" w:styleId="7">
    <w:name w:val="heading 6"/>
    <w:basedOn w:val="1"/>
    <w:next w:val="1"/>
    <w:link w:val="62"/>
    <w:autoRedefine/>
    <w:semiHidden/>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Cs w:val="24"/>
    </w:rPr>
  </w:style>
  <w:style w:type="paragraph" w:styleId="8">
    <w:name w:val="heading 7"/>
    <w:basedOn w:val="1"/>
    <w:next w:val="1"/>
    <w:link w:val="63"/>
    <w:autoRedefine/>
    <w:semiHidden/>
    <w:unhideWhenUsed/>
    <w:qFormat/>
    <w:uiPriority w:val="9"/>
    <w:pPr>
      <w:keepNext/>
      <w:keepLines/>
      <w:numPr>
        <w:ilvl w:val="6"/>
        <w:numId w:val="1"/>
      </w:numPr>
      <w:spacing w:before="240" w:after="64" w:line="320" w:lineRule="auto"/>
      <w:outlineLvl w:val="6"/>
    </w:pPr>
    <w:rPr>
      <w:b/>
      <w:bCs/>
      <w:szCs w:val="24"/>
    </w:rPr>
  </w:style>
  <w:style w:type="paragraph" w:styleId="9">
    <w:name w:val="heading 8"/>
    <w:basedOn w:val="1"/>
    <w:next w:val="1"/>
    <w:link w:val="64"/>
    <w:autoRedefine/>
    <w:semiHidden/>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Cs w:val="24"/>
    </w:rPr>
  </w:style>
  <w:style w:type="paragraph" w:styleId="10">
    <w:name w:val="heading 9"/>
    <w:basedOn w:val="1"/>
    <w:next w:val="1"/>
    <w:link w:val="65"/>
    <w:autoRedefine/>
    <w:semiHidden/>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sz w:val="21"/>
      <w:szCs w:val="21"/>
    </w:rPr>
  </w:style>
  <w:style w:type="character" w:default="1" w:styleId="39">
    <w:name w:val="Default Paragraph Font"/>
    <w:unhideWhenUsed/>
    <w:qFormat/>
    <w:uiPriority w:val="1"/>
  </w:style>
  <w:style w:type="table" w:default="1" w:styleId="37">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autoRedefine/>
    <w:unhideWhenUsed/>
    <w:qFormat/>
    <w:uiPriority w:val="39"/>
    <w:pPr>
      <w:spacing w:line="240" w:lineRule="auto"/>
      <w:ind w:left="2520" w:leftChars="1200"/>
    </w:pPr>
    <w:rPr>
      <w:rFonts w:asciiTheme="minorHAnsi" w:hAnsiTheme="minorHAnsi" w:eastAsiaTheme="minorEastAsia"/>
      <w:sz w:val="21"/>
    </w:rPr>
  </w:style>
  <w:style w:type="paragraph" w:styleId="12">
    <w:name w:val="Normal Indent"/>
    <w:basedOn w:val="1"/>
    <w:link w:val="82"/>
    <w:autoRedefine/>
    <w:qFormat/>
    <w:uiPriority w:val="0"/>
    <w:pPr>
      <w:widowControl/>
      <w:spacing w:after="200" w:line="276" w:lineRule="auto"/>
      <w:ind w:firstLine="420"/>
      <w:jc w:val="left"/>
    </w:pPr>
    <w:rPr>
      <w:rFonts w:ascii="Cambria" w:hAnsi="Cambria" w:eastAsia="宋体" w:cs="Times New Roman"/>
      <w:kern w:val="0"/>
      <w:szCs w:val="20"/>
    </w:rPr>
  </w:style>
  <w:style w:type="paragraph" w:styleId="13">
    <w:name w:val="caption"/>
    <w:basedOn w:val="1"/>
    <w:next w:val="1"/>
    <w:link w:val="86"/>
    <w:autoRedefine/>
    <w:unhideWhenUsed/>
    <w:qFormat/>
    <w:uiPriority w:val="0"/>
    <w:rPr>
      <w:rFonts w:eastAsia="黑体" w:asciiTheme="majorHAnsi" w:hAnsiTheme="majorHAnsi" w:cstheme="majorBidi"/>
      <w:sz w:val="20"/>
      <w:szCs w:val="20"/>
    </w:rPr>
  </w:style>
  <w:style w:type="paragraph" w:styleId="14">
    <w:name w:val="annotation text"/>
    <w:basedOn w:val="1"/>
    <w:link w:val="74"/>
    <w:autoRedefine/>
    <w:unhideWhenUsed/>
    <w:qFormat/>
    <w:uiPriority w:val="99"/>
    <w:pPr>
      <w:jc w:val="left"/>
    </w:pPr>
  </w:style>
  <w:style w:type="paragraph" w:styleId="15">
    <w:name w:val="Body Text"/>
    <w:basedOn w:val="1"/>
    <w:next w:val="16"/>
    <w:link w:val="67"/>
    <w:autoRedefine/>
    <w:semiHidden/>
    <w:unhideWhenUsed/>
    <w:qFormat/>
    <w:uiPriority w:val="99"/>
    <w:pPr>
      <w:spacing w:after="120"/>
    </w:pPr>
  </w:style>
  <w:style w:type="paragraph" w:styleId="16">
    <w:name w:val="Title"/>
    <w:basedOn w:val="1"/>
    <w:next w:val="1"/>
    <w:link w:val="57"/>
    <w:autoRedefine/>
    <w:qFormat/>
    <w:uiPriority w:val="10"/>
    <w:pPr>
      <w:pageBreakBefore/>
      <w:wordWrap w:val="0"/>
      <w:spacing w:before="120" w:after="60"/>
      <w:jc w:val="center"/>
      <w:outlineLvl w:val="0"/>
    </w:pPr>
    <w:rPr>
      <w:rFonts w:eastAsia="黑体" w:cstheme="majorBidi"/>
      <w:b/>
      <w:bCs/>
      <w:sz w:val="32"/>
      <w:szCs w:val="32"/>
    </w:rPr>
  </w:style>
  <w:style w:type="paragraph" w:styleId="17">
    <w:name w:val="Body Text Indent"/>
    <w:basedOn w:val="1"/>
    <w:qFormat/>
    <w:uiPriority w:val="0"/>
    <w:pPr>
      <w:ind w:firstLine="480" w:firstLineChars="200"/>
    </w:pPr>
    <w:rPr>
      <w:szCs w:val="24"/>
    </w:rPr>
  </w:style>
  <w:style w:type="paragraph" w:styleId="18">
    <w:name w:val="toc 5"/>
    <w:basedOn w:val="1"/>
    <w:next w:val="1"/>
    <w:autoRedefine/>
    <w:unhideWhenUsed/>
    <w:qFormat/>
    <w:uiPriority w:val="39"/>
    <w:pPr>
      <w:spacing w:line="240" w:lineRule="auto"/>
      <w:ind w:left="1680" w:leftChars="800"/>
    </w:pPr>
    <w:rPr>
      <w:sz w:val="21"/>
    </w:rPr>
  </w:style>
  <w:style w:type="paragraph" w:styleId="19">
    <w:name w:val="toc 3"/>
    <w:basedOn w:val="1"/>
    <w:next w:val="1"/>
    <w:autoRedefine/>
    <w:unhideWhenUsed/>
    <w:qFormat/>
    <w:uiPriority w:val="39"/>
    <w:pPr>
      <w:ind w:left="840" w:leftChars="400"/>
    </w:pPr>
    <w:rPr>
      <w:sz w:val="21"/>
    </w:rPr>
  </w:style>
  <w:style w:type="paragraph" w:styleId="20">
    <w:name w:val="toc 8"/>
    <w:basedOn w:val="1"/>
    <w:next w:val="1"/>
    <w:autoRedefine/>
    <w:unhideWhenUsed/>
    <w:qFormat/>
    <w:uiPriority w:val="39"/>
    <w:pPr>
      <w:spacing w:line="240" w:lineRule="auto"/>
      <w:ind w:left="2940" w:leftChars="1400"/>
    </w:pPr>
    <w:rPr>
      <w:rFonts w:asciiTheme="minorHAnsi" w:hAnsiTheme="minorHAnsi" w:eastAsiaTheme="minorEastAsia"/>
      <w:sz w:val="21"/>
    </w:rPr>
  </w:style>
  <w:style w:type="paragraph" w:styleId="21">
    <w:name w:val="Body Text Indent 2"/>
    <w:basedOn w:val="1"/>
    <w:link w:val="93"/>
    <w:autoRedefine/>
    <w:semiHidden/>
    <w:unhideWhenUsed/>
    <w:qFormat/>
    <w:uiPriority w:val="99"/>
    <w:pPr>
      <w:spacing w:after="120" w:line="480" w:lineRule="auto"/>
      <w:ind w:left="420" w:leftChars="200"/>
    </w:pPr>
    <w:rPr>
      <w:sz w:val="21"/>
    </w:rPr>
  </w:style>
  <w:style w:type="paragraph" w:styleId="22">
    <w:name w:val="endnote text"/>
    <w:basedOn w:val="1"/>
    <w:link w:val="73"/>
    <w:autoRedefine/>
    <w:semiHidden/>
    <w:unhideWhenUsed/>
    <w:qFormat/>
    <w:uiPriority w:val="99"/>
    <w:pPr>
      <w:snapToGrid w:val="0"/>
      <w:jc w:val="left"/>
    </w:pPr>
  </w:style>
  <w:style w:type="paragraph" w:styleId="23">
    <w:name w:val="Balloon Text"/>
    <w:basedOn w:val="1"/>
    <w:link w:val="76"/>
    <w:autoRedefine/>
    <w:semiHidden/>
    <w:unhideWhenUsed/>
    <w:qFormat/>
    <w:uiPriority w:val="99"/>
    <w:pPr>
      <w:spacing w:line="240" w:lineRule="auto"/>
    </w:pPr>
    <w:rPr>
      <w:sz w:val="18"/>
      <w:szCs w:val="18"/>
    </w:rPr>
  </w:style>
  <w:style w:type="paragraph" w:styleId="24">
    <w:name w:val="footer"/>
    <w:basedOn w:val="1"/>
    <w:link w:val="47"/>
    <w:autoRedefine/>
    <w:unhideWhenUsed/>
    <w:qFormat/>
    <w:uiPriority w:val="99"/>
    <w:pPr>
      <w:pBdr>
        <w:top w:val="single" w:color="auto" w:sz="4" w:space="1"/>
      </w:pBdr>
      <w:tabs>
        <w:tab w:val="center" w:pos="4153"/>
        <w:tab w:val="right" w:pos="8306"/>
      </w:tabs>
      <w:snapToGrid w:val="0"/>
      <w:jc w:val="left"/>
    </w:pPr>
    <w:rPr>
      <w:b/>
      <w:bCs/>
      <w:sz w:val="18"/>
      <w:szCs w:val="18"/>
    </w:rPr>
  </w:style>
  <w:style w:type="paragraph" w:styleId="25">
    <w:name w:val="header"/>
    <w:basedOn w:val="1"/>
    <w:link w:val="46"/>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26">
    <w:name w:val="toc 1"/>
    <w:basedOn w:val="1"/>
    <w:next w:val="1"/>
    <w:autoRedefine/>
    <w:unhideWhenUsed/>
    <w:qFormat/>
    <w:uiPriority w:val="39"/>
    <w:rPr>
      <w:sz w:val="21"/>
    </w:rPr>
  </w:style>
  <w:style w:type="paragraph" w:styleId="27">
    <w:name w:val="toc 4"/>
    <w:basedOn w:val="1"/>
    <w:next w:val="1"/>
    <w:autoRedefine/>
    <w:unhideWhenUsed/>
    <w:qFormat/>
    <w:uiPriority w:val="39"/>
    <w:pPr>
      <w:spacing w:line="240" w:lineRule="auto"/>
      <w:ind w:left="1260" w:leftChars="600"/>
    </w:pPr>
    <w:rPr>
      <w:sz w:val="21"/>
    </w:rPr>
  </w:style>
  <w:style w:type="paragraph" w:styleId="28">
    <w:name w:val="footnote text"/>
    <w:basedOn w:val="1"/>
    <w:link w:val="72"/>
    <w:autoRedefine/>
    <w:qFormat/>
    <w:uiPriority w:val="0"/>
    <w:pPr>
      <w:widowControl/>
      <w:snapToGrid w:val="0"/>
      <w:spacing w:after="200" w:line="276" w:lineRule="auto"/>
      <w:jc w:val="left"/>
    </w:pPr>
    <w:rPr>
      <w:rFonts w:ascii="Cambria" w:hAnsi="Cambria" w:eastAsia="宋体" w:cs="Times New Roman"/>
      <w:kern w:val="0"/>
      <w:sz w:val="18"/>
      <w:szCs w:val="18"/>
    </w:rPr>
  </w:style>
  <w:style w:type="paragraph" w:styleId="29">
    <w:name w:val="toc 6"/>
    <w:basedOn w:val="1"/>
    <w:next w:val="1"/>
    <w:autoRedefine/>
    <w:unhideWhenUsed/>
    <w:qFormat/>
    <w:uiPriority w:val="39"/>
    <w:pPr>
      <w:spacing w:line="240" w:lineRule="auto"/>
      <w:ind w:left="2100" w:leftChars="1000"/>
    </w:pPr>
    <w:rPr>
      <w:rFonts w:asciiTheme="minorHAnsi" w:hAnsiTheme="minorHAnsi" w:eastAsiaTheme="minorEastAsia"/>
      <w:sz w:val="21"/>
    </w:rPr>
  </w:style>
  <w:style w:type="paragraph" w:styleId="30">
    <w:name w:val="table of figures"/>
    <w:basedOn w:val="1"/>
    <w:next w:val="1"/>
    <w:autoRedefine/>
    <w:unhideWhenUsed/>
    <w:qFormat/>
    <w:uiPriority w:val="99"/>
    <w:pPr>
      <w:tabs>
        <w:tab w:val="right" w:leader="dot" w:pos="8296"/>
      </w:tabs>
      <w:ind w:left="900" w:leftChars="200" w:hanging="420" w:hangingChars="200"/>
    </w:pPr>
    <w:rPr>
      <w:b/>
      <w:color w:val="000000" w:themeColor="text1"/>
      <w:sz w:val="21"/>
      <w14:textFill>
        <w14:solidFill>
          <w14:schemeClr w14:val="tx1"/>
        </w14:solidFill>
      </w14:textFill>
    </w:rPr>
  </w:style>
  <w:style w:type="paragraph" w:styleId="31">
    <w:name w:val="toc 2"/>
    <w:basedOn w:val="1"/>
    <w:next w:val="1"/>
    <w:autoRedefine/>
    <w:unhideWhenUsed/>
    <w:qFormat/>
    <w:uiPriority w:val="39"/>
    <w:pPr>
      <w:ind w:left="420" w:leftChars="200"/>
    </w:pPr>
    <w:rPr>
      <w:sz w:val="21"/>
    </w:rPr>
  </w:style>
  <w:style w:type="paragraph" w:styleId="32">
    <w:name w:val="toc 9"/>
    <w:basedOn w:val="1"/>
    <w:next w:val="1"/>
    <w:autoRedefine/>
    <w:unhideWhenUsed/>
    <w:qFormat/>
    <w:uiPriority w:val="39"/>
    <w:pPr>
      <w:spacing w:line="240" w:lineRule="auto"/>
      <w:ind w:left="3360" w:leftChars="1600"/>
    </w:pPr>
    <w:rPr>
      <w:rFonts w:asciiTheme="minorHAnsi" w:hAnsiTheme="minorHAnsi" w:eastAsiaTheme="minorEastAsia"/>
      <w:sz w:val="21"/>
    </w:rPr>
  </w:style>
  <w:style w:type="paragraph" w:styleId="33">
    <w:name w:val="Normal (Web)"/>
    <w:basedOn w:val="1"/>
    <w:semiHidden/>
    <w:unhideWhenUsed/>
    <w:qFormat/>
    <w:uiPriority w:val="99"/>
    <w:rPr>
      <w:rFonts w:cs="Times New Roman"/>
      <w:szCs w:val="24"/>
    </w:rPr>
  </w:style>
  <w:style w:type="paragraph" w:styleId="34">
    <w:name w:val="index 1"/>
    <w:basedOn w:val="1"/>
    <w:next w:val="1"/>
    <w:autoRedefine/>
    <w:semiHidden/>
    <w:unhideWhenUsed/>
    <w:qFormat/>
    <w:uiPriority w:val="99"/>
  </w:style>
  <w:style w:type="paragraph" w:styleId="35">
    <w:name w:val="annotation subject"/>
    <w:basedOn w:val="14"/>
    <w:next w:val="14"/>
    <w:link w:val="75"/>
    <w:autoRedefine/>
    <w:semiHidden/>
    <w:unhideWhenUsed/>
    <w:qFormat/>
    <w:uiPriority w:val="99"/>
    <w:rPr>
      <w:b/>
      <w:bCs/>
    </w:rPr>
  </w:style>
  <w:style w:type="paragraph" w:styleId="36">
    <w:name w:val="Body Text First Indent"/>
    <w:basedOn w:val="15"/>
    <w:link w:val="68"/>
    <w:autoRedefine/>
    <w:qFormat/>
    <w:uiPriority w:val="0"/>
    <w:pPr>
      <w:widowControl/>
      <w:ind w:firstLine="200" w:firstLineChars="200"/>
      <w:jc w:val="left"/>
    </w:pPr>
    <w:rPr>
      <w:rFonts w:ascii="Cambria" w:hAnsi="Cambria" w:eastAsia="宋体" w:cs="Times New Roman"/>
      <w:kern w:val="0"/>
    </w:rPr>
  </w:style>
  <w:style w:type="table" w:styleId="38">
    <w:name w:val="Table Grid"/>
    <w:basedOn w:val="37"/>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0">
    <w:name w:val="Strong"/>
    <w:basedOn w:val="39"/>
    <w:qFormat/>
    <w:uiPriority w:val="22"/>
    <w:rPr>
      <w:b/>
    </w:rPr>
  </w:style>
  <w:style w:type="character" w:styleId="41">
    <w:name w:val="endnote reference"/>
    <w:basedOn w:val="39"/>
    <w:autoRedefine/>
    <w:semiHidden/>
    <w:unhideWhenUsed/>
    <w:qFormat/>
    <w:uiPriority w:val="99"/>
    <w:rPr>
      <w:vertAlign w:val="superscript"/>
    </w:rPr>
  </w:style>
  <w:style w:type="character" w:styleId="42">
    <w:name w:val="Emphasis"/>
    <w:basedOn w:val="39"/>
    <w:qFormat/>
    <w:uiPriority w:val="20"/>
    <w:rPr>
      <w:i/>
    </w:rPr>
  </w:style>
  <w:style w:type="character" w:styleId="43">
    <w:name w:val="Hyperlink"/>
    <w:basedOn w:val="39"/>
    <w:autoRedefine/>
    <w:unhideWhenUsed/>
    <w:qFormat/>
    <w:uiPriority w:val="99"/>
    <w:rPr>
      <w:color w:val="0563C1" w:themeColor="hyperlink"/>
      <w:u w:val="single"/>
      <w14:textFill>
        <w14:solidFill>
          <w14:schemeClr w14:val="hlink"/>
        </w14:solidFill>
      </w14:textFill>
    </w:rPr>
  </w:style>
  <w:style w:type="character" w:styleId="44">
    <w:name w:val="annotation reference"/>
    <w:basedOn w:val="39"/>
    <w:autoRedefine/>
    <w:unhideWhenUsed/>
    <w:qFormat/>
    <w:uiPriority w:val="0"/>
    <w:rPr>
      <w:sz w:val="21"/>
      <w:szCs w:val="21"/>
    </w:rPr>
  </w:style>
  <w:style w:type="character" w:styleId="45">
    <w:name w:val="footnote reference"/>
    <w:autoRedefine/>
    <w:qFormat/>
    <w:uiPriority w:val="0"/>
    <w:rPr>
      <w:vertAlign w:val="superscript"/>
    </w:rPr>
  </w:style>
  <w:style w:type="character" w:customStyle="1" w:styleId="46">
    <w:name w:val="页眉 字符"/>
    <w:basedOn w:val="39"/>
    <w:link w:val="25"/>
    <w:autoRedefine/>
    <w:qFormat/>
    <w:uiPriority w:val="99"/>
    <w:rPr>
      <w:sz w:val="18"/>
      <w:szCs w:val="18"/>
    </w:rPr>
  </w:style>
  <w:style w:type="character" w:customStyle="1" w:styleId="47">
    <w:name w:val="页脚 字符"/>
    <w:basedOn w:val="39"/>
    <w:link w:val="24"/>
    <w:autoRedefine/>
    <w:qFormat/>
    <w:uiPriority w:val="99"/>
    <w:rPr>
      <w:rFonts w:eastAsia="华文仿宋" w:cstheme="minorBidi"/>
      <w:b/>
      <w:bCs/>
      <w:kern w:val="2"/>
      <w:sz w:val="18"/>
      <w:szCs w:val="18"/>
    </w:rPr>
  </w:style>
  <w:style w:type="paragraph" w:customStyle="1" w:styleId="48">
    <w:name w:val="附录一级标题"/>
    <w:basedOn w:val="1"/>
    <w:next w:val="1"/>
    <w:link w:val="50"/>
    <w:autoRedefine/>
    <w:qFormat/>
    <w:uiPriority w:val="0"/>
    <w:pPr>
      <w:numPr>
        <w:ilvl w:val="0"/>
        <w:numId w:val="2"/>
      </w:numPr>
      <w:tabs>
        <w:tab w:val="left" w:pos="1276"/>
      </w:tabs>
      <w:jc w:val="left"/>
      <w:outlineLvl w:val="0"/>
    </w:pPr>
    <w:rPr>
      <w:rFonts w:eastAsia="黑体"/>
      <w:b/>
      <w:sz w:val="32"/>
    </w:rPr>
  </w:style>
  <w:style w:type="character" w:customStyle="1" w:styleId="49">
    <w:name w:val="标题 1 字符"/>
    <w:basedOn w:val="39"/>
    <w:link w:val="2"/>
    <w:autoRedefine/>
    <w:qFormat/>
    <w:uiPriority w:val="9"/>
    <w:rPr>
      <w:rFonts w:ascii="Times New Roman" w:hAnsi="Times New Roman" w:eastAsia="黑体"/>
      <w:b/>
      <w:bCs/>
      <w:kern w:val="44"/>
      <w:sz w:val="32"/>
      <w:szCs w:val="44"/>
    </w:rPr>
  </w:style>
  <w:style w:type="character" w:customStyle="1" w:styleId="50">
    <w:name w:val="附录一级标题 字符"/>
    <w:basedOn w:val="39"/>
    <w:link w:val="48"/>
    <w:autoRedefine/>
    <w:qFormat/>
    <w:uiPriority w:val="0"/>
    <w:rPr>
      <w:rFonts w:ascii="Times New Roman" w:hAnsi="Times New Roman" w:eastAsia="黑体"/>
      <w:b/>
      <w:sz w:val="32"/>
    </w:rPr>
  </w:style>
  <w:style w:type="paragraph" w:customStyle="1" w:styleId="51">
    <w:name w:val="附录二级标题"/>
    <w:basedOn w:val="1"/>
    <w:next w:val="1"/>
    <w:link w:val="53"/>
    <w:autoRedefine/>
    <w:qFormat/>
    <w:uiPriority w:val="0"/>
    <w:pPr>
      <w:numPr>
        <w:ilvl w:val="1"/>
        <w:numId w:val="3"/>
      </w:numPr>
      <w:ind w:left="851" w:hanging="851"/>
      <w:outlineLvl w:val="1"/>
    </w:pPr>
    <w:rPr>
      <w:rFonts w:eastAsia="黑体"/>
      <w:b/>
      <w:sz w:val="28"/>
    </w:rPr>
  </w:style>
  <w:style w:type="paragraph" w:customStyle="1" w:styleId="52">
    <w:name w:val="附录三级标题"/>
    <w:basedOn w:val="1"/>
    <w:next w:val="1"/>
    <w:link w:val="55"/>
    <w:autoRedefine/>
    <w:qFormat/>
    <w:uiPriority w:val="0"/>
    <w:pPr>
      <w:numPr>
        <w:ilvl w:val="2"/>
        <w:numId w:val="3"/>
      </w:numPr>
      <w:ind w:left="567"/>
      <w:outlineLvl w:val="2"/>
    </w:pPr>
    <w:rPr>
      <w:rFonts w:eastAsia="黑体"/>
      <w:b/>
      <w:sz w:val="28"/>
    </w:rPr>
  </w:style>
  <w:style w:type="character" w:customStyle="1" w:styleId="53">
    <w:name w:val="附录二级标题 字符"/>
    <w:basedOn w:val="39"/>
    <w:link w:val="51"/>
    <w:autoRedefine/>
    <w:qFormat/>
    <w:uiPriority w:val="0"/>
    <w:rPr>
      <w:rFonts w:ascii="Times New Roman" w:hAnsi="Times New Roman" w:eastAsia="黑体"/>
      <w:b/>
      <w:sz w:val="28"/>
    </w:rPr>
  </w:style>
  <w:style w:type="paragraph" w:customStyle="1" w:styleId="54">
    <w:name w:val="附录四级标题"/>
    <w:basedOn w:val="1"/>
    <w:next w:val="1"/>
    <w:link w:val="56"/>
    <w:autoRedefine/>
    <w:qFormat/>
    <w:uiPriority w:val="0"/>
    <w:pPr>
      <w:numPr>
        <w:ilvl w:val="3"/>
        <w:numId w:val="3"/>
      </w:numPr>
      <w:ind w:left="709" w:hanging="709"/>
      <w:outlineLvl w:val="3"/>
    </w:pPr>
    <w:rPr>
      <w:rFonts w:eastAsia="黑体"/>
      <w:b/>
      <w:sz w:val="28"/>
    </w:rPr>
  </w:style>
  <w:style w:type="character" w:customStyle="1" w:styleId="55">
    <w:name w:val="附录三级标题 字符"/>
    <w:basedOn w:val="39"/>
    <w:link w:val="52"/>
    <w:autoRedefine/>
    <w:qFormat/>
    <w:uiPriority w:val="0"/>
    <w:rPr>
      <w:rFonts w:ascii="Times New Roman" w:hAnsi="Times New Roman" w:eastAsia="黑体"/>
      <w:b/>
      <w:sz w:val="28"/>
    </w:rPr>
  </w:style>
  <w:style w:type="character" w:customStyle="1" w:styleId="56">
    <w:name w:val="附录四级标题 字符"/>
    <w:basedOn w:val="39"/>
    <w:link w:val="54"/>
    <w:autoRedefine/>
    <w:qFormat/>
    <w:uiPriority w:val="0"/>
    <w:rPr>
      <w:rFonts w:ascii="Times New Roman" w:hAnsi="Times New Roman" w:eastAsia="黑体"/>
      <w:b/>
      <w:sz w:val="28"/>
    </w:rPr>
  </w:style>
  <w:style w:type="character" w:customStyle="1" w:styleId="57">
    <w:name w:val="标题 字符"/>
    <w:basedOn w:val="39"/>
    <w:link w:val="16"/>
    <w:autoRedefine/>
    <w:qFormat/>
    <w:uiPriority w:val="10"/>
    <w:rPr>
      <w:rFonts w:eastAsia="黑体" w:cstheme="majorBidi"/>
      <w:b/>
      <w:bCs/>
      <w:kern w:val="2"/>
      <w:sz w:val="32"/>
      <w:szCs w:val="32"/>
    </w:rPr>
  </w:style>
  <w:style w:type="character" w:customStyle="1" w:styleId="58">
    <w:name w:val="标题 2 字符"/>
    <w:basedOn w:val="39"/>
    <w:link w:val="3"/>
    <w:autoRedefine/>
    <w:qFormat/>
    <w:uiPriority w:val="9"/>
    <w:rPr>
      <w:rFonts w:ascii="Times New Roman" w:hAnsi="Times New Roman" w:eastAsia="黑体" w:cstheme="majorBidi"/>
      <w:b/>
      <w:bCs/>
      <w:sz w:val="28"/>
      <w:szCs w:val="32"/>
    </w:rPr>
  </w:style>
  <w:style w:type="character" w:customStyle="1" w:styleId="59">
    <w:name w:val="标题 3 字符"/>
    <w:basedOn w:val="39"/>
    <w:link w:val="4"/>
    <w:autoRedefine/>
    <w:qFormat/>
    <w:uiPriority w:val="9"/>
    <w:rPr>
      <w:rFonts w:eastAsia="黑体" w:cstheme="minorBidi"/>
      <w:b/>
      <w:bCs/>
      <w:kern w:val="2"/>
      <w:sz w:val="28"/>
      <w:szCs w:val="32"/>
    </w:rPr>
  </w:style>
  <w:style w:type="character" w:customStyle="1" w:styleId="60">
    <w:name w:val="标题 4 字符"/>
    <w:basedOn w:val="39"/>
    <w:link w:val="5"/>
    <w:autoRedefine/>
    <w:qFormat/>
    <w:uiPriority w:val="9"/>
    <w:rPr>
      <w:rFonts w:ascii="Times New Roman" w:hAnsi="Times New Roman" w:eastAsia="黑体" w:cstheme="majorBidi"/>
      <w:b/>
      <w:bCs/>
      <w:sz w:val="28"/>
      <w:szCs w:val="28"/>
    </w:rPr>
  </w:style>
  <w:style w:type="character" w:customStyle="1" w:styleId="61">
    <w:name w:val="标题 5 字符"/>
    <w:basedOn w:val="39"/>
    <w:link w:val="6"/>
    <w:autoRedefine/>
    <w:qFormat/>
    <w:uiPriority w:val="9"/>
    <w:rPr>
      <w:rFonts w:ascii="Times New Roman" w:hAnsi="Times New Roman" w:eastAsia="华文仿宋"/>
      <w:b/>
      <w:bCs/>
      <w:sz w:val="28"/>
      <w:szCs w:val="28"/>
    </w:rPr>
  </w:style>
  <w:style w:type="character" w:customStyle="1" w:styleId="62">
    <w:name w:val="标题 6 字符"/>
    <w:basedOn w:val="39"/>
    <w:link w:val="7"/>
    <w:autoRedefine/>
    <w:semiHidden/>
    <w:qFormat/>
    <w:uiPriority w:val="9"/>
    <w:rPr>
      <w:rFonts w:asciiTheme="majorHAnsi" w:hAnsiTheme="majorHAnsi" w:eastAsiaTheme="majorEastAsia" w:cstheme="majorBidi"/>
      <w:b/>
      <w:bCs/>
      <w:sz w:val="24"/>
      <w:szCs w:val="24"/>
    </w:rPr>
  </w:style>
  <w:style w:type="character" w:customStyle="1" w:styleId="63">
    <w:name w:val="标题 7 字符"/>
    <w:basedOn w:val="39"/>
    <w:link w:val="8"/>
    <w:autoRedefine/>
    <w:semiHidden/>
    <w:qFormat/>
    <w:uiPriority w:val="9"/>
    <w:rPr>
      <w:rFonts w:ascii="Times New Roman" w:hAnsi="Times New Roman" w:eastAsia="华文仿宋"/>
      <w:b/>
      <w:bCs/>
      <w:sz w:val="24"/>
      <w:szCs w:val="24"/>
    </w:rPr>
  </w:style>
  <w:style w:type="character" w:customStyle="1" w:styleId="64">
    <w:name w:val="标题 8 字符"/>
    <w:basedOn w:val="39"/>
    <w:link w:val="9"/>
    <w:autoRedefine/>
    <w:semiHidden/>
    <w:qFormat/>
    <w:uiPriority w:val="9"/>
    <w:rPr>
      <w:rFonts w:asciiTheme="majorHAnsi" w:hAnsiTheme="majorHAnsi" w:eastAsiaTheme="majorEastAsia" w:cstheme="majorBidi"/>
      <w:sz w:val="24"/>
      <w:szCs w:val="24"/>
    </w:rPr>
  </w:style>
  <w:style w:type="character" w:customStyle="1" w:styleId="65">
    <w:name w:val="标题 9 字符"/>
    <w:basedOn w:val="39"/>
    <w:link w:val="10"/>
    <w:autoRedefine/>
    <w:semiHidden/>
    <w:qFormat/>
    <w:uiPriority w:val="9"/>
    <w:rPr>
      <w:rFonts w:asciiTheme="majorHAnsi" w:hAnsiTheme="majorHAnsi" w:eastAsiaTheme="majorEastAsia" w:cstheme="majorBidi"/>
      <w:szCs w:val="21"/>
    </w:rPr>
  </w:style>
  <w:style w:type="paragraph" w:styleId="66">
    <w:name w:val="List Paragraph"/>
    <w:basedOn w:val="1"/>
    <w:link w:val="70"/>
    <w:autoRedefine/>
    <w:qFormat/>
    <w:uiPriority w:val="99"/>
    <w:pPr>
      <w:ind w:left="440"/>
      <w:jc w:val="left"/>
    </w:pPr>
  </w:style>
  <w:style w:type="character" w:customStyle="1" w:styleId="67">
    <w:name w:val="正文文本 字符"/>
    <w:basedOn w:val="39"/>
    <w:link w:val="15"/>
    <w:autoRedefine/>
    <w:semiHidden/>
    <w:qFormat/>
    <w:uiPriority w:val="99"/>
    <w:rPr>
      <w:rFonts w:ascii="Times New Roman" w:hAnsi="Times New Roman" w:eastAsia="华文仿宋"/>
      <w:sz w:val="24"/>
    </w:rPr>
  </w:style>
  <w:style w:type="character" w:customStyle="1" w:styleId="68">
    <w:name w:val="正文文本首行缩进 字符"/>
    <w:basedOn w:val="67"/>
    <w:link w:val="36"/>
    <w:autoRedefine/>
    <w:qFormat/>
    <w:uiPriority w:val="0"/>
    <w:rPr>
      <w:rFonts w:ascii="Cambria" w:hAnsi="Cambria" w:eastAsia="宋体" w:cs="Times New Roman"/>
      <w:kern w:val="0"/>
      <w:sz w:val="24"/>
    </w:rPr>
  </w:style>
  <w:style w:type="character" w:customStyle="1" w:styleId="69">
    <w:name w:val="未处理的提及1"/>
    <w:basedOn w:val="39"/>
    <w:autoRedefine/>
    <w:semiHidden/>
    <w:unhideWhenUsed/>
    <w:qFormat/>
    <w:uiPriority w:val="99"/>
    <w:rPr>
      <w:color w:val="605E5C"/>
      <w:shd w:val="clear" w:color="auto" w:fill="E1DFDD"/>
    </w:rPr>
  </w:style>
  <w:style w:type="character" w:customStyle="1" w:styleId="70">
    <w:name w:val="列表段落 字符"/>
    <w:link w:val="66"/>
    <w:autoRedefine/>
    <w:qFormat/>
    <w:locked/>
    <w:uiPriority w:val="99"/>
    <w:rPr>
      <w:rFonts w:ascii="Times New Roman" w:hAnsi="Times New Roman" w:eastAsia="华文仿宋"/>
      <w:kern w:val="2"/>
      <w:sz w:val="24"/>
      <w:szCs w:val="22"/>
    </w:rPr>
  </w:style>
  <w:style w:type="character" w:customStyle="1" w:styleId="71">
    <w:name w:val="脚注文本 字符"/>
    <w:basedOn w:val="39"/>
    <w:autoRedefine/>
    <w:semiHidden/>
    <w:qFormat/>
    <w:uiPriority w:val="99"/>
    <w:rPr>
      <w:rFonts w:ascii="Times New Roman" w:hAnsi="Times New Roman" w:eastAsia="华文仿宋"/>
      <w:sz w:val="18"/>
      <w:szCs w:val="18"/>
    </w:rPr>
  </w:style>
  <w:style w:type="character" w:customStyle="1" w:styleId="72">
    <w:name w:val="脚注文本 字符1"/>
    <w:link w:val="28"/>
    <w:autoRedefine/>
    <w:qFormat/>
    <w:uiPriority w:val="0"/>
    <w:rPr>
      <w:rFonts w:ascii="Cambria" w:hAnsi="Cambria" w:eastAsia="宋体" w:cs="Times New Roman"/>
      <w:kern w:val="0"/>
      <w:sz w:val="18"/>
      <w:szCs w:val="18"/>
    </w:rPr>
  </w:style>
  <w:style w:type="character" w:customStyle="1" w:styleId="73">
    <w:name w:val="尾注文本 字符"/>
    <w:basedOn w:val="39"/>
    <w:link w:val="22"/>
    <w:autoRedefine/>
    <w:semiHidden/>
    <w:qFormat/>
    <w:uiPriority w:val="99"/>
    <w:rPr>
      <w:rFonts w:ascii="Times New Roman" w:hAnsi="Times New Roman" w:eastAsia="华文仿宋"/>
      <w:sz w:val="24"/>
    </w:rPr>
  </w:style>
  <w:style w:type="character" w:customStyle="1" w:styleId="74">
    <w:name w:val="批注文字 字符"/>
    <w:basedOn w:val="39"/>
    <w:link w:val="14"/>
    <w:autoRedefine/>
    <w:qFormat/>
    <w:uiPriority w:val="99"/>
    <w:rPr>
      <w:rFonts w:ascii="Times New Roman" w:hAnsi="Times New Roman" w:eastAsia="华文仿宋"/>
      <w:sz w:val="24"/>
    </w:rPr>
  </w:style>
  <w:style w:type="character" w:customStyle="1" w:styleId="75">
    <w:name w:val="批注主题 字符"/>
    <w:basedOn w:val="74"/>
    <w:link w:val="35"/>
    <w:autoRedefine/>
    <w:semiHidden/>
    <w:qFormat/>
    <w:uiPriority w:val="99"/>
    <w:rPr>
      <w:rFonts w:ascii="Times New Roman" w:hAnsi="Times New Roman" w:eastAsia="华文仿宋"/>
      <w:b/>
      <w:bCs/>
      <w:sz w:val="24"/>
    </w:rPr>
  </w:style>
  <w:style w:type="character" w:customStyle="1" w:styleId="76">
    <w:name w:val="批注框文本 字符"/>
    <w:basedOn w:val="39"/>
    <w:link w:val="23"/>
    <w:autoRedefine/>
    <w:semiHidden/>
    <w:qFormat/>
    <w:uiPriority w:val="99"/>
    <w:rPr>
      <w:rFonts w:ascii="Times New Roman" w:hAnsi="Times New Roman" w:eastAsia="华文仿宋"/>
      <w:sz w:val="18"/>
      <w:szCs w:val="18"/>
    </w:rPr>
  </w:style>
  <w:style w:type="character" w:customStyle="1" w:styleId="77">
    <w:name w:val="未处理的提及2"/>
    <w:basedOn w:val="39"/>
    <w:autoRedefine/>
    <w:semiHidden/>
    <w:unhideWhenUsed/>
    <w:qFormat/>
    <w:uiPriority w:val="99"/>
    <w:rPr>
      <w:color w:val="605E5C"/>
      <w:shd w:val="clear" w:color="auto" w:fill="E1DFDD"/>
    </w:rPr>
  </w:style>
  <w:style w:type="character" w:customStyle="1" w:styleId="78">
    <w:name w:val="未处理的提及3"/>
    <w:basedOn w:val="39"/>
    <w:autoRedefine/>
    <w:semiHidden/>
    <w:unhideWhenUsed/>
    <w:qFormat/>
    <w:uiPriority w:val="99"/>
    <w:rPr>
      <w:color w:val="605E5C"/>
      <w:shd w:val="clear" w:color="auto" w:fill="E1DFDD"/>
    </w:rPr>
  </w:style>
  <w:style w:type="character" w:customStyle="1" w:styleId="79">
    <w:name w:val="未处理的提及4"/>
    <w:basedOn w:val="39"/>
    <w:autoRedefine/>
    <w:semiHidden/>
    <w:unhideWhenUsed/>
    <w:qFormat/>
    <w:uiPriority w:val="99"/>
    <w:rPr>
      <w:color w:val="605E5C"/>
      <w:shd w:val="clear" w:color="auto" w:fill="E1DFDD"/>
    </w:rPr>
  </w:style>
  <w:style w:type="paragraph" w:customStyle="1" w:styleId="80">
    <w:name w:val="NERCIS-正文"/>
    <w:basedOn w:val="1"/>
    <w:link w:val="81"/>
    <w:autoRedefine/>
    <w:qFormat/>
    <w:uiPriority w:val="0"/>
    <w:pPr>
      <w:wordWrap w:val="0"/>
      <w:spacing w:before="156" w:beforeLines="50" w:after="156" w:afterLines="50"/>
      <w:ind w:firstLine="480" w:firstLineChars="200"/>
    </w:pPr>
    <w:rPr>
      <w:rFonts w:ascii="宋体" w:hAnsi="宋体" w:cs="Times New Roman"/>
      <w:kern w:val="0"/>
      <w:szCs w:val="20"/>
    </w:rPr>
  </w:style>
  <w:style w:type="character" w:customStyle="1" w:styleId="81">
    <w:name w:val="NERCIS-正文 Char"/>
    <w:link w:val="80"/>
    <w:autoRedefine/>
    <w:qFormat/>
    <w:locked/>
    <w:uiPriority w:val="0"/>
    <w:rPr>
      <w:rFonts w:ascii="宋体" w:hAnsi="宋体" w:eastAsia="华文仿宋" w:cs="Times New Roman"/>
      <w:sz w:val="24"/>
    </w:rPr>
  </w:style>
  <w:style w:type="character" w:customStyle="1" w:styleId="82">
    <w:name w:val="正文缩进 字符"/>
    <w:link w:val="12"/>
    <w:autoRedefine/>
    <w:qFormat/>
    <w:uiPriority w:val="0"/>
    <w:rPr>
      <w:rFonts w:ascii="Cambria" w:hAnsi="Cambria" w:eastAsia="宋体" w:cs="Times New Roman"/>
      <w:kern w:val="0"/>
      <w:sz w:val="24"/>
      <w:szCs w:val="20"/>
    </w:rPr>
  </w:style>
  <w:style w:type="paragraph" w:customStyle="1" w:styleId="83">
    <w:name w:val="项目符号5"/>
    <w:basedOn w:val="1"/>
    <w:link w:val="84"/>
    <w:autoRedefine/>
    <w:qFormat/>
    <w:uiPriority w:val="0"/>
    <w:pPr>
      <w:widowControl/>
      <w:numPr>
        <w:ilvl w:val="0"/>
        <w:numId w:val="4"/>
      </w:numPr>
      <w:spacing w:beforeLines="50" w:afterLines="50"/>
    </w:pPr>
    <w:rPr>
      <w:rFonts w:ascii="Calibri" w:hAnsi="Calibri" w:eastAsia="宋体" w:cs="Calibri"/>
      <w:b/>
      <w:szCs w:val="21"/>
    </w:rPr>
  </w:style>
  <w:style w:type="character" w:customStyle="1" w:styleId="84">
    <w:name w:val="项目符号5 Char"/>
    <w:basedOn w:val="39"/>
    <w:link w:val="83"/>
    <w:autoRedefine/>
    <w:qFormat/>
    <w:uiPriority w:val="0"/>
    <w:rPr>
      <w:rFonts w:ascii="Calibri" w:hAnsi="Calibri" w:eastAsia="宋体" w:cs="Calibri"/>
      <w:b/>
      <w:sz w:val="24"/>
      <w:szCs w:val="21"/>
    </w:rPr>
  </w:style>
  <w:style w:type="character" w:customStyle="1" w:styleId="85">
    <w:name w:val="未处理的提及5"/>
    <w:basedOn w:val="39"/>
    <w:autoRedefine/>
    <w:semiHidden/>
    <w:unhideWhenUsed/>
    <w:qFormat/>
    <w:uiPriority w:val="99"/>
    <w:rPr>
      <w:color w:val="605E5C"/>
      <w:shd w:val="clear" w:color="auto" w:fill="E1DFDD"/>
    </w:rPr>
  </w:style>
  <w:style w:type="character" w:customStyle="1" w:styleId="86">
    <w:name w:val="题注 字符"/>
    <w:link w:val="13"/>
    <w:autoRedefine/>
    <w:qFormat/>
    <w:locked/>
    <w:uiPriority w:val="0"/>
    <w:rPr>
      <w:rFonts w:eastAsia="黑体" w:asciiTheme="majorHAnsi" w:hAnsiTheme="majorHAnsi" w:cstheme="majorBidi"/>
      <w:sz w:val="20"/>
      <w:szCs w:val="20"/>
    </w:rPr>
  </w:style>
  <w:style w:type="paragraph" w:customStyle="1" w:styleId="87">
    <w:name w:val="表 加粗 居中"/>
    <w:basedOn w:val="15"/>
    <w:autoRedefine/>
    <w:qFormat/>
    <w:uiPriority w:val="0"/>
    <w:pPr>
      <w:spacing w:after="0"/>
      <w:jc w:val="center"/>
    </w:pPr>
    <w:rPr>
      <w:rFonts w:ascii="宋体" w:hAnsi="宋体" w:eastAsia="宋体" w:cs="Times New Roman"/>
      <w:b/>
      <w:sz w:val="21"/>
      <w:szCs w:val="21"/>
    </w:rPr>
  </w:style>
  <w:style w:type="paragraph" w:customStyle="1" w:styleId="88">
    <w:name w:val="表 居中"/>
    <w:basedOn w:val="1"/>
    <w:autoRedefine/>
    <w:qFormat/>
    <w:uiPriority w:val="0"/>
    <w:pPr>
      <w:jc w:val="center"/>
    </w:pPr>
    <w:rPr>
      <w:rFonts w:hAnsi="宋体" w:eastAsia="宋体" w:cs="Times New Roman"/>
      <w:color w:val="000000"/>
      <w:kern w:val="0"/>
      <w:sz w:val="21"/>
      <w:szCs w:val="21"/>
    </w:rPr>
  </w:style>
  <w:style w:type="paragraph" w:customStyle="1" w:styleId="89">
    <w:name w:val="hwyang"/>
    <w:basedOn w:val="1"/>
    <w:link w:val="90"/>
    <w:autoRedefine/>
    <w:qFormat/>
    <w:uiPriority w:val="0"/>
    <w:pPr>
      <w:ind w:firstLine="480" w:firstLineChars="200"/>
    </w:pPr>
    <w:rPr>
      <w:rFonts w:eastAsia="宋体" w:cs="Times New Roman"/>
      <w:szCs w:val="20"/>
    </w:rPr>
  </w:style>
  <w:style w:type="character" w:customStyle="1" w:styleId="90">
    <w:name w:val="hwyang Char Char"/>
    <w:link w:val="89"/>
    <w:autoRedefine/>
    <w:qFormat/>
    <w:locked/>
    <w:uiPriority w:val="0"/>
    <w:rPr>
      <w:rFonts w:ascii="Times New Roman" w:hAnsi="Times New Roman" w:eastAsia="宋体" w:cs="Times New Roman"/>
      <w:sz w:val="24"/>
      <w:szCs w:val="20"/>
    </w:rPr>
  </w:style>
  <w:style w:type="paragraph" w:customStyle="1" w:styleId="91">
    <w:name w:val="表格正文"/>
    <w:basedOn w:val="1"/>
    <w:link w:val="92"/>
    <w:autoRedefine/>
    <w:qFormat/>
    <w:uiPriority w:val="0"/>
    <w:rPr>
      <w:sz w:val="21"/>
    </w:rPr>
  </w:style>
  <w:style w:type="character" w:customStyle="1" w:styleId="92">
    <w:name w:val="表格正文 字符"/>
    <w:basedOn w:val="39"/>
    <w:link w:val="91"/>
    <w:autoRedefine/>
    <w:qFormat/>
    <w:uiPriority w:val="0"/>
    <w:rPr>
      <w:rFonts w:ascii="Times New Roman" w:hAnsi="Times New Roman" w:eastAsia="华文仿宋"/>
    </w:rPr>
  </w:style>
  <w:style w:type="character" w:customStyle="1" w:styleId="93">
    <w:name w:val="正文文本缩进 2 字符"/>
    <w:basedOn w:val="39"/>
    <w:link w:val="21"/>
    <w:autoRedefine/>
    <w:semiHidden/>
    <w:qFormat/>
    <w:uiPriority w:val="99"/>
    <w:rPr>
      <w:rFonts w:ascii="Times New Roman" w:hAnsi="Times New Roman" w:eastAsia="华文仿宋"/>
    </w:rPr>
  </w:style>
  <w:style w:type="paragraph" w:customStyle="1" w:styleId="94">
    <w:name w:val="首行缩进"/>
    <w:basedOn w:val="1"/>
    <w:next w:val="1"/>
    <w:link w:val="95"/>
    <w:autoRedefine/>
    <w:qFormat/>
    <w:uiPriority w:val="0"/>
    <w:pPr>
      <w:ind w:firstLine="200" w:firstLineChars="200"/>
    </w:pPr>
    <w:rPr>
      <w:rFonts w:ascii="宋体" w:hAnsi="宋体" w:eastAsia="宋体" w:cs="Times New Roman"/>
      <w:sz w:val="21"/>
      <w:szCs w:val="24"/>
    </w:rPr>
  </w:style>
  <w:style w:type="character" w:customStyle="1" w:styleId="95">
    <w:name w:val="首行缩进 Char"/>
    <w:basedOn w:val="39"/>
    <w:link w:val="94"/>
    <w:autoRedefine/>
    <w:qFormat/>
    <w:uiPriority w:val="0"/>
    <w:rPr>
      <w:rFonts w:ascii="宋体" w:hAnsi="宋体" w:eastAsia="宋体" w:cs="Times New Roman"/>
      <w:szCs w:val="24"/>
    </w:rPr>
  </w:style>
  <w:style w:type="paragraph" w:customStyle="1" w:styleId="96">
    <w:name w:val="标题 3（nari）"/>
    <w:basedOn w:val="4"/>
    <w:next w:val="1"/>
    <w:autoRedefine/>
    <w:qFormat/>
    <w:uiPriority w:val="0"/>
    <w:pPr>
      <w:widowControl/>
      <w:numPr>
        <w:ilvl w:val="3"/>
        <w:numId w:val="5"/>
      </w:numPr>
      <w:tabs>
        <w:tab w:val="left" w:pos="960"/>
        <w:tab w:val="clear" w:pos="709"/>
      </w:tabs>
      <w:spacing w:before="156" w:beforeLines="50" w:after="156" w:afterLines="50"/>
      <w:ind w:left="1680" w:hanging="420"/>
      <w:jc w:val="left"/>
      <w:outlineLvl w:val="3"/>
    </w:pPr>
    <w:rPr>
      <w:rFonts w:ascii="Arial" w:hAnsi="Arial" w:cs="宋体"/>
      <w:kern w:val="0"/>
      <w:sz w:val="24"/>
      <w:szCs w:val="24"/>
      <w:lang w:val="zh-CN"/>
    </w:rPr>
  </w:style>
  <w:style w:type="paragraph" w:customStyle="1" w:styleId="97">
    <w:name w:val="列出段落1"/>
    <w:basedOn w:val="1"/>
    <w:autoRedefine/>
    <w:qFormat/>
    <w:uiPriority w:val="34"/>
    <w:pPr>
      <w:spacing w:line="240" w:lineRule="auto"/>
      <w:ind w:firstLine="420" w:firstLineChars="200"/>
    </w:pPr>
    <w:rPr>
      <w:rFonts w:eastAsia="宋体" w:cs="Times New Roman"/>
      <w:sz w:val="21"/>
      <w:szCs w:val="24"/>
    </w:rPr>
  </w:style>
  <w:style w:type="paragraph" w:customStyle="1" w:styleId="98">
    <w:name w:val="列出段落2"/>
    <w:basedOn w:val="1"/>
    <w:autoRedefine/>
    <w:qFormat/>
    <w:uiPriority w:val="99"/>
    <w:pPr>
      <w:ind w:firstLine="420" w:firstLineChars="200"/>
    </w:pPr>
    <w:rPr>
      <w:sz w:val="21"/>
    </w:rPr>
  </w:style>
  <w:style w:type="paragraph" w:customStyle="1" w:styleId="99">
    <w:name w:val="附录五级标题"/>
    <w:basedOn w:val="54"/>
    <w:link w:val="100"/>
    <w:autoRedefine/>
    <w:qFormat/>
    <w:uiPriority w:val="0"/>
    <w:pPr>
      <w:numPr>
        <w:ilvl w:val="0"/>
        <w:numId w:val="0"/>
      </w:numPr>
      <w:ind w:left="34"/>
      <w:outlineLvl w:val="4"/>
    </w:pPr>
    <w:rPr>
      <w:sz w:val="24"/>
    </w:rPr>
  </w:style>
  <w:style w:type="character" w:customStyle="1" w:styleId="100">
    <w:name w:val="附录五级标题 字符"/>
    <w:basedOn w:val="56"/>
    <w:link w:val="99"/>
    <w:autoRedefine/>
    <w:qFormat/>
    <w:uiPriority w:val="0"/>
    <w:rPr>
      <w:rFonts w:ascii="Times New Roman" w:hAnsi="Times New Roman" w:eastAsia="黑体"/>
      <w:sz w:val="24"/>
    </w:rPr>
  </w:style>
  <w:style w:type="paragraph" w:customStyle="1" w:styleId="101">
    <w:name w:val="默认"/>
    <w:link w:val="102"/>
    <w:autoRedefine/>
    <w:qFormat/>
    <w:uiPriority w:val="0"/>
    <w:pPr>
      <w:spacing w:line="360" w:lineRule="auto"/>
    </w:pPr>
    <w:rPr>
      <w:rFonts w:ascii="宋体" w:hAnsi="宋体" w:eastAsia="宋体" w:cs="Times New Roman"/>
      <w:kern w:val="2"/>
      <w:sz w:val="24"/>
      <w:szCs w:val="21"/>
      <w:lang w:val="en-US" w:eastAsia="zh-CN" w:bidi="ar-SA"/>
    </w:rPr>
  </w:style>
  <w:style w:type="character" w:customStyle="1" w:styleId="102">
    <w:name w:val="默认 字符"/>
    <w:link w:val="101"/>
    <w:autoRedefine/>
    <w:qFormat/>
    <w:uiPriority w:val="0"/>
    <w:rPr>
      <w:rFonts w:ascii="宋体" w:hAnsi="宋体" w:eastAsia="宋体" w:cs="Times New Roman"/>
      <w:sz w:val="24"/>
      <w:szCs w:val="21"/>
    </w:rPr>
  </w:style>
  <w:style w:type="character" w:customStyle="1" w:styleId="103">
    <w:name w:val="font41"/>
    <w:basedOn w:val="39"/>
    <w:autoRedefine/>
    <w:qFormat/>
    <w:uiPriority w:val="0"/>
    <w:rPr>
      <w:rFonts w:hint="eastAsia" w:ascii="仿宋" w:hAnsi="仿宋" w:eastAsia="仿宋" w:cs="仿宋"/>
      <w:b/>
      <w:bCs/>
      <w:color w:val="000000"/>
      <w:sz w:val="24"/>
      <w:szCs w:val="24"/>
      <w:u w:val="none"/>
    </w:rPr>
  </w:style>
  <w:style w:type="paragraph" w:customStyle="1" w:styleId="104">
    <w:name w:val="列表段落1"/>
    <w:basedOn w:val="1"/>
    <w:autoRedefine/>
    <w:qFormat/>
    <w:uiPriority w:val="34"/>
    <w:pPr>
      <w:ind w:firstLine="420" w:firstLineChars="200"/>
    </w:pPr>
  </w:style>
  <w:style w:type="paragraph" w:customStyle="1" w:styleId="105">
    <w:name w:val="6"/>
    <w:basedOn w:val="1"/>
    <w:next w:val="17"/>
    <w:qFormat/>
    <w:uiPriority w:val="0"/>
    <w:pPr>
      <w:spacing w:after="120" w:line="240" w:lineRule="auto"/>
      <w:ind w:left="420" w:leftChars="200"/>
    </w:pPr>
    <w:rPr>
      <w:sz w:val="21"/>
      <w:szCs w:val="24"/>
    </w:rPr>
  </w:style>
  <w:style w:type="paragraph" w:customStyle="1" w:styleId="106">
    <w:name w:val="表格正文（小四左对齐）（nari）"/>
    <w:basedOn w:val="107"/>
    <w:qFormat/>
    <w:uiPriority w:val="0"/>
    <w:pPr>
      <w:jc w:val="left"/>
    </w:pPr>
    <w:rPr>
      <w:rFonts w:ascii="仿宋_GB2312"/>
    </w:rPr>
  </w:style>
  <w:style w:type="paragraph" w:customStyle="1" w:styleId="107">
    <w:name w:val="表格正文(nari)"/>
    <w:basedOn w:val="1"/>
    <w:qFormat/>
    <w:uiPriority w:val="0"/>
    <w:pPr>
      <w:spacing w:line="240" w:lineRule="auto"/>
      <w:jc w:val="center"/>
    </w:pPr>
    <w:rPr>
      <w:rFonts w:cs="宋体"/>
    </w:rPr>
  </w:style>
  <w:style w:type="paragraph" w:customStyle="1" w:styleId="108">
    <w:name w:val="修订1"/>
    <w:hidden/>
    <w:unhideWhenUsed/>
    <w:qFormat/>
    <w:uiPriority w:val="99"/>
    <w:rPr>
      <w:rFonts w:ascii="Times New Roman" w:hAnsi="Times New Roman" w:eastAsia="华文仿宋" w:cstheme="minorBidi"/>
      <w:kern w:val="2"/>
      <w:sz w:val="24"/>
      <w:szCs w:val="22"/>
      <w:lang w:val="en-US" w:eastAsia="zh-CN" w:bidi="ar-SA"/>
    </w:rPr>
  </w:style>
  <w:style w:type="character" w:customStyle="1" w:styleId="109">
    <w:name w:val="font11"/>
    <w:basedOn w:val="39"/>
    <w:qFormat/>
    <w:uiPriority w:val="0"/>
    <w:rPr>
      <w:rFonts w:hint="eastAsia" w:ascii="宋体" w:hAnsi="宋体" w:eastAsia="宋体" w:cs="宋体"/>
      <w:color w:val="000000"/>
      <w:sz w:val="32"/>
      <w:szCs w:val="32"/>
      <w:u w:val="none"/>
    </w:rPr>
  </w:style>
  <w:style w:type="character" w:customStyle="1" w:styleId="110">
    <w:name w:val="font21"/>
    <w:basedOn w:val="39"/>
    <w:qFormat/>
    <w:uiPriority w:val="0"/>
    <w:rPr>
      <w:rFonts w:hint="eastAsia" w:ascii="宋体" w:hAnsi="宋体" w:eastAsia="宋体" w:cs="宋体"/>
      <w:color w:val="000000"/>
      <w:sz w:val="32"/>
      <w:szCs w:val="32"/>
      <w:u w:val="none"/>
    </w:rPr>
  </w:style>
  <w:style w:type="character" w:customStyle="1" w:styleId="111">
    <w:name w:val="15"/>
    <w:basedOn w:val="39"/>
    <w:qFormat/>
    <w:uiPriority w:val="0"/>
    <w:rPr>
      <w:rFonts w:hint="default" w:ascii="Times New Roman" w:hAnsi="Times New Roman" w:cs="Times New Roman"/>
      <w:b/>
    </w:rPr>
  </w:style>
  <w:style w:type="character" w:customStyle="1" w:styleId="112">
    <w:name w:val="fontstyle41"/>
    <w:basedOn w:val="39"/>
    <w:qFormat/>
    <w:uiPriority w:val="0"/>
    <w:rPr>
      <w:rFonts w:ascii="FZFSK--GBK1-0" w:hAnsi="FZFSK--GBK1-0" w:eastAsia="FZFSK--GBK1-0" w:cs="FZFSK--GBK1-0"/>
      <w:color w:val="000000"/>
      <w:sz w:val="32"/>
      <w:szCs w:val="32"/>
    </w:rPr>
  </w:style>
  <w:style w:type="character" w:customStyle="1" w:styleId="113">
    <w:name w:val="font31"/>
    <w:basedOn w:val="39"/>
    <w:qFormat/>
    <w:uiPriority w:val="0"/>
    <w:rPr>
      <w:rFonts w:hint="eastAsia" w:ascii="华文仿宋" w:hAnsi="华文仿宋" w:eastAsia="华文仿宋" w:cs="华文仿宋"/>
      <w:color w:val="000000"/>
      <w:sz w:val="32"/>
      <w:szCs w:val="32"/>
      <w:u w:val="none"/>
    </w:rPr>
  </w:style>
  <w:style w:type="character" w:customStyle="1" w:styleId="114">
    <w:name w:val="font01"/>
    <w:basedOn w:val="39"/>
    <w:qFormat/>
    <w:uiPriority w:val="0"/>
    <w:rPr>
      <w:rFonts w:hint="eastAsia" w:ascii="等线" w:hAnsi="等线" w:eastAsia="等线" w:cs="等线"/>
      <w:color w:val="000000"/>
      <w:sz w:val="22"/>
      <w:szCs w:val="22"/>
      <w:u w:val="none"/>
    </w:rPr>
  </w:style>
  <w:style w:type="character" w:customStyle="1" w:styleId="115">
    <w:name w:val="font51"/>
    <w:basedOn w:val="39"/>
    <w:qFormat/>
    <w:uiPriority w:val="0"/>
    <w:rPr>
      <w:rFonts w:hint="eastAsia" w:ascii="宋体" w:hAnsi="宋体" w:eastAsia="宋体" w:cs="宋体"/>
      <w:b/>
      <w:bCs/>
      <w:color w:val="000000"/>
      <w:sz w:val="22"/>
      <w:szCs w:val="22"/>
      <w:u w:val="none"/>
    </w:rPr>
  </w:style>
  <w:style w:type="character" w:customStyle="1" w:styleId="116">
    <w:name w:val="font61"/>
    <w:basedOn w:val="39"/>
    <w:qFormat/>
    <w:uiPriority w:val="0"/>
    <w:rPr>
      <w:rFonts w:hint="eastAsia" w:ascii="宋体" w:hAnsi="宋体" w:eastAsia="宋体" w:cs="宋体"/>
      <w:b/>
      <w:bCs/>
      <w:color w:val="FF0000"/>
      <w:sz w:val="21"/>
      <w:szCs w:val="21"/>
      <w:u w:val="none"/>
    </w:rPr>
  </w:style>
  <w:style w:type="character" w:customStyle="1" w:styleId="117">
    <w:name w:val="font71"/>
    <w:basedOn w:val="39"/>
    <w:qFormat/>
    <w:uiPriority w:val="0"/>
    <w:rPr>
      <w:rFonts w:hint="eastAsia" w:ascii="宋体" w:hAnsi="宋体" w:eastAsia="宋体" w:cs="宋体"/>
      <w:b/>
      <w:bCs/>
      <w:color w:val="000000"/>
      <w:sz w:val="21"/>
      <w:szCs w:val="21"/>
      <w:u w:val="none"/>
    </w:rPr>
  </w:style>
  <w:style w:type="character" w:customStyle="1" w:styleId="118">
    <w:name w:val="font81"/>
    <w:basedOn w:val="39"/>
    <w:qFormat/>
    <w:uiPriority w:val="0"/>
    <w:rPr>
      <w:rFonts w:hint="eastAsia" w:ascii="宋体" w:hAnsi="宋体" w:eastAsia="宋体" w:cs="宋体"/>
      <w:color w:val="FEDB61"/>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4" Type="http://schemas.microsoft.com/office/2011/relationships/people" Target="people.xml"/><Relationship Id="rId33" Type="http://schemas.openxmlformats.org/officeDocument/2006/relationships/fontTable" Target="fontTable.xml"/><Relationship Id="rId32" Type="http://schemas.openxmlformats.org/officeDocument/2006/relationships/customXml" Target="../customXml/item2.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comments" Target="comments.xml"/><Relationship Id="rId29" Type="http://schemas.openxmlformats.org/officeDocument/2006/relationships/oleObject" Target="embeddings/oleObject6.bin"/><Relationship Id="rId28" Type="http://schemas.openxmlformats.org/officeDocument/2006/relationships/oleObject" Target="embeddings/oleObject5.bin"/><Relationship Id="rId27" Type="http://schemas.openxmlformats.org/officeDocument/2006/relationships/image" Target="media/image5.wmf"/><Relationship Id="rId26" Type="http://schemas.openxmlformats.org/officeDocument/2006/relationships/oleObject" Target="embeddings/oleObject4.bin"/><Relationship Id="rId25" Type="http://schemas.openxmlformats.org/officeDocument/2006/relationships/oleObject" Target="embeddings/oleObject3.bin"/><Relationship Id="rId24" Type="http://schemas.openxmlformats.org/officeDocument/2006/relationships/image" Target="media/image4.wmf"/><Relationship Id="rId23" Type="http://schemas.openxmlformats.org/officeDocument/2006/relationships/oleObject" Target="embeddings/oleObject2.bin"/><Relationship Id="rId22" Type="http://schemas.openxmlformats.org/officeDocument/2006/relationships/image" Target="media/image3.wmf"/><Relationship Id="rId21" Type="http://schemas.openxmlformats.org/officeDocument/2006/relationships/oleObject" Target="embeddings/oleObject1.bin"/><Relationship Id="rId20" Type="http://schemas.openxmlformats.org/officeDocument/2006/relationships/image" Target="media/image2.emf"/><Relationship Id="rId2" Type="http://schemas.openxmlformats.org/officeDocument/2006/relationships/settings" Target="settings.xml"/><Relationship Id="rId19" Type="http://schemas.openxmlformats.org/officeDocument/2006/relationships/package" Target="embeddings/Microsoft_Visio___2.vsdx"/><Relationship Id="rId18" Type="http://schemas.openxmlformats.org/officeDocument/2006/relationships/image" Target="media/image1.emf"/><Relationship Id="rId17" Type="http://schemas.openxmlformats.org/officeDocument/2006/relationships/package" Target="embeddings/Microsoft_Visio___1.vsdx"/><Relationship Id="rId16" Type="http://schemas.openxmlformats.org/officeDocument/2006/relationships/theme" Target="theme/theme1.xml"/><Relationship Id="rId15" Type="http://schemas.openxmlformats.org/officeDocument/2006/relationships/footer" Target="footer6.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Info spid="_x0000_s1030"/>
    <customShpInfo spid="_x0000_s1027"/>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10FCE62-B679-40BB-8F32-E97E0757ABE6}">
  <ds:schemaRefs/>
</ds:datastoreItem>
</file>

<file path=docProps/app.xml><?xml version="1.0" encoding="utf-8"?>
<Properties xmlns="http://schemas.openxmlformats.org/officeDocument/2006/extended-properties" xmlns:vt="http://schemas.openxmlformats.org/officeDocument/2006/docPropsVTypes">
  <Template>Normal.dotm</Template>
  <Pages>40</Pages>
  <Words>2428</Words>
  <Characters>2762</Characters>
  <Lines>249</Lines>
  <Paragraphs>70</Paragraphs>
  <TotalTime>0</TotalTime>
  <ScaleCrop>false</ScaleCrop>
  <LinksUpToDate>false</LinksUpToDate>
  <CharactersWithSpaces>3055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2025-08-25T01:47:00Z</dcterms:created>
  <dc:creator>ENST</dc:creator>
  <cp:lastModifiedBy>A</cp:lastModifiedBy>
  <cp:lastPrinted>2020-07-21T04:15:00Z</cp:lastPrinted>
  <dcterms:modified xsi:type="dcterms:W3CDTF">2026-06-11T07:44:05Z</dcterms:modified>
  <cp:revision>261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BB6335D3C6764B528524886B61E9F06D_13</vt:lpwstr>
  </property>
  <property fmtid="{D5CDD505-2E9C-101B-9397-08002B2CF9AE}" pid="4" name="KSOTemplateDocerSaveRecord">
    <vt:lpwstr>eyJoZGlkIjoiMTRiYzE5NmZiODdmNDhhNmMyOGY5MGUwYTFiZjkyMmYiLCJ1c2VySWQiOiIzODc4MTU3MDgifQ==</vt:lpwstr>
  </property>
</Properties>
</file>