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0A07" w:rsidRDefault="00350A07" w:rsidP="00350A07">
      <w:pPr>
        <w:widowControl/>
        <w:spacing w:before="100" w:beforeAutospacing="1" w:after="100" w:afterAutospacing="1" w:line="240" w:lineRule="auto"/>
        <w:jc w:val="center"/>
        <w:outlineLvl w:val="2"/>
        <w:rPr>
          <w:rFonts w:ascii="宋体" w:eastAsia="宋体" w:hAnsi="宋体" w:cs="宋体"/>
          <w:b/>
          <w:bCs/>
          <w:color w:val="000000"/>
          <w:kern w:val="0"/>
          <w:sz w:val="28"/>
          <w:szCs w:val="28"/>
          <w14:ligatures w14:val="none"/>
        </w:rPr>
      </w:pPr>
      <w:r w:rsidRPr="00350A07">
        <w:rPr>
          <w:rFonts w:ascii="宋体" w:eastAsia="宋体" w:hAnsi="宋体" w:cs="宋体" w:hint="eastAsia"/>
          <w:b/>
          <w:bCs/>
          <w:color w:val="000000"/>
          <w:kern w:val="0"/>
          <w:sz w:val="28"/>
          <w:szCs w:val="28"/>
          <w14:ligatures w14:val="none"/>
        </w:rPr>
        <w:t>因果效应研究计划</w:t>
      </w:r>
    </w:p>
    <w:p w:rsidR="00F24630" w:rsidRPr="00F24630" w:rsidRDefault="00F24630" w:rsidP="00350A07">
      <w:pPr>
        <w:widowControl/>
        <w:spacing w:before="100" w:beforeAutospacing="1" w:after="100" w:afterAutospacing="1" w:line="240" w:lineRule="auto"/>
        <w:jc w:val="center"/>
        <w:outlineLvl w:val="2"/>
        <w:rPr>
          <w:rFonts w:ascii="宋体" w:eastAsia="宋体" w:hAnsi="宋体" w:cs="宋体"/>
          <w:b/>
          <w:bCs/>
          <w:color w:val="000000"/>
          <w:kern w:val="0"/>
          <w:szCs w:val="22"/>
          <w14:ligatures w14:val="none"/>
        </w:rPr>
      </w:pPr>
      <w:r w:rsidRPr="00F24630">
        <w:rPr>
          <w:rFonts w:ascii="宋体" w:eastAsia="宋体" w:hAnsi="宋体" w:cs="宋体" w:hint="eastAsia"/>
          <w:b/>
          <w:bCs/>
          <w:color w:val="000000"/>
          <w:kern w:val="0"/>
          <w:szCs w:val="22"/>
          <w14:ligatures w14:val="none"/>
        </w:rPr>
        <w:t>刘亮杰</w:t>
      </w:r>
    </w:p>
    <w:p w:rsidR="0031500D" w:rsidRPr="0031500D" w:rsidRDefault="0031500D" w:rsidP="0031500D">
      <w:pPr>
        <w:widowControl/>
        <w:spacing w:before="100" w:beforeAutospacing="1" w:after="100" w:afterAutospacing="1" w:line="240" w:lineRule="auto"/>
        <w:outlineLvl w:val="2"/>
        <w:rPr>
          <w:rFonts w:ascii="宋体" w:eastAsia="宋体" w:hAnsi="宋体" w:cs="宋体"/>
          <w:b/>
          <w:bCs/>
          <w:color w:val="000000"/>
          <w:kern w:val="0"/>
          <w:sz w:val="21"/>
          <w:szCs w:val="21"/>
          <w14:ligatures w14:val="none"/>
        </w:rPr>
      </w:pPr>
      <w:r w:rsidRPr="0031500D">
        <w:rPr>
          <w:rFonts w:ascii="宋体" w:eastAsia="宋体" w:hAnsi="宋体" w:cs="宋体"/>
          <w:b/>
          <w:bCs/>
          <w:color w:val="000000"/>
          <w:kern w:val="0"/>
          <w:sz w:val="21"/>
          <w:szCs w:val="21"/>
          <w14:ligatures w14:val="none"/>
        </w:rPr>
        <w:t>一、研究背景</w:t>
      </w:r>
    </w:p>
    <w:p w:rsidR="0031500D" w:rsidRPr="0031500D" w:rsidRDefault="0031500D" w:rsidP="0031500D">
      <w:pPr>
        <w:widowControl/>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当前商业环境中，数据驱动的决策正在深刻影响企业的市场营销和用户运营策略。推荐系统和精准营销模型的广泛应用显著提升了用户体验和企业收益。然而，传统的推荐模型主要集中于预测用户订购概率和增收情况，往往忽略了对自然转化用户（即无需干预即可实现目标行为的用户）的识别。这种忽略导致了资源浪费和不必要的营销开支。</w:t>
      </w:r>
    </w:p>
    <w:p w:rsidR="0031500D" w:rsidRPr="0031500D" w:rsidRDefault="0031500D" w:rsidP="0031500D">
      <w:pPr>
        <w:widowControl/>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进一步地，仅关注订购概率可能无法准确衡量营销行为的真实价值。例如，某些用户即便没有接受营销干预也可能完成订购，或者接受了干预却未对长期收入产生显著影响。因此，构建能够量化干预行为因果效应的模型对指导精准营销至关重要。</w:t>
      </w:r>
    </w:p>
    <w:p w:rsidR="0031500D" w:rsidRPr="0031500D" w:rsidRDefault="0031500D" w:rsidP="0031500D">
      <w:pPr>
        <w:widowControl/>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在此背景下，本研究着眼于分析以下关键问题：</w:t>
      </w:r>
    </w:p>
    <w:p w:rsidR="0031500D" w:rsidRPr="0031500D" w:rsidRDefault="0031500D" w:rsidP="0031500D">
      <w:pPr>
        <w:widowControl/>
        <w:numPr>
          <w:ilvl w:val="0"/>
          <w:numId w:val="8"/>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因果关系的存在性</w:t>
      </w:r>
      <w:r w:rsidRPr="0031500D">
        <w:rPr>
          <w:rFonts w:ascii="宋体" w:eastAsia="宋体" w:hAnsi="宋体" w:cs="宋体"/>
          <w:color w:val="000000"/>
          <w:kern w:val="0"/>
          <w:sz w:val="20"/>
          <w:szCs w:val="20"/>
          <w14:ligatures w14:val="none"/>
        </w:rPr>
        <w:t>：即特定营销行为是否对用户的目标行为（如订购、增收）产生显著影响。</w:t>
      </w:r>
    </w:p>
    <w:p w:rsidR="0031500D" w:rsidRPr="0031500D" w:rsidRDefault="0031500D" w:rsidP="0031500D">
      <w:pPr>
        <w:widowControl/>
        <w:numPr>
          <w:ilvl w:val="0"/>
          <w:numId w:val="8"/>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干预行为的影响大小</w:t>
      </w:r>
      <w:r w:rsidRPr="0031500D">
        <w:rPr>
          <w:rFonts w:ascii="宋体" w:eastAsia="宋体" w:hAnsi="宋体" w:cs="宋体"/>
          <w:color w:val="000000"/>
          <w:kern w:val="0"/>
          <w:sz w:val="20"/>
          <w:szCs w:val="20"/>
          <w14:ligatures w14:val="none"/>
        </w:rPr>
        <w:t>：即营销行为对用户行为结果的实际贡献，具体包括提升概率和长期效应。</w:t>
      </w:r>
    </w:p>
    <w:p w:rsidR="0031500D" w:rsidRPr="0031500D" w:rsidRDefault="0031500D" w:rsidP="0031500D">
      <w:pPr>
        <w:widowControl/>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这些问题的解答对于指导企业合理分配营销资源、优化运营决策具有重要实践意义。例如，通过精准识别对营销干预敏感的用户群体，可以减少营销成本并最大化投资回报。</w:t>
      </w:r>
    </w:p>
    <w:p w:rsidR="0031500D" w:rsidRPr="0031500D" w:rsidRDefault="0031500D" w:rsidP="0031500D">
      <w:pPr>
        <w:widowControl/>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研究场景可以包括：</w:t>
      </w:r>
    </w:p>
    <w:p w:rsidR="0031500D" w:rsidRPr="0031500D" w:rsidRDefault="0031500D" w:rsidP="0031500D">
      <w:pPr>
        <w:widowControl/>
        <w:numPr>
          <w:ilvl w:val="0"/>
          <w:numId w:val="9"/>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营销和订购关系</w:t>
      </w:r>
      <w:r w:rsidRPr="0031500D">
        <w:rPr>
          <w:rFonts w:ascii="宋体" w:eastAsia="宋体" w:hAnsi="宋体" w:cs="宋体"/>
          <w:color w:val="000000"/>
          <w:kern w:val="0"/>
          <w:sz w:val="20"/>
          <w:szCs w:val="20"/>
          <w14:ligatures w14:val="none"/>
        </w:rPr>
        <w:t>：分析营销接触是否提升用户订购意愿，以及如何有效识别敏感用户群体。</w:t>
      </w:r>
    </w:p>
    <w:p w:rsidR="0031500D" w:rsidRPr="0031500D" w:rsidRDefault="0031500D" w:rsidP="0031500D">
      <w:pPr>
        <w:widowControl/>
        <w:numPr>
          <w:ilvl w:val="0"/>
          <w:numId w:val="9"/>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推荐订购和增收关系</w:t>
      </w:r>
      <w:r w:rsidRPr="0031500D">
        <w:rPr>
          <w:rFonts w:ascii="宋体" w:eastAsia="宋体" w:hAnsi="宋体" w:cs="宋体"/>
          <w:color w:val="000000"/>
          <w:kern w:val="0"/>
          <w:sz w:val="20"/>
          <w:szCs w:val="20"/>
          <w14:ligatures w14:val="none"/>
        </w:rPr>
        <w:t>：探讨用户订购推荐产品是否能带来长期增收，并分析相关行为的潜在负面效应（如同类退购或附加费用下降）。</w:t>
      </w:r>
    </w:p>
    <w:p w:rsidR="0031500D" w:rsidRPr="0031500D" w:rsidRDefault="0031500D" w:rsidP="0031500D">
      <w:pPr>
        <w:widowControl/>
        <w:spacing w:before="100" w:beforeAutospacing="1" w:after="100" w:afterAutospacing="1" w:line="240" w:lineRule="auto"/>
        <w:outlineLvl w:val="2"/>
        <w:rPr>
          <w:rFonts w:ascii="宋体" w:eastAsia="宋体" w:hAnsi="宋体" w:cs="宋体"/>
          <w:b/>
          <w:bCs/>
          <w:color w:val="000000"/>
          <w:kern w:val="0"/>
          <w:sz w:val="21"/>
          <w:szCs w:val="21"/>
          <w14:ligatures w14:val="none"/>
        </w:rPr>
      </w:pPr>
      <w:r w:rsidRPr="0031500D">
        <w:rPr>
          <w:rFonts w:ascii="宋体" w:eastAsia="宋体" w:hAnsi="宋体" w:cs="宋体"/>
          <w:b/>
          <w:bCs/>
          <w:color w:val="000000"/>
          <w:kern w:val="0"/>
          <w:sz w:val="21"/>
          <w:szCs w:val="21"/>
          <w14:ligatures w14:val="none"/>
        </w:rPr>
        <w:t>二、文献综述</w:t>
      </w:r>
    </w:p>
    <w:p w:rsidR="0031500D" w:rsidRPr="0031500D" w:rsidRDefault="0031500D" w:rsidP="0031500D">
      <w:pPr>
        <w:widowControl/>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近年来，因果推断（Causal Inference）在多领域获得广泛应用，特别是在经济学、医疗研究和营销分析中表现出重要价值。以下对相关文献进行综述：</w:t>
      </w:r>
    </w:p>
    <w:p w:rsidR="0031500D" w:rsidRPr="0031500D" w:rsidRDefault="0031500D" w:rsidP="0031500D">
      <w:pPr>
        <w:widowControl/>
        <w:spacing w:before="100" w:beforeAutospacing="1" w:after="100" w:afterAutospacing="1" w:line="240" w:lineRule="auto"/>
        <w:outlineLvl w:val="3"/>
        <w:rPr>
          <w:rFonts w:ascii="宋体" w:eastAsia="宋体" w:hAnsi="宋体" w:cs="宋体"/>
          <w:b/>
          <w:bCs/>
          <w:color w:val="000000"/>
          <w:kern w:val="0"/>
          <w:sz w:val="20"/>
          <w:szCs w:val="20"/>
          <w14:ligatures w14:val="none"/>
        </w:rPr>
      </w:pPr>
      <w:r w:rsidRPr="0031500D">
        <w:rPr>
          <w:rFonts w:ascii="宋体" w:eastAsia="宋体" w:hAnsi="宋体" w:cs="宋体"/>
          <w:b/>
          <w:bCs/>
          <w:color w:val="000000"/>
          <w:kern w:val="0"/>
          <w:sz w:val="20"/>
          <w:szCs w:val="20"/>
          <w14:ligatures w14:val="none"/>
        </w:rPr>
        <w:t>1. 因果推断的基础方法</w:t>
      </w:r>
    </w:p>
    <w:p w:rsidR="0031500D" w:rsidRPr="0031500D" w:rsidRDefault="0031500D" w:rsidP="0031500D">
      <w:pPr>
        <w:widowControl/>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因果推断的研究起源于Rubin因果模型（Rubin Causal Model, RCM），该模型为因果效应的定量评估奠定了理论基础。</w:t>
      </w:r>
    </w:p>
    <w:p w:rsidR="0031500D" w:rsidRPr="0031500D" w:rsidRDefault="0031500D" w:rsidP="0031500D">
      <w:pPr>
        <w:widowControl/>
        <w:numPr>
          <w:ilvl w:val="0"/>
          <w:numId w:val="10"/>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倾向评分法</w:t>
      </w:r>
      <w:r w:rsidRPr="0031500D">
        <w:rPr>
          <w:rFonts w:ascii="宋体" w:eastAsia="宋体" w:hAnsi="宋体" w:cs="宋体"/>
          <w:color w:val="000000"/>
          <w:kern w:val="0"/>
          <w:sz w:val="20"/>
          <w:szCs w:val="20"/>
          <w14:ligatures w14:val="none"/>
        </w:rPr>
        <w:t>（Propensity Score Methods）：倾向评分通过平衡干预组和控制组的特征分布，有效减少了混杂变量的干扰，是因果推断的经典方法。</w:t>
      </w:r>
    </w:p>
    <w:p w:rsidR="0031500D" w:rsidRPr="0031500D" w:rsidRDefault="0031500D" w:rsidP="0031500D">
      <w:pPr>
        <w:widowControl/>
        <w:numPr>
          <w:ilvl w:val="0"/>
          <w:numId w:val="10"/>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lastRenderedPageBreak/>
        <w:t>匹配方法</w:t>
      </w:r>
      <w:r w:rsidRPr="0031500D">
        <w:rPr>
          <w:rFonts w:ascii="宋体" w:eastAsia="宋体" w:hAnsi="宋体" w:cs="宋体"/>
          <w:color w:val="000000"/>
          <w:kern w:val="0"/>
          <w:sz w:val="20"/>
          <w:szCs w:val="20"/>
          <w14:ligatures w14:val="none"/>
        </w:rPr>
        <w:t>（Matching Methods）：通过在干预组和控制组之间匹配特定特征，直接比较相似用户的结果差异。</w:t>
      </w:r>
    </w:p>
    <w:p w:rsidR="0031500D" w:rsidRPr="0031500D" w:rsidRDefault="0031500D" w:rsidP="0031500D">
      <w:pPr>
        <w:widowControl/>
        <w:spacing w:before="100" w:beforeAutospacing="1" w:after="100" w:afterAutospacing="1" w:line="240" w:lineRule="auto"/>
        <w:outlineLvl w:val="3"/>
        <w:rPr>
          <w:rFonts w:ascii="宋体" w:eastAsia="宋体" w:hAnsi="宋体" w:cs="宋体"/>
          <w:b/>
          <w:bCs/>
          <w:color w:val="000000"/>
          <w:kern w:val="0"/>
          <w:sz w:val="20"/>
          <w:szCs w:val="20"/>
          <w14:ligatures w14:val="none"/>
        </w:rPr>
      </w:pPr>
      <w:r w:rsidRPr="0031500D">
        <w:rPr>
          <w:rFonts w:ascii="宋体" w:eastAsia="宋体" w:hAnsi="宋体" w:cs="宋体"/>
          <w:b/>
          <w:bCs/>
          <w:color w:val="000000"/>
          <w:kern w:val="0"/>
          <w:sz w:val="20"/>
          <w:szCs w:val="20"/>
          <w14:ligatures w14:val="none"/>
        </w:rPr>
        <w:t>2. 因果效应估计的扩展方法</w:t>
      </w:r>
    </w:p>
    <w:p w:rsidR="0031500D" w:rsidRPr="0031500D" w:rsidRDefault="0031500D" w:rsidP="0031500D">
      <w:pPr>
        <w:widowControl/>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随着数据复杂性和规模的增长，因果效应估计方法得到扩展：</w:t>
      </w:r>
    </w:p>
    <w:p w:rsidR="0031500D" w:rsidRPr="0031500D" w:rsidRDefault="0031500D" w:rsidP="0031500D">
      <w:pPr>
        <w:widowControl/>
        <w:numPr>
          <w:ilvl w:val="0"/>
          <w:numId w:val="11"/>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双重差分法</w:t>
      </w:r>
      <w:r w:rsidRPr="0031500D">
        <w:rPr>
          <w:rFonts w:ascii="宋体" w:eastAsia="宋体" w:hAnsi="宋体" w:cs="宋体"/>
          <w:color w:val="000000"/>
          <w:kern w:val="0"/>
          <w:sz w:val="20"/>
          <w:szCs w:val="20"/>
          <w14:ligatures w14:val="none"/>
        </w:rPr>
        <w:t>（Difference-in-Differences, DID）：通过时间维度的分析对比，估计政策或营销干预的效果。</w:t>
      </w:r>
    </w:p>
    <w:p w:rsidR="0031500D" w:rsidRPr="0031500D" w:rsidRDefault="0031500D" w:rsidP="0031500D">
      <w:pPr>
        <w:widowControl/>
        <w:numPr>
          <w:ilvl w:val="0"/>
          <w:numId w:val="11"/>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因果森林</w:t>
      </w:r>
      <w:r w:rsidRPr="0031500D">
        <w:rPr>
          <w:rFonts w:ascii="宋体" w:eastAsia="宋体" w:hAnsi="宋体" w:cs="宋体"/>
          <w:color w:val="000000"/>
          <w:kern w:val="0"/>
          <w:sz w:val="20"/>
          <w:szCs w:val="20"/>
          <w14:ligatures w14:val="none"/>
        </w:rPr>
        <w:t>（Causal Forest）：结合随机森林和因果推断的思想，用于捕捉异质性因果效应。</w:t>
      </w:r>
    </w:p>
    <w:p w:rsidR="0031500D" w:rsidRPr="0031500D" w:rsidRDefault="0031500D" w:rsidP="0031500D">
      <w:pPr>
        <w:widowControl/>
        <w:numPr>
          <w:ilvl w:val="0"/>
          <w:numId w:val="11"/>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基于深度学习的因果模型</w:t>
      </w:r>
      <w:r w:rsidRPr="0031500D">
        <w:rPr>
          <w:rFonts w:ascii="宋体" w:eastAsia="宋体" w:hAnsi="宋体" w:cs="宋体"/>
          <w:color w:val="000000"/>
          <w:kern w:val="0"/>
          <w:sz w:val="20"/>
          <w:szCs w:val="20"/>
          <w14:ligatures w14:val="none"/>
        </w:rPr>
        <w:t>：如偏差消除网络（Counterfactual Regression Networks）等，能够处理高维特征和非线性关系。</w:t>
      </w:r>
    </w:p>
    <w:p w:rsidR="0031500D" w:rsidRPr="0031500D" w:rsidRDefault="0031500D" w:rsidP="0031500D">
      <w:pPr>
        <w:widowControl/>
        <w:numPr>
          <w:ilvl w:val="0"/>
          <w:numId w:val="11"/>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异质性效应分析</w:t>
      </w:r>
      <w:r w:rsidRPr="0031500D">
        <w:rPr>
          <w:rFonts w:ascii="宋体" w:eastAsia="宋体" w:hAnsi="宋体" w:cs="宋体"/>
          <w:color w:val="000000"/>
          <w:kern w:val="0"/>
          <w:sz w:val="20"/>
          <w:szCs w:val="20"/>
          <w14:ligatures w14:val="none"/>
        </w:rPr>
        <w:t>（Heterogeneous Treatment Effect Estimation）：帮助识别不同用户群体的反应差异，为个性化决策提供依据。</w:t>
      </w:r>
    </w:p>
    <w:p w:rsidR="0031500D" w:rsidRPr="0031500D" w:rsidRDefault="0031500D" w:rsidP="0031500D">
      <w:pPr>
        <w:widowControl/>
        <w:spacing w:before="100" w:beforeAutospacing="1" w:after="100" w:afterAutospacing="1" w:line="240" w:lineRule="auto"/>
        <w:outlineLvl w:val="3"/>
        <w:rPr>
          <w:rFonts w:ascii="宋体" w:eastAsia="宋体" w:hAnsi="宋体" w:cs="宋体"/>
          <w:b/>
          <w:bCs/>
          <w:color w:val="000000"/>
          <w:kern w:val="0"/>
          <w:sz w:val="20"/>
          <w:szCs w:val="20"/>
          <w14:ligatures w14:val="none"/>
        </w:rPr>
      </w:pPr>
      <w:r w:rsidRPr="0031500D">
        <w:rPr>
          <w:rFonts w:ascii="宋体" w:eastAsia="宋体" w:hAnsi="宋体" w:cs="宋体"/>
          <w:b/>
          <w:bCs/>
          <w:color w:val="000000"/>
          <w:kern w:val="0"/>
          <w:sz w:val="20"/>
          <w:szCs w:val="20"/>
          <w14:ligatures w14:val="none"/>
        </w:rPr>
        <w:t>3. 在营销中的应用</w:t>
      </w:r>
    </w:p>
    <w:p w:rsidR="0031500D" w:rsidRPr="0031500D" w:rsidRDefault="0031500D" w:rsidP="0031500D">
      <w:pPr>
        <w:widowControl/>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因果推断在营销分析中的应用已经形成了丰富的研究成果：</w:t>
      </w:r>
    </w:p>
    <w:p w:rsidR="0031500D" w:rsidRPr="0031500D" w:rsidRDefault="0031500D" w:rsidP="0031500D">
      <w:pPr>
        <w:widowControl/>
        <w:numPr>
          <w:ilvl w:val="0"/>
          <w:numId w:val="12"/>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营销增益建模</w:t>
      </w:r>
      <w:r w:rsidRPr="0031500D">
        <w:rPr>
          <w:rFonts w:ascii="宋体" w:eastAsia="宋体" w:hAnsi="宋体" w:cs="宋体"/>
          <w:color w:val="000000"/>
          <w:kern w:val="0"/>
          <w:sz w:val="20"/>
          <w:szCs w:val="20"/>
          <w14:ligatures w14:val="none"/>
        </w:rPr>
        <w:t>：Gutierrez和</w:t>
      </w:r>
      <w:proofErr w:type="spellStart"/>
      <w:r w:rsidRPr="0031500D">
        <w:rPr>
          <w:rFonts w:ascii="宋体" w:eastAsia="宋体" w:hAnsi="宋体" w:cs="宋体"/>
          <w:color w:val="000000"/>
          <w:kern w:val="0"/>
          <w:sz w:val="20"/>
          <w:szCs w:val="20"/>
          <w14:ligatures w14:val="none"/>
        </w:rPr>
        <w:t>Gérardy</w:t>
      </w:r>
      <w:proofErr w:type="spellEnd"/>
      <w:r w:rsidRPr="0031500D">
        <w:rPr>
          <w:rFonts w:ascii="宋体" w:eastAsia="宋体" w:hAnsi="宋体" w:cs="宋体"/>
          <w:color w:val="000000"/>
          <w:kern w:val="0"/>
          <w:sz w:val="20"/>
          <w:szCs w:val="20"/>
          <w14:ligatures w14:val="none"/>
        </w:rPr>
        <w:t>（2017）综述了因果推断在增益建模中的实践应用，重点讨论如何量化营销行为的附加值。</w:t>
      </w:r>
    </w:p>
    <w:p w:rsidR="0031500D" w:rsidRPr="0031500D" w:rsidRDefault="0031500D" w:rsidP="0031500D">
      <w:pPr>
        <w:widowControl/>
        <w:numPr>
          <w:ilvl w:val="0"/>
          <w:numId w:val="12"/>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个性化处理效果估计</w:t>
      </w:r>
      <w:r w:rsidRPr="0031500D">
        <w:rPr>
          <w:rFonts w:ascii="宋体" w:eastAsia="宋体" w:hAnsi="宋体" w:cs="宋体"/>
          <w:color w:val="000000"/>
          <w:kern w:val="0"/>
          <w:sz w:val="20"/>
          <w:szCs w:val="20"/>
          <w14:ligatures w14:val="none"/>
        </w:rPr>
        <w:t>：Shalit等（2017）提出了基于深度学习的个体化处理效果估计方法，展示了精准营销中的应用潜力。</w:t>
      </w:r>
    </w:p>
    <w:p w:rsidR="0031500D" w:rsidRPr="0031500D" w:rsidRDefault="0031500D" w:rsidP="0031500D">
      <w:pPr>
        <w:widowControl/>
        <w:numPr>
          <w:ilvl w:val="0"/>
          <w:numId w:val="12"/>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用户生命周期价值分析</w:t>
      </w:r>
      <w:r w:rsidRPr="0031500D">
        <w:rPr>
          <w:rFonts w:ascii="宋体" w:eastAsia="宋体" w:hAnsi="宋体" w:cs="宋体"/>
          <w:color w:val="000000"/>
          <w:kern w:val="0"/>
          <w:sz w:val="20"/>
          <w:szCs w:val="20"/>
          <w14:ligatures w14:val="none"/>
        </w:rPr>
        <w:t>：因果推断在用户生命周期价值（Customer Lifetime Value, CLV）分析中的应用，为长期营销决策提供了理论支持。</w:t>
      </w:r>
    </w:p>
    <w:p w:rsidR="0031500D" w:rsidRPr="0031500D" w:rsidRDefault="0031500D" w:rsidP="0031500D">
      <w:pPr>
        <w:widowControl/>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此外，因果推断与机器学习方法的结合进一步推动了因果推断技术在大规模数据处理中的应用。例如，基于因果图模型（Causal Graphical Models）和结构方程模型（Structural Equation Models）的方法正在成为热门研究方向。</w:t>
      </w:r>
    </w:p>
    <w:p w:rsidR="0031500D" w:rsidRPr="0031500D" w:rsidRDefault="0031500D" w:rsidP="0031500D">
      <w:pPr>
        <w:widowControl/>
        <w:spacing w:before="100" w:beforeAutospacing="1" w:after="100" w:afterAutospacing="1" w:line="240" w:lineRule="auto"/>
        <w:outlineLvl w:val="2"/>
        <w:rPr>
          <w:rFonts w:ascii="宋体" w:eastAsia="宋体" w:hAnsi="宋体" w:cs="宋体"/>
          <w:b/>
          <w:bCs/>
          <w:color w:val="000000"/>
          <w:kern w:val="0"/>
          <w:sz w:val="21"/>
          <w:szCs w:val="21"/>
          <w14:ligatures w14:val="none"/>
        </w:rPr>
      </w:pPr>
      <w:r w:rsidRPr="0031500D">
        <w:rPr>
          <w:rFonts w:ascii="宋体" w:eastAsia="宋体" w:hAnsi="宋体" w:cs="宋体"/>
          <w:b/>
          <w:bCs/>
          <w:color w:val="000000"/>
          <w:kern w:val="0"/>
          <w:sz w:val="21"/>
          <w:szCs w:val="21"/>
          <w14:ligatures w14:val="none"/>
        </w:rPr>
        <w:t>三、研究方向</w:t>
      </w:r>
    </w:p>
    <w:p w:rsidR="0031500D" w:rsidRDefault="0031500D" w:rsidP="007D7071">
      <w:pPr>
        <w:widowControl/>
        <w:spacing w:before="100" w:beforeAutospacing="1" w:after="100" w:afterAutospacing="1" w:line="240" w:lineRule="auto"/>
        <w:rPr>
          <w:rFonts w:ascii="宋体" w:eastAsia="宋体" w:hAnsi="宋体" w:cs="宋体"/>
          <w:b/>
          <w:bCs/>
          <w:color w:val="000000"/>
          <w:kern w:val="0"/>
          <w:sz w:val="20"/>
          <w:szCs w:val="20"/>
          <w14:ligatures w14:val="none"/>
        </w:rPr>
      </w:pPr>
      <w:r w:rsidRPr="0031500D">
        <w:rPr>
          <w:rFonts w:ascii="宋体" w:eastAsia="宋体" w:hAnsi="宋体" w:cs="宋体"/>
          <w:color w:val="000000"/>
          <w:kern w:val="0"/>
          <w:sz w:val="20"/>
          <w:szCs w:val="20"/>
          <w14:ligatures w14:val="none"/>
        </w:rPr>
        <w:t>本研究针对用户运营和营销场景中的因果效应展开，</w:t>
      </w:r>
      <w:r w:rsidR="007D7071">
        <w:rPr>
          <w:rFonts w:ascii="宋体" w:eastAsia="宋体" w:hAnsi="宋体" w:cs="宋体" w:hint="eastAsia"/>
          <w:color w:val="000000"/>
          <w:kern w:val="0"/>
          <w:sz w:val="20"/>
          <w:szCs w:val="20"/>
          <w14:ligatures w14:val="none"/>
        </w:rPr>
        <w:t>聚焦于</w:t>
      </w:r>
      <w:r w:rsidRPr="007D7071">
        <w:rPr>
          <w:rFonts w:ascii="宋体" w:eastAsia="宋体" w:hAnsi="宋体" w:cs="宋体"/>
          <w:color w:val="000000"/>
          <w:kern w:val="0"/>
          <w:sz w:val="20"/>
          <w:szCs w:val="20"/>
          <w14:ligatures w14:val="none"/>
        </w:rPr>
        <w:t>个性化营销策略</w:t>
      </w:r>
      <w:r w:rsidR="007D7071">
        <w:rPr>
          <w:rFonts w:ascii="宋体" w:eastAsia="宋体" w:hAnsi="宋体" w:cs="宋体" w:hint="eastAsia"/>
          <w:b/>
          <w:bCs/>
          <w:color w:val="000000"/>
          <w:kern w:val="0"/>
          <w:sz w:val="20"/>
          <w:szCs w:val="20"/>
          <w14:ligatures w14:val="none"/>
        </w:rPr>
        <w:t>。</w:t>
      </w:r>
    </w:p>
    <w:p w:rsidR="00E34B4D" w:rsidRPr="00E34B4D" w:rsidRDefault="00E34B4D" w:rsidP="00E34B4D">
      <w:pPr>
        <w:widowControl/>
        <w:numPr>
          <w:ilvl w:val="0"/>
          <w:numId w:val="13"/>
        </w:numPr>
        <w:spacing w:before="100" w:beforeAutospacing="1" w:after="100" w:afterAutospacing="1" w:line="240" w:lineRule="auto"/>
        <w:rPr>
          <w:rFonts w:ascii="宋体" w:eastAsia="宋体" w:hAnsi="宋体" w:cs="宋体" w:hint="eastAsia"/>
          <w:color w:val="000000"/>
          <w:kern w:val="0"/>
          <w:sz w:val="20"/>
          <w:szCs w:val="20"/>
          <w14:ligatures w14:val="none"/>
        </w:rPr>
      </w:pPr>
      <w:r w:rsidRPr="007D7071">
        <w:rPr>
          <w:rFonts w:ascii="宋体" w:eastAsia="宋体" w:hAnsi="宋体" w:cs="宋体"/>
          <w:color w:val="000000"/>
          <w:kern w:val="0"/>
          <w:sz w:val="20"/>
          <w:szCs w:val="20"/>
          <w14:ligatures w14:val="none"/>
        </w:rPr>
        <w:t>基于运营商场景及数据，对比不同经典方法并构建适用场景的模型，提出营销建议</w:t>
      </w:r>
      <w:r>
        <w:rPr>
          <w:rFonts w:ascii="宋体" w:eastAsia="宋体" w:hAnsi="宋体" w:cs="宋体" w:hint="eastAsia"/>
          <w:color w:val="000000"/>
          <w:kern w:val="0"/>
          <w:sz w:val="20"/>
          <w:szCs w:val="20"/>
          <w14:ligatures w14:val="none"/>
        </w:rPr>
        <w:t>。</w:t>
      </w:r>
    </w:p>
    <w:p w:rsidR="0031500D" w:rsidRPr="0031500D" w:rsidRDefault="0031500D" w:rsidP="00E34B4D">
      <w:pPr>
        <w:widowControl/>
        <w:numPr>
          <w:ilvl w:val="0"/>
          <w:numId w:val="13"/>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基于异质性效应分析，识别不同用户群体对营销干预的敏感性，量化个性化营销策略的潜在收益。</w:t>
      </w:r>
    </w:p>
    <w:p w:rsidR="0031500D" w:rsidRDefault="0031500D" w:rsidP="00E34B4D">
      <w:pPr>
        <w:widowControl/>
        <w:numPr>
          <w:ilvl w:val="0"/>
          <w:numId w:val="13"/>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探索动态干预策略，在时间维度优化营销行为的部署和反馈。</w:t>
      </w:r>
    </w:p>
    <w:p w:rsidR="0031500D" w:rsidRPr="0031500D" w:rsidRDefault="0031500D" w:rsidP="0031500D">
      <w:pPr>
        <w:widowControl/>
        <w:spacing w:before="100" w:beforeAutospacing="1" w:after="100" w:afterAutospacing="1" w:line="240" w:lineRule="auto"/>
        <w:outlineLvl w:val="2"/>
        <w:rPr>
          <w:rFonts w:ascii="宋体" w:eastAsia="宋体" w:hAnsi="宋体" w:cs="宋体"/>
          <w:b/>
          <w:bCs/>
          <w:color w:val="000000"/>
          <w:kern w:val="0"/>
          <w:sz w:val="21"/>
          <w:szCs w:val="21"/>
          <w14:ligatures w14:val="none"/>
        </w:rPr>
      </w:pPr>
      <w:r w:rsidRPr="0031500D">
        <w:rPr>
          <w:rFonts w:ascii="宋体" w:eastAsia="宋体" w:hAnsi="宋体" w:cs="宋体"/>
          <w:b/>
          <w:bCs/>
          <w:color w:val="000000"/>
          <w:kern w:val="0"/>
          <w:sz w:val="21"/>
          <w:szCs w:val="21"/>
          <w14:ligatures w14:val="none"/>
        </w:rPr>
        <w:t>四、预期目标</w:t>
      </w:r>
    </w:p>
    <w:p w:rsidR="0031500D" w:rsidRPr="0031500D" w:rsidRDefault="0031500D" w:rsidP="0031500D">
      <w:pPr>
        <w:widowControl/>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通过本研究，计划实现以下目标：</w:t>
      </w:r>
    </w:p>
    <w:p w:rsidR="0031500D" w:rsidRPr="0031500D" w:rsidRDefault="0031500D" w:rsidP="0031500D">
      <w:pPr>
        <w:widowControl/>
        <w:numPr>
          <w:ilvl w:val="0"/>
          <w:numId w:val="14"/>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构建适用于用户运营场景的因果效应分析框架，整合主流方法并创新因果推断技术。</w:t>
      </w:r>
    </w:p>
    <w:p w:rsidR="0031500D" w:rsidRPr="0031500D" w:rsidRDefault="0031500D" w:rsidP="0031500D">
      <w:pPr>
        <w:widowControl/>
        <w:numPr>
          <w:ilvl w:val="0"/>
          <w:numId w:val="14"/>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lastRenderedPageBreak/>
        <w:t>为运营商制定精准营销策略提供科学依据，减少营销费用浪费，提升用户生命周期价值。</w:t>
      </w:r>
    </w:p>
    <w:p w:rsidR="0031500D" w:rsidRPr="0031500D" w:rsidRDefault="0031500D" w:rsidP="0031500D">
      <w:pPr>
        <w:widowControl/>
        <w:spacing w:before="100" w:beforeAutospacing="1" w:after="100" w:afterAutospacing="1" w:line="240" w:lineRule="auto"/>
        <w:outlineLvl w:val="2"/>
        <w:rPr>
          <w:rFonts w:ascii="宋体" w:eastAsia="宋体" w:hAnsi="宋体" w:cs="宋体"/>
          <w:b/>
          <w:bCs/>
          <w:color w:val="000000"/>
          <w:kern w:val="0"/>
          <w:sz w:val="21"/>
          <w:szCs w:val="21"/>
          <w14:ligatures w14:val="none"/>
        </w:rPr>
      </w:pPr>
      <w:r w:rsidRPr="0031500D">
        <w:rPr>
          <w:rFonts w:ascii="宋体" w:eastAsia="宋体" w:hAnsi="宋体" w:cs="宋体"/>
          <w:b/>
          <w:bCs/>
          <w:color w:val="000000"/>
          <w:kern w:val="0"/>
          <w:sz w:val="21"/>
          <w:szCs w:val="21"/>
          <w14:ligatures w14:val="none"/>
        </w:rPr>
        <w:t>五、数据说明</w:t>
      </w:r>
    </w:p>
    <w:p w:rsidR="0031500D" w:rsidRPr="0031500D" w:rsidRDefault="0031500D" w:rsidP="0031500D">
      <w:pPr>
        <w:widowControl/>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数据将包括以下几个方面：</w:t>
      </w:r>
    </w:p>
    <w:p w:rsidR="0031500D" w:rsidRPr="0031500D" w:rsidRDefault="0031500D" w:rsidP="0031500D">
      <w:pPr>
        <w:widowControl/>
        <w:numPr>
          <w:ilvl w:val="0"/>
          <w:numId w:val="15"/>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用户特征数据</w:t>
      </w:r>
    </w:p>
    <w:p w:rsidR="0031500D" w:rsidRPr="0031500D" w:rsidRDefault="0031500D" w:rsidP="0031500D">
      <w:pPr>
        <w:widowControl/>
        <w:numPr>
          <w:ilvl w:val="1"/>
          <w:numId w:val="15"/>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基本信息：如套餐类型、在网时长、住址地区。</w:t>
      </w:r>
    </w:p>
    <w:p w:rsidR="0031500D" w:rsidRPr="0031500D" w:rsidRDefault="0031500D" w:rsidP="0031500D">
      <w:pPr>
        <w:widowControl/>
        <w:numPr>
          <w:ilvl w:val="1"/>
          <w:numId w:val="15"/>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账务信息：如充值记录、余额、费用统计。</w:t>
      </w:r>
    </w:p>
    <w:p w:rsidR="0031500D" w:rsidRPr="0031500D" w:rsidRDefault="0031500D" w:rsidP="0031500D">
      <w:pPr>
        <w:widowControl/>
        <w:numPr>
          <w:ilvl w:val="1"/>
          <w:numId w:val="15"/>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行为信息：如流量使用量、语音时长、APP启用次数。</w:t>
      </w:r>
    </w:p>
    <w:p w:rsidR="0031500D" w:rsidRPr="0031500D" w:rsidRDefault="0031500D" w:rsidP="0031500D">
      <w:pPr>
        <w:widowControl/>
        <w:numPr>
          <w:ilvl w:val="0"/>
          <w:numId w:val="15"/>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触点交互行为数据</w:t>
      </w:r>
    </w:p>
    <w:p w:rsidR="0031500D" w:rsidRPr="0031500D" w:rsidRDefault="0031500D" w:rsidP="0031500D">
      <w:pPr>
        <w:widowControl/>
        <w:numPr>
          <w:ilvl w:val="1"/>
          <w:numId w:val="15"/>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触点类型：APP、短信、营业厅等。</w:t>
      </w:r>
    </w:p>
    <w:p w:rsidR="0031500D" w:rsidRPr="0031500D" w:rsidRDefault="0031500D" w:rsidP="0031500D">
      <w:pPr>
        <w:widowControl/>
        <w:numPr>
          <w:ilvl w:val="1"/>
          <w:numId w:val="15"/>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行为事件：如余额查询、套餐营销推送、业务订购等。</w:t>
      </w:r>
    </w:p>
    <w:p w:rsidR="0031500D" w:rsidRPr="0031500D" w:rsidRDefault="0031500D" w:rsidP="0031500D">
      <w:pPr>
        <w:widowControl/>
        <w:spacing w:before="100" w:beforeAutospacing="1" w:after="100" w:afterAutospacing="1" w:line="240" w:lineRule="auto"/>
        <w:outlineLvl w:val="2"/>
        <w:rPr>
          <w:rFonts w:ascii="宋体" w:eastAsia="宋体" w:hAnsi="宋体" w:cs="宋体"/>
          <w:b/>
          <w:bCs/>
          <w:color w:val="000000"/>
          <w:kern w:val="0"/>
          <w:sz w:val="21"/>
          <w:szCs w:val="21"/>
          <w14:ligatures w14:val="none"/>
        </w:rPr>
      </w:pPr>
      <w:r w:rsidRPr="0031500D">
        <w:rPr>
          <w:rFonts w:ascii="宋体" w:eastAsia="宋体" w:hAnsi="宋体" w:cs="宋体"/>
          <w:b/>
          <w:bCs/>
          <w:color w:val="000000"/>
          <w:kern w:val="0"/>
          <w:sz w:val="21"/>
          <w:szCs w:val="21"/>
          <w14:ligatures w14:val="none"/>
        </w:rPr>
        <w:t>六、时间计划</w:t>
      </w:r>
    </w:p>
    <w:p w:rsidR="0031500D" w:rsidRPr="0031500D" w:rsidRDefault="0031500D" w:rsidP="0031500D">
      <w:pPr>
        <w:widowControl/>
        <w:numPr>
          <w:ilvl w:val="0"/>
          <w:numId w:val="16"/>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2024年10月-11月：文献综述与方法探索</w:t>
      </w:r>
    </w:p>
    <w:p w:rsidR="0031500D" w:rsidRPr="0031500D" w:rsidRDefault="0031500D" w:rsidP="0031500D">
      <w:pPr>
        <w:widowControl/>
        <w:numPr>
          <w:ilvl w:val="1"/>
          <w:numId w:val="16"/>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系统性分析现有文献，探索适用于营销场景的因果推断方法。</w:t>
      </w:r>
    </w:p>
    <w:p w:rsidR="0031500D" w:rsidRPr="0031500D" w:rsidRDefault="0031500D" w:rsidP="0031500D">
      <w:pPr>
        <w:widowControl/>
        <w:numPr>
          <w:ilvl w:val="1"/>
          <w:numId w:val="16"/>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输出文献综述并初步明确研究方向。</w:t>
      </w:r>
    </w:p>
    <w:p w:rsidR="0031500D" w:rsidRPr="0031500D" w:rsidRDefault="0031500D" w:rsidP="0031500D">
      <w:pPr>
        <w:widowControl/>
        <w:numPr>
          <w:ilvl w:val="0"/>
          <w:numId w:val="16"/>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2024年12月-2025年1月：研究计划制定</w:t>
      </w:r>
    </w:p>
    <w:p w:rsidR="0031500D" w:rsidRPr="0031500D" w:rsidRDefault="0031500D" w:rsidP="0031500D">
      <w:pPr>
        <w:widowControl/>
        <w:numPr>
          <w:ilvl w:val="1"/>
          <w:numId w:val="16"/>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细化研究计划，完成算法框架设计。</w:t>
      </w:r>
    </w:p>
    <w:p w:rsidR="0031500D" w:rsidRPr="0031500D" w:rsidRDefault="0031500D" w:rsidP="0031500D">
      <w:pPr>
        <w:widowControl/>
        <w:numPr>
          <w:ilvl w:val="0"/>
          <w:numId w:val="16"/>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2025年2月-3月：实验研究与算法优化</w:t>
      </w:r>
    </w:p>
    <w:p w:rsidR="0031500D" w:rsidRPr="0031500D" w:rsidRDefault="0031500D" w:rsidP="0031500D">
      <w:pPr>
        <w:widowControl/>
        <w:numPr>
          <w:ilvl w:val="1"/>
          <w:numId w:val="16"/>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基于实际业务场景，实施算法验证。</w:t>
      </w:r>
    </w:p>
    <w:p w:rsidR="0031500D" w:rsidRPr="0031500D" w:rsidRDefault="0031500D" w:rsidP="0031500D">
      <w:pPr>
        <w:widowControl/>
        <w:numPr>
          <w:ilvl w:val="1"/>
          <w:numId w:val="16"/>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输出实验报告并完善算法。</w:t>
      </w:r>
    </w:p>
    <w:p w:rsidR="0031500D" w:rsidRPr="0031500D" w:rsidRDefault="0031500D" w:rsidP="0031500D">
      <w:pPr>
        <w:widowControl/>
        <w:numPr>
          <w:ilvl w:val="0"/>
          <w:numId w:val="16"/>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b/>
          <w:bCs/>
          <w:color w:val="000000"/>
          <w:kern w:val="0"/>
          <w:sz w:val="20"/>
          <w:szCs w:val="20"/>
          <w14:ligatures w14:val="none"/>
        </w:rPr>
        <w:t>2025年4月-5月：总结与报告撰写</w:t>
      </w:r>
    </w:p>
    <w:p w:rsidR="0031500D" w:rsidRPr="0031500D" w:rsidRDefault="0031500D" w:rsidP="0031500D">
      <w:pPr>
        <w:widowControl/>
        <w:numPr>
          <w:ilvl w:val="1"/>
          <w:numId w:val="16"/>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整理研究成果，撰写总结报告与演示文件。</w:t>
      </w:r>
    </w:p>
    <w:p w:rsidR="0031500D" w:rsidRPr="0031500D" w:rsidRDefault="0031500D" w:rsidP="0031500D">
      <w:pPr>
        <w:widowControl/>
        <w:spacing w:before="100" w:beforeAutospacing="1" w:after="100" w:afterAutospacing="1" w:line="240" w:lineRule="auto"/>
        <w:outlineLvl w:val="2"/>
        <w:rPr>
          <w:rFonts w:ascii="宋体" w:eastAsia="宋体" w:hAnsi="宋体" w:cs="宋体"/>
          <w:b/>
          <w:bCs/>
          <w:color w:val="000000"/>
          <w:kern w:val="0"/>
          <w:sz w:val="21"/>
          <w:szCs w:val="21"/>
          <w14:ligatures w14:val="none"/>
        </w:rPr>
      </w:pPr>
      <w:r w:rsidRPr="0031500D">
        <w:rPr>
          <w:rFonts w:ascii="宋体" w:eastAsia="宋体" w:hAnsi="宋体" w:cs="宋体"/>
          <w:b/>
          <w:bCs/>
          <w:color w:val="000000"/>
          <w:kern w:val="0"/>
          <w:sz w:val="21"/>
          <w:szCs w:val="21"/>
          <w14:ligatures w14:val="none"/>
        </w:rPr>
        <w:t>七、参考文献</w:t>
      </w:r>
    </w:p>
    <w:p w:rsidR="0031500D" w:rsidRPr="0031500D" w:rsidRDefault="0031500D" w:rsidP="0031500D">
      <w:pPr>
        <w:widowControl/>
        <w:numPr>
          <w:ilvl w:val="0"/>
          <w:numId w:val="17"/>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 xml:space="preserve">Gutierrez, P., &amp; Jean-Yves </w:t>
      </w:r>
      <w:proofErr w:type="spellStart"/>
      <w:r w:rsidRPr="0031500D">
        <w:rPr>
          <w:rFonts w:ascii="宋体" w:eastAsia="宋体" w:hAnsi="宋体" w:cs="宋体"/>
          <w:color w:val="000000"/>
          <w:kern w:val="0"/>
          <w:sz w:val="20"/>
          <w:szCs w:val="20"/>
          <w14:ligatures w14:val="none"/>
        </w:rPr>
        <w:t>Gérardy</w:t>
      </w:r>
      <w:proofErr w:type="spellEnd"/>
      <w:r w:rsidRPr="0031500D">
        <w:rPr>
          <w:rFonts w:ascii="宋体" w:eastAsia="宋体" w:hAnsi="宋体" w:cs="宋体"/>
          <w:color w:val="000000"/>
          <w:kern w:val="0"/>
          <w:sz w:val="20"/>
          <w:szCs w:val="20"/>
          <w14:ligatures w14:val="none"/>
        </w:rPr>
        <w:t>. (2017). Causal Inference and Uplift Modelling: A Review of the Literature. International Conference on Predictive Applications and APIs.</w:t>
      </w:r>
    </w:p>
    <w:p w:rsidR="0031500D" w:rsidRPr="0031500D" w:rsidRDefault="0031500D" w:rsidP="0031500D">
      <w:pPr>
        <w:widowControl/>
        <w:numPr>
          <w:ilvl w:val="0"/>
          <w:numId w:val="17"/>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Shalit, U., Johansson, F. D., &amp; Sontag, D. (2017). Estimating Individual Treatment Effect: Generalization Bounds and Algorithms.</w:t>
      </w:r>
    </w:p>
    <w:p w:rsidR="00FD6E97" w:rsidRPr="0031500D" w:rsidRDefault="0031500D" w:rsidP="0031500D">
      <w:pPr>
        <w:widowControl/>
        <w:numPr>
          <w:ilvl w:val="0"/>
          <w:numId w:val="17"/>
        </w:numPr>
        <w:spacing w:before="100" w:beforeAutospacing="1" w:after="100" w:afterAutospacing="1" w:line="240" w:lineRule="auto"/>
        <w:rPr>
          <w:rFonts w:ascii="宋体" w:eastAsia="宋体" w:hAnsi="宋体" w:cs="宋体"/>
          <w:color w:val="000000"/>
          <w:kern w:val="0"/>
          <w:sz w:val="20"/>
          <w:szCs w:val="20"/>
          <w14:ligatures w14:val="none"/>
        </w:rPr>
      </w:pPr>
      <w:r w:rsidRPr="0031500D">
        <w:rPr>
          <w:rFonts w:ascii="宋体" w:eastAsia="宋体" w:hAnsi="宋体" w:cs="宋体"/>
          <w:color w:val="000000"/>
          <w:kern w:val="0"/>
          <w:sz w:val="20"/>
          <w:szCs w:val="20"/>
          <w14:ligatures w14:val="none"/>
        </w:rPr>
        <w:t>Yao, L., Chu, Z., Li, S., Li, Y., Gao, J., &amp; Zhang, A. (2020). A survey on causal inference.</w:t>
      </w:r>
    </w:p>
    <w:sectPr w:rsidR="00FD6E97" w:rsidRPr="003150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D1FB8"/>
    <w:multiLevelType w:val="multilevel"/>
    <w:tmpl w:val="F6BE7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B103A"/>
    <w:multiLevelType w:val="multilevel"/>
    <w:tmpl w:val="848E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44757"/>
    <w:multiLevelType w:val="multilevel"/>
    <w:tmpl w:val="36B882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C761B5A"/>
    <w:multiLevelType w:val="multilevel"/>
    <w:tmpl w:val="EA88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921C9"/>
    <w:multiLevelType w:val="multilevel"/>
    <w:tmpl w:val="B532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8222E"/>
    <w:multiLevelType w:val="multilevel"/>
    <w:tmpl w:val="FC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6857A4"/>
    <w:multiLevelType w:val="multilevel"/>
    <w:tmpl w:val="F57C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E335E"/>
    <w:multiLevelType w:val="multilevel"/>
    <w:tmpl w:val="A404B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7C00A3"/>
    <w:multiLevelType w:val="multilevel"/>
    <w:tmpl w:val="1F7AE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2F7528"/>
    <w:multiLevelType w:val="multilevel"/>
    <w:tmpl w:val="C6F66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74039"/>
    <w:multiLevelType w:val="multilevel"/>
    <w:tmpl w:val="140E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46088"/>
    <w:multiLevelType w:val="multilevel"/>
    <w:tmpl w:val="27B0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17EEE"/>
    <w:multiLevelType w:val="multilevel"/>
    <w:tmpl w:val="7488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320520"/>
    <w:multiLevelType w:val="multilevel"/>
    <w:tmpl w:val="759C5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EA700A"/>
    <w:multiLevelType w:val="multilevel"/>
    <w:tmpl w:val="0EC6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DA2E7A"/>
    <w:multiLevelType w:val="multilevel"/>
    <w:tmpl w:val="50DC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7A1027"/>
    <w:multiLevelType w:val="multilevel"/>
    <w:tmpl w:val="D3AAD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819584">
    <w:abstractNumId w:val="15"/>
  </w:num>
  <w:num w:numId="2" w16cid:durableId="1181505100">
    <w:abstractNumId w:val="7"/>
  </w:num>
  <w:num w:numId="3" w16cid:durableId="121466624">
    <w:abstractNumId w:val="13"/>
  </w:num>
  <w:num w:numId="4" w16cid:durableId="1679505206">
    <w:abstractNumId w:val="3"/>
  </w:num>
  <w:num w:numId="5" w16cid:durableId="1681161409">
    <w:abstractNumId w:val="8"/>
  </w:num>
  <w:num w:numId="6" w16cid:durableId="1443842774">
    <w:abstractNumId w:val="16"/>
  </w:num>
  <w:num w:numId="7" w16cid:durableId="449326030">
    <w:abstractNumId w:val="5"/>
  </w:num>
  <w:num w:numId="8" w16cid:durableId="365644203">
    <w:abstractNumId w:val="14"/>
  </w:num>
  <w:num w:numId="9" w16cid:durableId="1909226422">
    <w:abstractNumId w:val="10"/>
  </w:num>
  <w:num w:numId="10" w16cid:durableId="1467510226">
    <w:abstractNumId w:val="6"/>
  </w:num>
  <w:num w:numId="11" w16cid:durableId="1644970989">
    <w:abstractNumId w:val="11"/>
  </w:num>
  <w:num w:numId="12" w16cid:durableId="2129081690">
    <w:abstractNumId w:val="1"/>
  </w:num>
  <w:num w:numId="13" w16cid:durableId="31614364">
    <w:abstractNumId w:val="2"/>
  </w:num>
  <w:num w:numId="14" w16cid:durableId="512112556">
    <w:abstractNumId w:val="12"/>
  </w:num>
  <w:num w:numId="15" w16cid:durableId="364864924">
    <w:abstractNumId w:val="0"/>
  </w:num>
  <w:num w:numId="16" w16cid:durableId="174661037">
    <w:abstractNumId w:val="9"/>
  </w:num>
  <w:num w:numId="17" w16cid:durableId="2025546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D9"/>
    <w:rsid w:val="00004616"/>
    <w:rsid w:val="002653D9"/>
    <w:rsid w:val="0031500D"/>
    <w:rsid w:val="00350A07"/>
    <w:rsid w:val="0052646D"/>
    <w:rsid w:val="007D7071"/>
    <w:rsid w:val="008E3263"/>
    <w:rsid w:val="00B24542"/>
    <w:rsid w:val="00E34B4D"/>
    <w:rsid w:val="00F24630"/>
    <w:rsid w:val="00FD6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B55977"/>
  <w15:chartTrackingRefBased/>
  <w15:docId w15:val="{0EFB42BD-66B9-D642-B0C5-EA1ECEE3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653D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2653D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2653D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2653D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653D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653D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653D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653D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653D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53D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2653D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2653D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2653D9"/>
    <w:rPr>
      <w:rFonts w:cstheme="majorBidi"/>
      <w:color w:val="2F5496" w:themeColor="accent1" w:themeShade="BF"/>
      <w:sz w:val="28"/>
      <w:szCs w:val="28"/>
    </w:rPr>
  </w:style>
  <w:style w:type="character" w:customStyle="1" w:styleId="50">
    <w:name w:val="标题 5 字符"/>
    <w:basedOn w:val="a0"/>
    <w:link w:val="5"/>
    <w:uiPriority w:val="9"/>
    <w:semiHidden/>
    <w:rsid w:val="002653D9"/>
    <w:rPr>
      <w:rFonts w:cstheme="majorBidi"/>
      <w:color w:val="2F5496" w:themeColor="accent1" w:themeShade="BF"/>
      <w:sz w:val="24"/>
    </w:rPr>
  </w:style>
  <w:style w:type="character" w:customStyle="1" w:styleId="60">
    <w:name w:val="标题 6 字符"/>
    <w:basedOn w:val="a0"/>
    <w:link w:val="6"/>
    <w:uiPriority w:val="9"/>
    <w:semiHidden/>
    <w:rsid w:val="002653D9"/>
    <w:rPr>
      <w:rFonts w:cstheme="majorBidi"/>
      <w:b/>
      <w:bCs/>
      <w:color w:val="2F5496" w:themeColor="accent1" w:themeShade="BF"/>
    </w:rPr>
  </w:style>
  <w:style w:type="character" w:customStyle="1" w:styleId="70">
    <w:name w:val="标题 7 字符"/>
    <w:basedOn w:val="a0"/>
    <w:link w:val="7"/>
    <w:uiPriority w:val="9"/>
    <w:semiHidden/>
    <w:rsid w:val="002653D9"/>
    <w:rPr>
      <w:rFonts w:cstheme="majorBidi"/>
      <w:b/>
      <w:bCs/>
      <w:color w:val="595959" w:themeColor="text1" w:themeTint="A6"/>
    </w:rPr>
  </w:style>
  <w:style w:type="character" w:customStyle="1" w:styleId="80">
    <w:name w:val="标题 8 字符"/>
    <w:basedOn w:val="a0"/>
    <w:link w:val="8"/>
    <w:uiPriority w:val="9"/>
    <w:semiHidden/>
    <w:rsid w:val="002653D9"/>
    <w:rPr>
      <w:rFonts w:cstheme="majorBidi"/>
      <w:color w:val="595959" w:themeColor="text1" w:themeTint="A6"/>
    </w:rPr>
  </w:style>
  <w:style w:type="character" w:customStyle="1" w:styleId="90">
    <w:name w:val="标题 9 字符"/>
    <w:basedOn w:val="a0"/>
    <w:link w:val="9"/>
    <w:uiPriority w:val="9"/>
    <w:semiHidden/>
    <w:rsid w:val="002653D9"/>
    <w:rPr>
      <w:rFonts w:eastAsiaTheme="majorEastAsia" w:cstheme="majorBidi"/>
      <w:color w:val="595959" w:themeColor="text1" w:themeTint="A6"/>
    </w:rPr>
  </w:style>
  <w:style w:type="paragraph" w:styleId="a3">
    <w:name w:val="Title"/>
    <w:basedOn w:val="a"/>
    <w:next w:val="a"/>
    <w:link w:val="a4"/>
    <w:uiPriority w:val="10"/>
    <w:qFormat/>
    <w:rsid w:val="002653D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653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53D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653D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53D9"/>
    <w:pPr>
      <w:spacing w:before="160"/>
      <w:jc w:val="center"/>
    </w:pPr>
    <w:rPr>
      <w:i/>
      <w:iCs/>
      <w:color w:val="404040" w:themeColor="text1" w:themeTint="BF"/>
    </w:rPr>
  </w:style>
  <w:style w:type="character" w:customStyle="1" w:styleId="a8">
    <w:name w:val="引用 字符"/>
    <w:basedOn w:val="a0"/>
    <w:link w:val="a7"/>
    <w:uiPriority w:val="29"/>
    <w:rsid w:val="002653D9"/>
    <w:rPr>
      <w:i/>
      <w:iCs/>
      <w:color w:val="404040" w:themeColor="text1" w:themeTint="BF"/>
    </w:rPr>
  </w:style>
  <w:style w:type="paragraph" w:styleId="a9">
    <w:name w:val="List Paragraph"/>
    <w:basedOn w:val="a"/>
    <w:uiPriority w:val="34"/>
    <w:qFormat/>
    <w:rsid w:val="002653D9"/>
    <w:pPr>
      <w:ind w:left="720"/>
      <w:contextualSpacing/>
    </w:pPr>
  </w:style>
  <w:style w:type="character" w:styleId="aa">
    <w:name w:val="Intense Emphasis"/>
    <w:basedOn w:val="a0"/>
    <w:uiPriority w:val="21"/>
    <w:qFormat/>
    <w:rsid w:val="002653D9"/>
    <w:rPr>
      <w:i/>
      <w:iCs/>
      <w:color w:val="2F5496" w:themeColor="accent1" w:themeShade="BF"/>
    </w:rPr>
  </w:style>
  <w:style w:type="paragraph" w:styleId="ab">
    <w:name w:val="Intense Quote"/>
    <w:basedOn w:val="a"/>
    <w:next w:val="a"/>
    <w:link w:val="ac"/>
    <w:uiPriority w:val="30"/>
    <w:qFormat/>
    <w:rsid w:val="002653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653D9"/>
    <w:rPr>
      <w:i/>
      <w:iCs/>
      <w:color w:val="2F5496" w:themeColor="accent1" w:themeShade="BF"/>
    </w:rPr>
  </w:style>
  <w:style w:type="character" w:styleId="ad">
    <w:name w:val="Intense Reference"/>
    <w:basedOn w:val="a0"/>
    <w:uiPriority w:val="32"/>
    <w:qFormat/>
    <w:rsid w:val="002653D9"/>
    <w:rPr>
      <w:b/>
      <w:bCs/>
      <w:smallCaps/>
      <w:color w:val="2F5496" w:themeColor="accent1" w:themeShade="BF"/>
      <w:spacing w:val="5"/>
    </w:rPr>
  </w:style>
  <w:style w:type="paragraph" w:styleId="ae">
    <w:name w:val="Normal (Web)"/>
    <w:basedOn w:val="a"/>
    <w:uiPriority w:val="99"/>
    <w:semiHidden/>
    <w:unhideWhenUsed/>
    <w:rsid w:val="002653D9"/>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2653D9"/>
    <w:rPr>
      <w:b/>
      <w:bCs/>
    </w:rPr>
  </w:style>
  <w:style w:type="character" w:customStyle="1" w:styleId="apple-converted-space">
    <w:name w:val="apple-converted-space"/>
    <w:basedOn w:val="a0"/>
    <w:rsid w:val="002653D9"/>
  </w:style>
  <w:style w:type="character" w:styleId="af0">
    <w:name w:val="Emphasis"/>
    <w:basedOn w:val="a0"/>
    <w:uiPriority w:val="20"/>
    <w:qFormat/>
    <w:rsid w:val="002653D9"/>
    <w:rPr>
      <w:i/>
      <w:iCs/>
    </w:rPr>
  </w:style>
  <w:style w:type="table" w:styleId="af1">
    <w:name w:val="Table Grid"/>
    <w:basedOn w:val="a1"/>
    <w:uiPriority w:val="39"/>
    <w:rsid w:val="00265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325835">
      <w:bodyDiv w:val="1"/>
      <w:marLeft w:val="0"/>
      <w:marRight w:val="0"/>
      <w:marTop w:val="0"/>
      <w:marBottom w:val="0"/>
      <w:divBdr>
        <w:top w:val="none" w:sz="0" w:space="0" w:color="auto"/>
        <w:left w:val="none" w:sz="0" w:space="0" w:color="auto"/>
        <w:bottom w:val="none" w:sz="0" w:space="0" w:color="auto"/>
        <w:right w:val="none" w:sz="0" w:space="0" w:color="auto"/>
      </w:divBdr>
    </w:div>
    <w:div w:id="175488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亮杰 刘</dc:creator>
  <cp:keywords/>
  <dc:description/>
  <cp:lastModifiedBy>亮杰 刘</cp:lastModifiedBy>
  <cp:revision>5</cp:revision>
  <dcterms:created xsi:type="dcterms:W3CDTF">2025-01-16T07:04:00Z</dcterms:created>
  <dcterms:modified xsi:type="dcterms:W3CDTF">2025-02-20T06:49:00Z</dcterms:modified>
</cp:coreProperties>
</file>