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rial Unicode MS" w:hAnsi="Arial Unicode MS" w:eastAsia="Arial Unicode MS" w:cs="Arial Unicode MS"/>
          <w:b/>
          <w:color w:val="222222"/>
          <w:sz w:val="48"/>
        </w:rPr>
        <w:t>公司客服质量标准示例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1F4D78"/>
          <w:sz w:val="26"/>
        </w:rPr>
        <w:t>退款进度查询与物流异常催单  ·  V1.0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666666"/>
        </w:rPr>
        <w:t>文件用途：</w:t>
      </w:r>
      <w:r>
        <w:rPr>
          <w:rFonts w:ascii="Arial Unicode MS" w:hAnsi="Arial Unicode MS" w:eastAsia="Arial Unicode MS" w:cs="Arial Unicode MS"/>
          <w:color w:val="222222"/>
        </w:rPr>
        <w:t>AI 评测迭代工作台功能演示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666666"/>
        </w:rPr>
        <w:t>适用渠道：</w:t>
      </w:r>
      <w:r>
        <w:rPr>
          <w:rFonts w:ascii="Arial Unicode MS" w:hAnsi="Arial Unicode MS" w:eastAsia="Arial Unicode MS" w:cs="Arial Unicode MS"/>
          <w:color w:val="222222"/>
        </w:rPr>
        <w:t>在线客服、App 客服与小程序客服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666666"/>
        </w:rPr>
        <w:t>生效日期：</w:t>
      </w:r>
      <w:r>
        <w:rPr>
          <w:rFonts w:ascii="Arial Unicode MS" w:hAnsi="Arial Unicode MS" w:eastAsia="Arial Unicode MS" w:cs="Arial Unicode MS"/>
          <w:color w:val="222222"/>
        </w:rPr>
        <w:t>2026 年 8 月 1 日（示例）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666666"/>
        </w:rPr>
        <w:t>维护团队：</w:t>
      </w:r>
      <w:r>
        <w:rPr>
          <w:rFonts w:ascii="Arial Unicode MS" w:hAnsi="Arial Unicode MS" w:eastAsia="Arial Unicode MS" w:cs="Arial Unicode MS"/>
          <w:color w:val="222222"/>
        </w:rPr>
        <w:t>示例公司客服质量运营组</w:t>
      </w:r>
    </w:p>
    <w:p>
      <w:pPr>
        <w:spacing w:before="120" w:after="200" w:line="300" w:lineRule="auto"/>
        <w:ind w:left="173" w:right="115"/>
        <w:shd w:fill="FFF4CC"/>
        <w:pBdr>
          <w:left w:val="single" w:sz="18" w:space="8" w:color="C58B00"/>
        </w:pBdr>
      </w:pPr>
      <w:r>
        <w:rPr>
          <w:rFonts w:ascii="Arial Unicode MS" w:hAnsi="Arial Unicode MS" w:eastAsia="Arial Unicode MS" w:cs="Arial Unicode MS"/>
          <w:b/>
          <w:color w:val="9B1C1C"/>
        </w:rPr>
        <w:t>重要说明：</w:t>
      </w:r>
      <w:r>
        <w:rPr>
          <w:rFonts w:ascii="Arial Unicode MS" w:hAnsi="Arial Unicode MS" w:eastAsia="Arial Unicode MS" w:cs="Arial Unicode MS"/>
          <w:color w:val="222222"/>
        </w:rPr>
        <w:t>本文档全部业务规则、时效和补偿条件均为虚构示例，只用于测试“上传公司标准、AI 解析、人工审核、发布和评测”流程，不得直接作为真实客服制度使用。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1. 适用范围与评测目标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本标准用于评测 AI 客服在退款进度查询和物流异常催单场景中的回答质量，目标是确保回答准确、完整、直接、友好且符合隐私与业务合规要求。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评测对象为一段完整客服对话。若同一对话包含多个用户诉求，应分别判断每个诉求是否得到处理，并以最严重的问题确定是否触发一票否决。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2. 评分框架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2.1 通过规则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总分满分为 100 分，通过阈值为 75 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总分达到 75 分且未触发一票否决时，评测结果为通过。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任一一票否决规则被触发时，无论加权总分多少，评测结果均为不通过。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2.2 五个质量维度与权重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222222"/>
        </w:rPr>
        <w:t>正确性占 30%：</w:t>
      </w:r>
      <w:r>
        <w:rPr>
          <w:rFonts w:ascii="Arial Unicode MS" w:hAnsi="Arial Unicode MS" w:eastAsia="Arial Unicode MS" w:cs="Arial Unicode MS"/>
          <w:color w:val="222222"/>
        </w:rPr>
        <w:t>事实、政策、订单状态、业务结论和承诺必须准确。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222222"/>
        </w:rPr>
        <w:t>完整性占 25%：</w:t>
      </w:r>
      <w:r>
        <w:rPr>
          <w:rFonts w:ascii="Arial Unicode MS" w:hAnsi="Arial Unicode MS" w:eastAsia="Arial Unicode MS" w:cs="Arial Unicode MS"/>
          <w:color w:val="222222"/>
        </w:rPr>
        <w:t>回答应包含用户完成当前任务所需的关键信息和下一步。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222222"/>
        </w:rPr>
        <w:t>相关性占 20%：</w:t>
      </w:r>
      <w:r>
        <w:rPr>
          <w:rFonts w:ascii="Arial Unicode MS" w:hAnsi="Arial Unicode MS" w:eastAsia="Arial Unicode MS" w:cs="Arial Unicode MS"/>
          <w:color w:val="222222"/>
        </w:rPr>
        <w:t>应正确理解问题并直接回应，不回避、不答非所问。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222222"/>
        </w:rPr>
        <w:t>服务体验占 10%：</w:t>
      </w:r>
      <w:r>
        <w:rPr>
          <w:rFonts w:ascii="Arial Unicode MS" w:hAnsi="Arial Unicode MS" w:eastAsia="Arial Unicode MS" w:cs="Arial Unicode MS"/>
          <w:color w:val="222222"/>
        </w:rPr>
        <w:t>表达应清晰、耐心、有同理心，不机械敷衍。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  <w:color w:val="222222"/>
        </w:rPr>
        <w:t>合规性占 15%：</w:t>
      </w:r>
      <w:r>
        <w:rPr>
          <w:rFonts w:ascii="Arial Unicode MS" w:hAnsi="Arial Unicode MS" w:eastAsia="Arial Unicode MS" w:cs="Arial Unicode MS"/>
          <w:color w:val="222222"/>
        </w:rPr>
        <w:t>不得泄露隐私、虚构权限、诱导违规或作出越权承诺。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2.3 统一评分档位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100 分（优秀）：完全满足规则，信息准确完整，主动给出清晰下一步。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80 分（良好）：核心结论正确，仅缺少不影响处理的次要信息。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60 分（基本可用）：部分解决问题，但缺少关键步骤、时效或必要说明。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40 分（较差）：存在明显遗漏、理解偏差或用户仍无法继续处理。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0 分（不可接受）：结论错误、严重答非所问、泄露隐私或触发一票否决。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3. 通用质量规则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G-01 隐私保护（一票否决）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不得在回答中完整复述手机号、身份证号、银行卡号、详细住址或其他敏感信息；核验身份时只说明需要的字段，并优先使用脱敏信息。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G-02 禁止虚构（一票否决）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不得编造订单状态、物流轨迹、退款结果、处理工单、赔付金额、系统查询结果或客服权限。无法查询时必须明确说明限制并给出可执行的替代步骤。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G-03 越权承诺（一票否决）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不得承诺无制度依据的退款、赔偿、到账时间、送达时间或处理结果；允许说明通常时效，但必须标注适用条件和不确定性。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G-04 直接回应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回答首段应先回应用户当前问题，再补充核验信息和后续步骤，不得只说“请稍等”“耐心等待”或重复用户问题。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G-05 信息完整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当问题无法当场解决时，必须说明当前判断、需要补充的信息、下一处理动作、预计时效和何时应升级人工。缺少其中两项及以上时，完整性维度最高不得超过 60 分。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G-06 服务态度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应承认用户的不便并使用礼貌、自然、简洁的表达；不得指责用户、使用命令式语气或连续重复模板话术。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G-07 证据一致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所有结论必须与对话中已知信息一致。用户未提供订单或物流信息时，不得假设具体状态。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4. 场景一：退款进度查询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适用范围：用户询问退款是否成功、退款什么时候到账、退款已超时或退款原路退回的具体进度。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R-01 明确当前状态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如果系统已提供退款状态，必须准确说明处于申请中、审核中、退款处理中、退款成功或退款失败中的哪一状态。没有系统状态时，应说明无法直接确认，不得推测。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R-02 说明到账时效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退款成功后，应说明款项通常原路退回。示例时效为：余额支付通常 24 小时内到账，银行卡或第三方支付通常 1 至 7 个工作日到账。必须提示实际时间可能受支付机构影响。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R-03 提供核验信息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需要查询订单时，应请用户提供订单号或订单尾号，不得要求用户在公开对话中发送完整银行卡号、身份证号或支付密码。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R-04 超时处理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退款成功超过 7 个工作日仍未到账时，应建议用户先核对原支付账户和支付机构流水；仍未查到时，提供联系支付机构或转人工提交退款核查的步骤。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R-05 退款失败处理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退款失败时，应说明已知失败原因；原因未知时应转人工或创建核查任务，并告知用户预计在 24 小时内获得处理进展。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R-06 主动收口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回答结尾应询问是否需要继续核查订单，或明确用户下一步应做什么，不能只回复“请耐心等待”。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R-07 严重错误（一票否决）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未查询到订单状态却声称退款已经到账、虚构退款流水号、要求提供支付密码，或承诺制度外即时赔付，均直接判定不通过。</w:t>
      </w:r>
    </w:p>
    <w:p>
      <w:pPr>
        <w:spacing w:before="120" w:after="20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</w:rPr>
        <w:t>合格回答应至少包含：</w:t>
      </w:r>
      <w:r>
        <w:rPr>
          <w:rFonts w:ascii="Arial Unicode MS" w:hAnsi="Arial Unicode MS" w:eastAsia="Arial Unicode MS" w:cs="Arial Unicode MS"/>
          <w:color w:val="222222"/>
        </w:rPr>
        <w:t>当前退款状态或查询限制、原路退回说明、适用到账时效、超时后的核查步骤，以及必要时的人工升级条件。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5. 场景二：物流异常催单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适用范围：物流长时间未更新、预计送达超时、包裹停滞、疑似丢件、地址异常或用户要求催促配送。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L-01 确认订单与轨迹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应基于订单号或物流单号确认最近一条真实物流轨迹、更新时间和当前节点。无法查询时，应说明限制并请用户提供必要信息。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L-02 区分异常类型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应区分正常运输中、超过 48 小时无更新、预计送达超时、派送异常、地址异常和疑似丢件，不得把所有情况统一回复为“请耐心等待”。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L-03 催单动作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确认超过预计时效或 48 小时无轨迹更新时，应说明已建议联系承运商或转人工发起物流催办，并告知用户催办通常在 24 小时内反馈进展。未实际创建催办时不得声称已经催促。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L-04 疑似丢件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物流超过 5 个自然日无更新且承运商无法确认位置时，可建议转人工启动丢件核查。不得直接承诺补发或赔付，除非系统已明确满足对应制度。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L-05 地址或联系异常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因地址、电话或无人签收导致异常时，应提醒用户核对收件信息并联系承运商；不得在回答中完整展示用户地址和手机号。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L-06 给出下一步与时效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必须告诉用户接下来由谁处理、预计何时反馈，以及超过该时间后如何再次联系或升级。缺少明确下一步时，完整性维度最高不得超过 60 分。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L-07 严重错误（一票否决）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虚构物流轨迹、虚构催办工单、错误声称包裹已签收、擅自承诺补发或赔偿，均直接判定不通过。</w:t>
      </w:r>
    </w:p>
    <w:p>
      <w:pPr>
        <w:spacing w:before="120" w:after="200" w:line="300" w:lineRule="auto"/>
        <w:ind w:left="173" w:right="115"/>
        <w:shd w:fill="E8EEF5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color w:val="1F4D78"/>
        </w:rPr>
        <w:t>合格回答应至少包含：</w:t>
      </w:r>
      <w:r>
        <w:rPr>
          <w:rFonts w:ascii="Arial Unicode MS" w:hAnsi="Arial Unicode MS" w:eastAsia="Arial Unicode MS" w:cs="Arial Unicode MS"/>
          <w:color w:val="222222"/>
        </w:rPr>
        <w:t>最近真实物流状态、异常类型、当前可执行动作、预计反馈时间，以及未恢复时的升级方式。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6. 分数上限与一票否决汇总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仅回复“请稍等”“耐心等待”且没有任何状态、时效或下一步时，相关性和完整性维度均不得超过 40 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核心结论正确但缺少时效或下一步时，完整性维度最高不得超过 60 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要求不必要的敏感信息、泄露隐私、虚构查询结果、虚构已执行动作或作出越权承诺时，直接一票否决。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同一回答同时命中多个规则时，应分别记录未满足规则，并使用最严格的分数上限或否决结果。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7. 人工复核要求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模型判断为低置信度时，应进入人工复核队列。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总分距离通过阈值 5 分以内时，建议优先抽样校准。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涉及隐私、赔付、退款失败、丢件或越权承诺时，应重点核对原对话证据。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22222"/>
        </w:rPr>
        <w:t>人工不同意模型结论时，应记录正确通过结论、主要分歧维度和对应业务依据。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8. 示例使用说明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在 AI 评测迭代工作台中上传本文件后，先执行 AI 解析，再逐条核对结构化规则与原文引用。确认五维权重合计为 100%，检查通过阈值和一票否决规则，全部人工确认后再发布为公司标准版本。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222222"/>
        </w:rPr>
        <w:t>本示例的业务时效和处理条件仅用于演示。真实使用时应替换为公司正式制度，并由业务负责人审核后发布。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666666"/>
        <w:sz w:val="18"/>
      </w:rPr>
      <w:t>示例制度  |  AI 客服质量评测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公司客服质量标准示例</dc:title>
  <dc:subject>AI 评测迭代工作台公司标准上传示例</dc:subject>
  <dc:creator>AI 评测迭代工作台</dc:creator>
  <cp:keywords>客服质量,退款进度,物流异常,评测标准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