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</w:pPr>
      <w:r>
        <w:rPr>
          <w:rFonts w:ascii="Noto Sans CJK SC" w:hAnsi="Noto Sans CJK SC" w:eastAsia="Noto Sans CJK SC"/>
          <w:b/>
          <w:color w:val="172B4D"/>
          <w:sz w:val="48"/>
        </w:rPr>
        <w:t>Aqara Builder 目标落地形态方案</w:t>
      </w:r>
    </w:p>
    <w:p>
      <w:pPr>
        <w:pStyle w:val="Subtitle"/>
      </w:pPr>
      <w:r>
        <w:t>面向公司管理层、产品架构师与研发团队的统一落地文档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文档目的</w:t>
            </w:r>
          </w:p>
        </w:tc>
        <w:tc>
          <w:tcPr>
            <w:tcW w:type="dxa" w:w="7143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明确 Aqara Builder 最终产品形态、核心对象模型、平台边界、关键流程与分阶段落地策略，用于管理层决策、架构设计与研发实施对齐。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核心判断</w:t>
            </w:r>
          </w:p>
        </w:tc>
        <w:tc>
          <w:tcPr>
            <w:tcW w:type="dxa" w:w="7143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Builder 不只是一个设备配置后台，也不只是一个模板社区，而是一个以 AI Build 为入口、以 Playable Space 为内容单元、以 Marketplace 为能力分发中心、以 Studio 为运行载体的空间创作与开发平台。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一句话定义</w:t>
            </w:r>
          </w:p>
        </w:tc>
        <w:tc>
          <w:tcPr>
            <w:tcW w:type="dxa" w:w="7143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Aqara Builder is where ideas become playable, extensible spaces.</w:t>
            </w:r>
          </w:p>
        </w:tc>
      </w:tr>
    </w:tbl>
    <w:p>
      <w:pPr>
        <w:pStyle w:val="SmallGray"/>
      </w:pPr>
      <w:r>
        <w:t>版本：V1.0    日期：2026-03-14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BodyTextCustom"/>
        <w:spacing w:after="80"/>
      </w:pPr>
      <w:r>
        <w:t>我们建议将 Aqara Builder 定义为一套完整的“空间生成与空间生长系统”。它面向三类用户持续演进：第一类是通过 AI Build 快速构建空间方案的 Creator；第二类是负责项目交付、Provision 与规模化落地的 Pro Builder / Installer；第三类是为平台开发协议插件、Skill、自动化脚本卡片与应用能力的 Advanced Builder / Developer。</w:t>
      </w:r>
    </w:p>
    <w:p>
      <w:pPr>
        <w:pStyle w:val="BodyTextCustom"/>
        <w:spacing w:after="80"/>
      </w:pPr>
      <w:r>
        <w:t>在最终目标形态下，用户可以从自然语言、户型图上传或 Try Online Demo 发起创作，由 AI 帮助生成空间布局、设备与实体、摆放位置、空间关系与空间本体 Schema，并以 2D / 3D 的所见即所得方式实时预览与编辑。在空间定义完成后，用户再选择本地 Studio、云上 Studio 或官方 Demo Studio 作为运行载体，继续完成自动化、页面、大屏与 AI 行为设计。</w:t>
      </w:r>
    </w:p>
    <w:p>
      <w:pPr>
        <w:pStyle w:val="BodyTextCustom"/>
        <w:spacing w:after="80"/>
      </w:pPr>
      <w:r>
        <w:t>除了空间方案本身，平台还需要提供能力分发机制。插件、Skill、自动化卡片、应用模块等能力项首先在 Marketplace 中被发布和交易，随后进入用户的 Assets，再由用户 assign 到某个 Studio，使该 Studio 承载的一个或多个 Spaces 获得对应能力。由此，平台同时形成了内容市场与能力市场两条增长链路。</w:t>
      </w:r>
    </w:p>
    <w:p>
      <w:pPr>
        <w:pStyle w:val="BodyTextCustom"/>
        <w:spacing w:after="80"/>
      </w:pPr>
      <w:r>
        <w:t>最终，Builder 的核心飞轮不是“配置设备”，而是“Imagine → Build → Preview → Choose Runtime → Add Capabilities → Assign to Studio → Run → Provision → Publish → Remix → Extend”。这条链路将创作、交付、流通和扩展串成一个完整平台。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er_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Gray"/>
        <w:jc w:val="center"/>
      </w:pPr>
      <w:r>
        <w:t>图 1. AI Build 用户旅程</w:t>
      </w:r>
    </w:p>
    <w:p>
      <w:pPr>
        <w:pStyle w:val="Heading1"/>
      </w:pPr>
      <w:r>
        <w:t>2. 我们到底要落地成什么</w:t>
      </w:r>
    </w:p>
    <w:p>
      <w:pPr>
        <w:pStyle w:val="BodyTextCustom"/>
        <w:spacing w:after="80"/>
      </w:pPr>
      <w:r>
        <w:t>Aqara Builder 的最终落地形态，应被定义为一个以 AI Build 为入口、以 Playable Space 为核心内容单元、以 Provision / Publish 为流通链路、以插件 / Skill / 应用扩展为增长引擎、以 Studio 为运行载体的空间创作与开发平台。</w:t>
      </w:r>
    </w:p>
    <w:p>
      <w:pPr>
        <w:pStyle w:val="BodyTextCustom"/>
        <w:spacing w:after="80"/>
      </w:pPr>
      <w:r>
        <w:t>它不是单纯帮助用户配置设备，也不是单纯做页面设计或模板下载，而是让用户从一个空间想法出发，逐步构建、运行、交付、传播并持续扩展一个真实空间，使空间从“可控制”升级为“可互动、可体验、可玩、可部署、可 Remix、可生长”的数字-物理体验体。</w:t>
      </w:r>
    </w:p>
    <w:p>
      <w:pPr>
        <w:pStyle w:val="Heading2"/>
      </w:pPr>
      <w:r>
        <w:t>2.1 五个产品原则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71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原则</w:t>
            </w:r>
          </w:p>
        </w:tc>
        <w:tc>
          <w:tcPr>
            <w:tcW w:type="dxa" w:w="3288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含义</w:t>
            </w:r>
          </w:p>
        </w:tc>
        <w:tc>
          <w:tcPr>
            <w:tcW w:type="dxa" w:w="4195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落地要求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AI 原生入口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用户先描述，再生成，而不是先学系统。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Home 以对话、上传户型图与 Demo 作为主入口。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所见即所得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用户需要看到空间逐步成形，而不是只看文字结果。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Builder 需同时展示 Conversation、2D/3D Space View 与 Schema/Properties。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运行时后置绑定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Studio 不应过早打断创作流程。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仅在进入自动化、页面运行、交付前提示选择 Studio。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内容与能力分层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Space Package 与 Capability Asset 必须区分。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Marketplace、Assets 与 Studio Assignment 关系独立建模。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Remix 驱动增长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模板复用不够，必须支持方案与能力二次创作。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Package 需支持 Fork、Remix、依赖校验与再发布。</w:t>
            </w:r>
          </w:p>
        </w:tc>
      </w:tr>
    </w:tbl>
    <w:p>
      <w:pPr>
        <w:pStyle w:val="Heading2"/>
      </w:pPr>
      <w:r>
        <w:t>2.2 三层用户体系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用户层级</w:t>
            </w:r>
          </w:p>
        </w:tc>
        <w:tc>
          <w:tcPr>
            <w:tcW w:type="dxa" w:w="1984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典型角色</w:t>
            </w:r>
          </w:p>
        </w:tc>
        <w:tc>
          <w:tcPr>
            <w:tcW w:type="dxa" w:w="2381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核心目标</w:t>
            </w:r>
          </w:p>
        </w:tc>
        <w:tc>
          <w:tcPr>
            <w:tcW w:type="dxa" w:w="3798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需要的平台能力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Creator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普通 Builder、创作者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快速把一个空间想法做出来</w:t>
            </w:r>
          </w:p>
        </w:tc>
        <w:tc>
          <w:tcPr>
            <w:tcW w:type="dxa" w:w="379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AI Build、2D/3D 可视化、模板与 Remix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Pro Builder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Installer、Integrator、方案交付方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完成项目设计、部署与 Provision</w:t>
            </w:r>
          </w:p>
        </w:tc>
        <w:tc>
          <w:tcPr>
            <w:tcW w:type="dxa" w:w="379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Project/Space 管理、Studio 绑定、安装指南、Setup Link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Developer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Advanced Builder、插件开发者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为平台与 Studio 提供新能力</w:t>
            </w:r>
          </w:p>
        </w:tc>
        <w:tc>
          <w:tcPr>
            <w:tcW w:type="dxa" w:w="379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Developer Console、插件 SDK、发布到 Marketplace、版本与权限控制</w:t>
            </w:r>
          </w:p>
        </w:tc>
      </w:tr>
    </w:tbl>
    <w:p>
      <w:pPr>
        <w:pStyle w:val="Heading1"/>
      </w:pPr>
      <w:r>
        <w:t>3. 平台总览与对象模型</w:t>
      </w:r>
    </w:p>
    <w:p>
      <w:pPr>
        <w:pStyle w:val="BodyTextCustom"/>
        <w:spacing w:after="80"/>
      </w:pPr>
      <w:r>
        <w:t>为了让管理、架构与研发三方使用同一语言，建议平台围绕 Space、Capability、Studio 三个核心对象展开：Space 定义体验，Capability 提供能力，Studio 承载运行。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er_platform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Gray"/>
        <w:jc w:val="center"/>
      </w:pPr>
      <w:r>
        <w:t>图 2. Aqara Builder 目标平台形态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2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er_object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Gray"/>
        <w:jc w:val="center"/>
      </w:pPr>
      <w:r>
        <w:t>图 3. 核心对象模型</w:t>
      </w:r>
    </w:p>
    <w:p>
      <w:pPr>
        <w:pStyle w:val="Heading2"/>
      </w:pPr>
      <w:r>
        <w:t>3.1 两类核心单元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类型</w:t>
            </w:r>
          </w:p>
        </w:tc>
        <w:tc>
          <w:tcPr>
            <w:tcW w:type="dxa" w:w="2154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定义</w:t>
            </w:r>
          </w:p>
        </w:tc>
        <w:tc>
          <w:tcPr>
            <w:tcW w:type="dxa" w:w="4422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典型内容</w:t>
            </w:r>
          </w:p>
        </w:tc>
        <w:tc>
          <w:tcPr>
            <w:tcW w:type="dxa" w:w="1701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解决的问题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Space Package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面向体验与方案的内容单元</w:t>
            </w:r>
          </w:p>
        </w:tc>
        <w:tc>
          <w:tcPr>
            <w:tcW w:type="dxa" w:w="442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Space Schema、Layout、Entities、Relations、Automations、Dashboards、App Pages、AI Behaviors、Provision Metadata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这个空间要做成什么样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Capability Asset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面向能力供给的功能单元</w:t>
            </w:r>
          </w:p>
        </w:tc>
        <w:tc>
          <w:tcPr>
            <w:tcW w:type="dxa" w:w="442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Protocol Plugin、Skill、Data Module、Automation Card、App Module、Connector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这个 Studio 能做什么</w:t>
            </w:r>
          </w:p>
        </w:tc>
      </w:tr>
    </w:tbl>
    <w:p>
      <w:pPr>
        <w:pStyle w:val="Heading2"/>
      </w:pPr>
      <w:r>
        <w:t>3.2 能力层的标准流转关系</w:t>
      </w:r>
    </w:p>
    <w:p>
      <w:pPr>
        <w:pStyle w:val="BodyTextCustom"/>
        <w:spacing w:after="80"/>
      </w:pPr>
      <w:r>
        <w:t>能力层不应直接绑定在某个 Space 上，而应作为平台级资产进行管理。标准链路应为：Marketplace → Assets → Assign to Studio → Enabled for Spaces。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center"/>
            <w:shd w:fill="EEF8F0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阶段</w:t>
            </w:r>
          </w:p>
        </w:tc>
        <w:tc>
          <w:tcPr>
            <w:tcW w:type="dxa" w:w="2381"/>
            <w:vAlign w:val="center"/>
            <w:shd w:fill="EEF8F0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对象归属</w:t>
            </w:r>
          </w:p>
        </w:tc>
        <w:tc>
          <w:tcPr>
            <w:tcW w:type="dxa" w:w="5329"/>
            <w:vAlign w:val="center"/>
            <w:shd w:fill="EEF8F0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设计原因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Marketplace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平台级供给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统一发布、交易、审核与版本管理。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Assets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用户 / Workspace 资产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形成可拥有、可授权、可复用、可追踪的能力库存。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Assign to Studio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运行时绑定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Studio 是真正执行插件、Skill 与应用能力的宿主。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Enabled for Spaces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运行结果</w:t>
            </w:r>
          </w:p>
        </w:tc>
        <w:tc>
          <w:tcPr>
            <w:tcW w:type="dxa" w:w="532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相关 Space 在依赖满足后才能完整运行与交付。</w:t>
            </w:r>
          </w:p>
        </w:tc>
      </w:tr>
    </w:tbl>
    <w:p>
      <w:pPr>
        <w:pStyle w:val="Heading1"/>
      </w:pPr>
      <w:r>
        <w:t>4. 信息架构与核心工作台</w:t>
      </w:r>
    </w:p>
    <w:p>
      <w:pPr>
        <w:pStyle w:val="BodyTextCustom"/>
        <w:spacing w:after="80"/>
      </w:pPr>
      <w:r>
        <w:t>Builder 在信息架构上不应只是一个功能导航，而应该同时承载创作入口、项目推进、能力分发与生态扩展。建议的一级结构如下。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模块</w:t>
            </w:r>
          </w:p>
        </w:tc>
        <w:tc>
          <w:tcPr>
            <w:tcW w:type="dxa" w:w="4989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主要职责</w:t>
            </w:r>
          </w:p>
        </w:tc>
        <w:tc>
          <w:tcPr>
            <w:tcW w:type="dxa" w:w="2154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核心用户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Home</w:t>
            </w:r>
          </w:p>
        </w:tc>
        <w:tc>
          <w:tcPr>
            <w:tcW w:type="dxa" w:w="498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AI Build 入口、继续创作、模板推荐、社区动量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所有用户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Spaces / Projects</w:t>
            </w:r>
          </w:p>
        </w:tc>
        <w:tc>
          <w:tcPr>
            <w:tcW w:type="dxa" w:w="498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空间方案管理、Schema 编辑、体验设计、Provision、Publish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Creator / Pro Builder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Marketplace</w:t>
            </w:r>
          </w:p>
        </w:tc>
        <w:tc>
          <w:tcPr>
            <w:tcW w:type="dxa" w:w="498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浏览、购买、安装 Space Packages 与 Capability Assets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所有用户，重点是 Pro Builder 与 Developer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Assets</w:t>
            </w:r>
          </w:p>
        </w:tc>
        <w:tc>
          <w:tcPr>
            <w:tcW w:type="dxa" w:w="498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统一管理已拥有的模板、插件、Skill、应用与授权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Workspace 管理者、Pro Builder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Studios</w:t>
            </w:r>
          </w:p>
        </w:tc>
        <w:tc>
          <w:tcPr>
            <w:tcW w:type="dxa" w:w="498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管理本地 / 云上 Studio、能力分配、健康状态与依赖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Pro Builder / 运维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Community</w:t>
            </w:r>
          </w:p>
        </w:tc>
        <w:tc>
          <w:tcPr>
            <w:tcW w:type="dxa" w:w="498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浏览、试玩、Fork、Remix、分发空间创意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所有用户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Developer Console</w:t>
            </w:r>
          </w:p>
        </w:tc>
        <w:tc>
          <w:tcPr>
            <w:tcW w:type="dxa" w:w="4989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开发、测试、发布插件、Skill、自动化卡片与应用</w:t>
            </w:r>
          </w:p>
        </w:tc>
        <w:tc>
          <w:tcPr>
            <w:tcW w:type="dxa" w:w="215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Developer</w:t>
            </w:r>
          </w:p>
        </w:tc>
      </w:tr>
    </w:tbl>
    <w:p>
      <w:pPr>
        <w:pStyle w:val="Heading2"/>
      </w:pPr>
      <w:r>
        <w:t>4.1 Home 页应呈现的四个区域</w:t>
      </w:r>
    </w:p>
    <w:p>
      <w:pPr>
        <w:pStyle w:val="BodyTextCustom"/>
        <w:spacing w:after="80"/>
      </w:pPr>
      <w:r>
        <w:t>第一，Start with AI Build。顶部 Hero 区只做一件事：邀请用户从自然语言、户型图或在线 Demo 开始构建空间。</w:t>
      </w:r>
    </w:p>
    <w:p>
      <w:pPr>
        <w:pStyle w:val="BodyTextCustom"/>
        <w:spacing w:after="80"/>
      </w:pPr>
      <w:r>
        <w:t>第二，Continue Building。展示用户最近进行中的 Spaces、当前已完成阶段以及系统建议的下一步动作，如“继续布局”“绑定 Studio”“设计自动化”“Provision this site”。</w:t>
      </w:r>
    </w:p>
    <w:p>
      <w:pPr>
        <w:pStyle w:val="BodyTextCustom"/>
        <w:spacing w:after="80"/>
      </w:pPr>
      <w:r>
        <w:t>第三，Templates / Inspirations。用可互动的 Space Templates 展示官方模板与社区灵感，并突出可预览、可试玩、可 Remix。</w:t>
      </w:r>
    </w:p>
    <w:p>
      <w:pPr>
        <w:pStyle w:val="BodyTextCustom"/>
        <w:spacing w:after="80"/>
      </w:pPr>
      <w:r>
        <w:t>第四，Grow Your Space。展示为已有 Studio 添加 Skill、Plugin、App 与自动化卡片的入口，强调空间是可持续生长的。</w:t>
      </w:r>
    </w:p>
    <w:p>
      <w:pPr>
        <w:pStyle w:val="Heading1"/>
      </w:pPr>
      <w:r>
        <w:t>5. AI Build 目标用户旅程</w:t>
      </w:r>
    </w:p>
    <w:p>
      <w:pPr>
        <w:pStyle w:val="Heading2"/>
      </w:pPr>
      <w:r>
        <w:t>阶段 1｜Describe Your Space</w:t>
      </w:r>
    </w:p>
    <w:p>
      <w:pPr>
        <w:pStyle w:val="BodyTextCustom"/>
        <w:spacing w:after="80"/>
      </w:pPr>
      <w:r>
        <w:t>用户进入 Home 后，不先面对复杂模块，而是面对一个明确问题：你想创建什么空间？输入可以是自然语言描述、户型图、草图、参考图片，或者直接进入一个在线 Demo。</w:t>
      </w:r>
    </w:p>
    <w:p>
      <w:pPr>
        <w:pStyle w:val="Heading2"/>
      </w:pPr>
      <w:r>
        <w:t>阶段 2｜Generate Space Schema</w:t>
      </w:r>
    </w:p>
    <w:p>
      <w:pPr>
        <w:pStyle w:val="BodyTextCustom"/>
        <w:spacing w:after="80"/>
      </w:pPr>
      <w:r>
        <w:t>AI 根据输入生成房间、墙体、家具、设备、实体、区域与关系，并同步呈现 Conversation、2D/3D Space View、Schema / Properties 三个面板。</w:t>
      </w:r>
    </w:p>
    <w:p>
      <w:pPr>
        <w:pStyle w:val="Heading2"/>
      </w:pPr>
      <w:r>
        <w:t>阶段 3｜Refine by Talking or Dragging</w:t>
      </w:r>
    </w:p>
    <w:p>
      <w:pPr>
        <w:pStyle w:val="BodyTextCustom"/>
        <w:spacing w:after="80"/>
      </w:pPr>
      <w:r>
        <w:t>用户通过对话与拖拽混合编辑完成细化，包括调整布局、添加设备、修改房间属性、重新建立关系与语义标签。</w:t>
      </w:r>
    </w:p>
    <w:p>
      <w:pPr>
        <w:pStyle w:val="Heading2"/>
      </w:pPr>
      <w:r>
        <w:t>阶段 4｜Choose Runtime</w:t>
      </w:r>
    </w:p>
    <w:p>
      <w:pPr>
        <w:pStyle w:val="BodyTextCustom"/>
        <w:spacing w:after="80"/>
      </w:pPr>
      <w:r>
        <w:t>当用户准备进入自动化、页面运行或交付环节时，再引导其选择 My Studio、Cloud Studio 或 Demo Studio，避免过早绑定运行时。</w:t>
      </w:r>
    </w:p>
    <w:p>
      <w:pPr>
        <w:pStyle w:val="Heading2"/>
      </w:pPr>
      <w:r>
        <w:t>阶段 5｜Design Experience</w:t>
      </w:r>
    </w:p>
    <w:p>
      <w:pPr>
        <w:pStyle w:val="BodyTextCustom"/>
        <w:spacing w:after="80"/>
      </w:pPr>
      <w:r>
        <w:t>在已选定的 Studio 上继续设计自动化、组态大屏、App 页面、AI Behaviors 与场景流程，形成真正可运行的空间体验。</w:t>
      </w:r>
    </w:p>
    <w:p>
      <w:pPr>
        <w:pStyle w:val="Heading2"/>
      </w:pPr>
      <w:r>
        <w:t>阶段 6｜Add Capabilities &amp; Assign to Studio</w:t>
      </w:r>
    </w:p>
    <w:p>
      <w:pPr>
        <w:pStyle w:val="BodyTextCustom"/>
        <w:spacing w:after="80"/>
      </w:pPr>
      <w:r>
        <w:t>若该方案依赖新协议、Skill、数据模块或应用能力，则跳转 Marketplace 获取，再进入 Assets，最后 assign 给目标 Studio。</w:t>
      </w:r>
    </w:p>
    <w:p>
      <w:pPr>
        <w:pStyle w:val="Heading2"/>
      </w:pPr>
      <w:r>
        <w:t>阶段 7｜Provision / Publish / Remix</w:t>
      </w:r>
    </w:p>
    <w:p>
      <w:pPr>
        <w:pStyle w:val="BodyTextCustom"/>
        <w:spacing w:after="80"/>
      </w:pPr>
      <w:r>
        <w:t>设计完成后，可将方案 Provision 给 installer 落地，也可 Publish 成可预览、可传播、可 Fork 的 Package，并在社区中被 Remix。</w:t>
      </w:r>
    </w:p>
    <w:p>
      <w:pPr>
        <w:pStyle w:val="Heading1"/>
      </w:pPr>
      <w:r>
        <w:t>6. 关键界面的目标状态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814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界面</w:t>
            </w:r>
          </w:p>
        </w:tc>
        <w:tc>
          <w:tcPr>
            <w:tcW w:type="dxa" w:w="1928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目标</w:t>
            </w:r>
          </w:p>
        </w:tc>
        <w:tc>
          <w:tcPr>
            <w:tcW w:type="dxa" w:w="3572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必须出现的区域</w:t>
            </w:r>
          </w:p>
        </w:tc>
        <w:tc>
          <w:tcPr>
            <w:tcW w:type="dxa" w:w="2551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设计原则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Space Builder</w:t>
            </w:r>
          </w:p>
        </w:tc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看见空间本身</w:t>
            </w:r>
          </w:p>
        </w:tc>
        <w:tc>
          <w:tcPr>
            <w:tcW w:type="dxa" w:w="357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Conversation、2D/3D 画布、Schema/Properties、AI Suggestions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用户不是“读 AI 回答”，而是在“看 AI 搭空间”。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Experience Designer</w:t>
            </w:r>
          </w:p>
        </w:tc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看见空间如何响应</w:t>
            </w:r>
          </w:p>
        </w:tc>
        <w:tc>
          <w:tcPr>
            <w:tcW w:type="dxa" w:w="357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逻辑流/时间线、页面预览、设备反馈、AI Response Preview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不只配置自动化，要预览进入空间后会发生什么。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Provision Site</w:t>
            </w:r>
          </w:p>
        </w:tc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看见如何被交付</w:t>
            </w:r>
          </w:p>
        </w:tc>
        <w:tc>
          <w:tcPr>
            <w:tcW w:type="dxa" w:w="357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安装步骤、设备清单、Setup Link、Installer Guide、Checklist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把方案变成可安装、可部署的交付包。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Publish Package</w:t>
            </w:r>
          </w:p>
        </w:tc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看见如何被传播</w:t>
            </w:r>
          </w:p>
        </w:tc>
        <w:tc>
          <w:tcPr>
            <w:tcW w:type="dxa" w:w="357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封面、简介、截图/视频/3D 预览、试玩链接、依赖提示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发布的是可被体验、采纳、魔改的内容单元。</w:t>
            </w:r>
          </w:p>
        </w:tc>
      </w:tr>
    </w:tbl>
    <w:p>
      <w:pPr>
        <w:pStyle w:val="Heading1"/>
      </w:pPr>
      <w:r>
        <w:t>7. 架构设计建议</w:t>
      </w:r>
    </w:p>
    <w:p>
      <w:pPr>
        <w:pStyle w:val="Heading2"/>
      </w:pPr>
      <w:r>
        <w:t>7.1 逻辑分层</w:t>
      </w:r>
    </w:p>
    <w:p>
      <w:pPr>
        <w:pStyle w:val="BodyTextCustom"/>
        <w:spacing w:after="80"/>
      </w:pPr>
      <w:r>
        <w:t>体验与流通层：Home、AI Build、Spaces、Provision、Publish、Community，负责用户入口、内容组织与增长闭环。</w:t>
      </w:r>
    </w:p>
    <w:p>
      <w:pPr>
        <w:pStyle w:val="BodyTextCustom"/>
        <w:spacing w:after="80"/>
      </w:pPr>
      <w:r>
        <w:t>空间定义层：Space Schema、Layout、Entities、Relations、Automations、Dashboards、App Pages、AI Behaviors，负责空间内容与体验编排。</w:t>
      </w:r>
    </w:p>
    <w:p>
      <w:pPr>
        <w:pStyle w:val="BodyTextCustom"/>
        <w:spacing w:after="80"/>
      </w:pPr>
      <w:r>
        <w:t>运行与资产层：Studios、Assets、Runtime Mapping、Package Dependencies，负责宿主绑定、资产装载和依赖满足。</w:t>
      </w:r>
    </w:p>
    <w:p>
      <w:pPr>
        <w:pStyle w:val="BodyTextCustom"/>
        <w:spacing w:after="80"/>
      </w:pPr>
      <w:r>
        <w:t>能力生态层：Marketplace、Protocol Plugins、Data Modules、Automation Cards、Skills、Apps，负责平台能力供给。</w:t>
      </w:r>
    </w:p>
    <w:p>
      <w:pPr>
        <w:pStyle w:val="BodyTextCustom"/>
        <w:spacing w:after="80"/>
      </w:pPr>
      <w:r>
        <w:t>基础设施层：Studio Core、Studio Cloud、Identity、Workspace、Billing、Package Registry、Telemetry，负责平台底座与治理。</w:t>
      </w:r>
    </w:p>
    <w:p>
      <w:pPr>
        <w:pStyle w:val="Heading2"/>
      </w:pPr>
      <w:r>
        <w:t>7.2 关键架构原则</w:t>
      </w:r>
    </w:p>
    <w:p>
      <w:pPr>
        <w:pStyle w:val="BodyTextCustom"/>
        <w:spacing w:after="80"/>
      </w:pPr>
      <w:r>
        <w:t>内容与能力解耦。Space Package 不直接携带平台级能力，而是声明依赖；Capability Asset 作为独立资产存在。</w:t>
      </w:r>
    </w:p>
    <w:p>
      <w:pPr>
        <w:pStyle w:val="BodyTextCustom"/>
        <w:spacing w:after="80"/>
      </w:pPr>
      <w:r>
        <w:t>运行时单点承载。所有插件、Skill 和应用能力优先 assign 给 Studio 承载，而不是绑在项目文件里。</w:t>
      </w:r>
    </w:p>
    <w:p>
      <w:pPr>
        <w:pStyle w:val="BodyTextCustom"/>
        <w:spacing w:after="80"/>
      </w:pPr>
      <w:r>
        <w:t>依赖显式化。Publish 的 Space Package 需要记录依赖的能力、最低版本、目标运行时类型和适配设备范围。</w:t>
      </w:r>
    </w:p>
    <w:p>
      <w:pPr>
        <w:pStyle w:val="BodyTextCustom"/>
        <w:spacing w:after="80"/>
      </w:pPr>
      <w:r>
        <w:t>Cloud 与 Edge 双形态共存。Builder 必须同时支持本地 Studio、云上 Studio 与官方 Demo Studio 三类宿主。</w:t>
      </w:r>
    </w:p>
    <w:p>
      <w:pPr>
        <w:pStyle w:val="BodyTextCustom"/>
        <w:spacing w:after="80"/>
      </w:pPr>
      <w:r>
        <w:t>Remix 可追溯。Space Package 和 Capability Asset 都应有版本、来源、Fork 关系与升级提示。</w:t>
      </w:r>
    </w:p>
    <w:p>
      <w:pPr>
        <w:pStyle w:val="Heading2"/>
      </w:pPr>
      <w:r>
        <w:t>7.3 建议研发先对齐的接口对象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28"/>
            <w:vAlign w:val="center"/>
            <w:shd w:fill="FFF7E8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对象</w:t>
            </w:r>
          </w:p>
        </w:tc>
        <w:tc>
          <w:tcPr>
            <w:tcW w:type="dxa" w:w="5216"/>
            <w:vAlign w:val="center"/>
            <w:shd w:fill="FFF7E8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最低需要的关键字段</w:t>
            </w:r>
          </w:p>
        </w:tc>
        <w:tc>
          <w:tcPr>
            <w:tcW w:type="dxa" w:w="2721"/>
            <w:vAlign w:val="center"/>
            <w:shd w:fill="FFF7E8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备注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Workspace</w:t>
            </w:r>
          </w:p>
        </w:tc>
        <w:tc>
          <w:tcPr>
            <w:tcW w:type="dxa" w:w="5216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id、owner、members、plans、assetScopes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管理购买、成员与可分配边界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Space</w:t>
            </w:r>
          </w:p>
        </w:tc>
        <w:tc>
          <w:tcPr>
            <w:tcW w:type="dxa" w:w="5216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id、schemaVersion、layout、entityMap、relations、experienceRefs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代表一个可设计的空间对象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Studio</w:t>
            </w:r>
          </w:p>
        </w:tc>
        <w:tc>
          <w:tcPr>
            <w:tcW w:type="dxa" w:w="5216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id、type(local/cloud/demo)、status、capabilityAssignments、spaceBindings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代表运行宿主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Capability Asset</w:t>
            </w:r>
          </w:p>
        </w:tc>
        <w:tc>
          <w:tcPr>
            <w:tcW w:type="dxa" w:w="5216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id、kind、version、license、compatibility、publisher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代表可购买或可获取的能力资产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Space Package</w:t>
            </w:r>
          </w:p>
        </w:tc>
        <w:tc>
          <w:tcPr>
            <w:tcW w:type="dxa" w:w="5216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id、previewAssets、dependencies、provisionMeta、publishMeta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代表可发布与可 Remix 的空间内容包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Assignment</w:t>
            </w:r>
          </w:p>
        </w:tc>
        <w:tc>
          <w:tcPr>
            <w:tcW w:type="dxa" w:w="5216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assetId、studioId、scope、status、installedVersion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记录能力到 Studio 的绑定结果</w:t>
            </w:r>
          </w:p>
        </w:tc>
      </w:tr>
    </w:tbl>
    <w:p>
      <w:pPr>
        <w:pStyle w:val="Heading1"/>
      </w:pPr>
      <w:r>
        <w:t>8. 商业模式与治理要求</w:t>
      </w:r>
    </w:p>
    <w:p>
      <w:pPr>
        <w:pStyle w:val="BodyTextCustom"/>
        <w:spacing w:after="80"/>
      </w:pPr>
      <w:r>
        <w:t>Builder 平台将形成两条并行但互相增强的商业链路。第一条是 Space Package 链路，主要面向创作、方案复用、交付与社区传播；第二条是 Capability Asset 链路，主要面向能力购买、授权、分配与运行。前者更像内容市场，后者更像能力市场。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531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链路</w:t>
            </w:r>
          </w:p>
        </w:tc>
        <w:tc>
          <w:tcPr>
            <w:tcW w:type="dxa" w:w="2551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主要对象</w:t>
            </w:r>
          </w:p>
        </w:tc>
        <w:tc>
          <w:tcPr>
            <w:tcW w:type="dxa" w:w="2721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核心价值</w:t>
            </w:r>
          </w:p>
        </w:tc>
        <w:tc>
          <w:tcPr>
            <w:tcW w:type="dxa" w:w="2665"/>
            <w:vAlign w:val="center"/>
            <w:shd w:fill="EAF2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可商业化方式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内容链路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Space Package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方案复用、传播、Provision、Remix</w:t>
            </w:r>
          </w:p>
        </w:tc>
        <w:tc>
          <w:tcPr>
            <w:tcW w:type="dxa" w:w="266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模板收费、增值内容、官方方案包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能力链路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Plugins / Skills / Apps / Cards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扩展 Studio 能力与体验上限</w:t>
            </w:r>
          </w:p>
        </w:tc>
        <w:tc>
          <w:tcPr>
            <w:tcW w:type="dxa" w:w="266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购买、订阅、授权、按 Studio 分配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运行链路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Cloud Studio / Demo Studio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体验、试用、在线运行与开发</w:t>
            </w:r>
          </w:p>
        </w:tc>
        <w:tc>
          <w:tcPr>
            <w:tcW w:type="dxa" w:w="266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时长包、体验券、云运行计费</w:t>
            </w:r>
          </w:p>
        </w:tc>
      </w:tr>
    </w:tbl>
    <w:p>
      <w:pPr>
        <w:pStyle w:val="Heading2"/>
      </w:pPr>
      <w:r>
        <w:t>8.1 平台治理建议</w:t>
      </w:r>
    </w:p>
    <w:p>
      <w:pPr>
        <w:pStyle w:val="BodyTextCustom"/>
        <w:spacing w:after="80"/>
      </w:pPr>
      <w:r>
        <w:t>Marketplace 需要最基本的审核、版本兼容性验证、依赖检查与上下架机制。</w:t>
      </w:r>
    </w:p>
    <w:p>
      <w:pPr>
        <w:pStyle w:val="BodyTextCustom"/>
        <w:spacing w:after="80"/>
      </w:pPr>
      <w:r>
        <w:t>Assets 需要支持购买记录、授权范围、到期状态、可分配范围与回收机制。</w:t>
      </w:r>
    </w:p>
    <w:p>
      <w:pPr>
        <w:pStyle w:val="BodyTextCustom"/>
        <w:spacing w:after="80"/>
      </w:pPr>
      <w:r>
        <w:t>Studio Assignment 需要支持安装状态、升级、回滚、失败告警与健康检查。</w:t>
      </w:r>
    </w:p>
    <w:p>
      <w:pPr>
        <w:pStyle w:val="BodyTextCustom"/>
        <w:spacing w:after="80"/>
      </w:pPr>
      <w:r>
        <w:t>Publish 与 Remix 需要保护原作者、记录来源链路，并允许官方精选与分级推荐。</w:t>
      </w:r>
    </w:p>
    <w:p>
      <w:pPr>
        <w:pStyle w:val="Heading1"/>
      </w:pPr>
      <w:r>
        <w:t>9. 分阶段落地建议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shd w:fill="EEF8F0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阶段</w:t>
            </w:r>
          </w:p>
        </w:tc>
        <w:tc>
          <w:tcPr>
            <w:tcW w:type="dxa" w:w="1984"/>
            <w:vAlign w:val="center"/>
            <w:shd w:fill="EEF8F0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目标</w:t>
            </w:r>
          </w:p>
        </w:tc>
        <w:tc>
          <w:tcPr>
            <w:tcW w:type="dxa" w:w="3572"/>
            <w:vAlign w:val="center"/>
            <w:shd w:fill="EEF8F0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优先落地模块</w:t>
            </w:r>
          </w:p>
        </w:tc>
        <w:tc>
          <w:tcPr>
            <w:tcW w:type="dxa" w:w="2665"/>
            <w:vAlign w:val="center"/>
            <w:shd w:fill="EEF8F0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阶段产出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Phase 1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跑通 AI Build 主链路</w:t>
            </w:r>
          </w:p>
        </w:tc>
        <w:tc>
          <w:tcPr>
            <w:tcW w:type="dxa" w:w="357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Home、Describe Space、2D/3D Space Builder、Schema 生成、基础 Studio 绑定</w:t>
            </w:r>
          </w:p>
        </w:tc>
        <w:tc>
          <w:tcPr>
            <w:tcW w:type="dxa" w:w="266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完成从想法到可运行 Space 的闭环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Phase 2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打通交付与传播</w:t>
            </w:r>
          </w:p>
        </w:tc>
        <w:tc>
          <w:tcPr>
            <w:tcW w:type="dxa" w:w="357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Provision Site、Publish Package、基础 Community、模板 Remix</w:t>
            </w:r>
          </w:p>
        </w:tc>
        <w:tc>
          <w:tcPr>
            <w:tcW w:type="dxa" w:w="266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形成“创作 → 交付 → 传播”闭环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Phase 3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上线能力市场</w:t>
            </w:r>
          </w:p>
        </w:tc>
        <w:tc>
          <w:tcPr>
            <w:tcW w:type="dxa" w:w="357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Marketplace、Assets、Studio Assignment、依赖管理</w:t>
            </w:r>
          </w:p>
        </w:tc>
        <w:tc>
          <w:tcPr>
            <w:tcW w:type="dxa" w:w="266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形成“内容 + 能力”双市场结构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Phase 4</w:t>
            </w:r>
          </w:p>
        </w:tc>
        <w:tc>
          <w:tcPr>
            <w:tcW w:type="dxa" w:w="1984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开放开发者生态</w:t>
            </w:r>
          </w:p>
        </w:tc>
        <w:tc>
          <w:tcPr>
            <w:tcW w:type="dxa" w:w="3572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Developer Console、插件 SDK、Skill / App 发布</w:t>
            </w:r>
          </w:p>
        </w:tc>
        <w:tc>
          <w:tcPr>
            <w:tcW w:type="dxa" w:w="2665"/>
            <w:vAlign w:val="center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sz w:val="19"/>
              </w:rPr>
              <w:t>形成平台级能力供给与生态飞轮</w:t>
            </w:r>
          </w:p>
        </w:tc>
      </w:tr>
    </w:tbl>
    <w:p>
      <w:pPr>
        <w:pStyle w:val="BodyTextCustom"/>
        <w:spacing w:after="80"/>
      </w:pPr>
      <w:r>
        <w:t>建议管理层优先批准的是 Phase 1 与 Phase 2 所需的统一对象模型与平台边界，因为这决定后续 Marketplace、Assets 与 Developer Console 是否能自然长出来。</w:t>
      </w:r>
    </w:p>
    <w:p>
      <w:pPr>
        <w:pStyle w:val="Heading1"/>
      </w:pPr>
      <w:r>
        <w:t>10. 对组织协同的要求</w:t>
      </w:r>
    </w:p>
    <w:p>
      <w:pPr>
        <w:pStyle w:val="BodyTextCustom"/>
        <w:spacing w:after="80"/>
      </w:pPr>
      <w:r>
        <w:t>产品团队需要统一 Builder 的第一性对象，不再用孤立页面与功能视角推进需求，而应围绕 Workspace、Space、Studio、Asset、Package 五个核心对象组织产品设计。</w:t>
      </w:r>
    </w:p>
    <w:p>
      <w:pPr>
        <w:pStyle w:val="BodyTextCustom"/>
        <w:spacing w:after="80"/>
      </w:pPr>
      <w:r>
        <w:t>架构团队需要先定义运行时与资产关系，再讨论插件 SDK 与发布机制，否则后续能力市场难以收束。</w:t>
      </w:r>
    </w:p>
    <w:p>
      <w:pPr>
        <w:pStyle w:val="BodyTextCustom"/>
        <w:spacing w:after="80"/>
      </w:pPr>
      <w:r>
        <w:t>研发团队需要按“用户链路优先，生态接口预留”的方式建设，先跑通 AI Build 主路径，但在数据模型上为 Capability Asset、Assignment、Dependency 预留标准字段。</w:t>
      </w:r>
    </w:p>
    <w:p>
      <w:pPr>
        <w:pStyle w:val="Heading1"/>
      </w:pPr>
      <w:r>
        <w:t>11. 最终结论</w:t>
      </w:r>
    </w:p>
    <w:p>
      <w:pPr>
        <w:pStyle w:val="BodyTextCustom"/>
        <w:spacing w:after="80"/>
      </w:pPr>
      <w:r>
        <w:t>Aqara Builder 的最终落地形态，不应是一个单点工具，而应是一个围绕可玩空间展开的创作、运行、交付与扩展平台。</w:t>
      </w:r>
    </w:p>
    <w:p>
      <w:pPr>
        <w:pStyle w:val="BodyTextCustom"/>
        <w:spacing w:after="80"/>
      </w:pPr>
      <w:r>
        <w:t>它的核心不是让用户更快配置设备，而是让用户从一个想法开始，构建一个可视、可编辑、可运行、可部署、可传播、可 Remix、可持续生长的 Space。</w:t>
      </w:r>
    </w:p>
    <w:p>
      <w:pPr>
        <w:pStyle w:val="BodyTextCustom"/>
        <w:spacing w:after="80"/>
      </w:pPr>
      <w:r>
        <w:t>因此，我们建议公司统一采用以下平台定义作为后续产品、架构与研发工作的共同基线：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93264"/>
          <w:sz w:val="26"/>
        </w:rPr>
        <w:t>Aqara Builder is where ideas become playable, extensible spaces.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071"/>
            <w:vAlign w:val="center"/>
            <w:shd w:fill="F6F3FF"/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color w:val="1E325A"/>
                <w:sz w:val="19"/>
              </w:rPr>
              <w:t>补充定义：Space 定义体验，Capability 提供能力，Studio 承载运行；Marketplace 分发能力，Assets 承接归属，Provision 与 Publish 连接交付与社区，Remix 驱动增长飞轮。</w:t>
            </w:r>
          </w:p>
        </w:tc>
      </w:tr>
    </w:tbl>
    <w:sectPr w:rsidR="00FC693F" w:rsidRPr="0006063C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2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4F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8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16B7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 Text Custom"/>
    <w:basedOn w:val="Normal"/>
    <w:rPr>
      <w:rFonts w:ascii="Noto Sans CJK SC" w:hAnsi="Noto Sans CJK SC" w:eastAsia="Noto Sans CJK SC"/>
      <w:sz w:val="21"/>
    </w:rPr>
  </w:style>
  <w:style w:type="paragraph" w:customStyle="1" w:styleId="SmallGray">
    <w:name w:val="Small Gray"/>
    <w:basedOn w:val="Normal"/>
    <w:rPr>
      <w:rFonts w:ascii="Noto Sans CJK SC" w:hAnsi="Noto Sans CJK SC" w:eastAsia="Noto Sans CJK SC"/>
      <w:color w:val="646E7D"/>
      <w:sz w:val="18"/>
    </w:rPr>
  </w:style>
  <w:style w:type="paragraph" w:customStyle="1" w:styleId="Callout">
    <w:name w:val="Callout"/>
    <w:basedOn w:val="Normal"/>
    <w:rPr>
      <w:rFonts w:ascii="Noto Sans CJK SC" w:hAnsi="Noto Sans CJK SC" w:eastAsia="Noto Sans CJK S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