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32"/>
        </w:rPr>
        <w:t>护理质量持续改进年度报告</w:t>
      </w:r>
    </w:p>
    <w:p>
      <w:pPr>
        <w:spacing w:after="60"/>
      </w:pPr>
      <w:r>
        <w:rPr>
          <w:rFonts w:ascii="Times New Roman" w:hAnsi="Times New Roman" w:eastAsia="黑体"/>
          <w:b/>
          <w:i w:val="0"/>
          <w:sz w:val="24"/>
        </w:rPr>
        <w:t>一、总体情况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本年度共完成护理质量检查 48 次，覆盖全部 26 个临床科室，平均得分为 94.6 分，较上一年度提升 2.3 分。</w:t>
      </w:r>
    </w:p>
    <w:p>
      <w:pPr>
        <w:spacing w:after="60"/>
      </w:pPr>
      <w:r>
        <w:rPr>
          <w:rFonts w:ascii="Times New Roman" w:hAnsi="Times New Roman" w:eastAsia="黑体"/>
          <w:b/>
          <w:i w:val="0"/>
          <w:sz w:val="24"/>
        </w:rPr>
        <w:t>二、存在问题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（1）部分科室交接班记录不规范；（2）高危药品管理存在薄弱环节；（3）新入职护士急救技能掌握不熟练。</w:t>
      </w:r>
    </w:p>
    <w:p>
      <w:pPr>
        <w:spacing w:after="60"/>
      </w:pPr>
      <w:r>
        <w:rPr>
          <w:rFonts w:ascii="Times New Roman" w:hAnsi="Times New Roman" w:eastAsia="黑体"/>
          <w:b/>
          <w:i w:val="0"/>
          <w:sz w:val="24"/>
        </w:rPr>
        <w:t>三、改进措施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针对上述问题，制定如下措施：一是修订交接班制度并组织专项培训；二是推行高危药品双人核对与智能预警；三是开展急救技能分层培训与考核。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