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856E8">
      <w:pPr>
        <w:rPr>
          <w:rFonts w:ascii="Arial" w:hAnsi="Arial" w:cs="Arial"/>
          <w:b/>
          <w:bCs/>
          <w:sz w:val="22"/>
        </w:rPr>
      </w:pPr>
      <w:bookmarkStart w:id="1" w:name="_GoBack"/>
      <w:bookmarkEnd w:id="1"/>
      <w:bookmarkStart w:id="0" w:name="OLE_LINK2"/>
      <w:r>
        <w:rPr>
          <w:rFonts w:ascii="Arial" w:hAnsi="Arial" w:cs="Arial"/>
          <w:b/>
          <w:bCs/>
          <w:sz w:val="22"/>
        </w:rPr>
        <w:t>Appendix</w:t>
      </w:r>
      <w:r>
        <w:rPr>
          <w:rFonts w:hint="eastAsia" w:ascii="Arial" w:hAnsi="Arial" w:cs="Arial"/>
          <w:b/>
          <w:bCs/>
          <w:sz w:val="22"/>
        </w:rPr>
        <w:t xml:space="preserve"> A</w:t>
      </w:r>
      <w:r>
        <w:rPr>
          <w:rFonts w:ascii="Arial" w:hAnsi="Arial" w:cs="Arial"/>
          <w:b/>
          <w:bCs/>
          <w:sz w:val="22"/>
        </w:rPr>
        <w:t>: Enhanced System Configuration for GPT-Based Literature Analysis</w:t>
      </w:r>
    </w:p>
    <w:p w14:paraId="33DAF9DE">
      <w:pPr>
        <w:rPr>
          <w:rFonts w:ascii="Arial" w:hAnsi="Arial" w:cs="Arial"/>
          <w:sz w:val="22"/>
        </w:rPr>
      </w:pPr>
      <w:r>
        <w:rPr>
          <w:rFonts w:ascii="Arial" w:hAnsi="Arial" w:cs="Arial"/>
          <w:sz w:val="22"/>
        </w:rPr>
        <w:t>This appendix provides the technical implementation details for the automated analysis system using OpenAI's GPT-4o models for systematic literature review of shrinking cities research.</w:t>
      </w:r>
    </w:p>
    <w:p w14:paraId="72B08F97">
      <w:pPr>
        <w:rPr>
          <w:rFonts w:ascii="Arial" w:hAnsi="Arial" w:cs="Arial"/>
          <w:b/>
          <w:bCs/>
          <w:sz w:val="22"/>
        </w:rPr>
      </w:pPr>
      <w:r>
        <w:rPr>
          <w:rFonts w:ascii="Arial" w:hAnsi="Arial" w:cs="Arial"/>
          <w:b/>
          <w:bCs/>
          <w:sz w:val="22"/>
        </w:rPr>
        <w:t>System Requirements</w:t>
      </w:r>
    </w:p>
    <w:p w14:paraId="7A817ACE">
      <w:pPr>
        <w:numPr>
          <w:ilvl w:val="0"/>
          <w:numId w:val="1"/>
        </w:numPr>
        <w:rPr>
          <w:rFonts w:ascii="Arial" w:hAnsi="Arial" w:cs="Arial"/>
          <w:sz w:val="22"/>
        </w:rPr>
      </w:pPr>
      <w:r>
        <w:rPr>
          <w:rFonts w:ascii="Arial" w:hAnsi="Arial" w:cs="Arial"/>
          <w:sz w:val="22"/>
        </w:rPr>
        <w:t>Python 3.8 or later</w:t>
      </w:r>
    </w:p>
    <w:p w14:paraId="545120DA">
      <w:pPr>
        <w:numPr>
          <w:ilvl w:val="0"/>
          <w:numId w:val="1"/>
        </w:numPr>
        <w:rPr>
          <w:rFonts w:ascii="Arial" w:hAnsi="Arial" w:cs="Arial"/>
          <w:sz w:val="22"/>
        </w:rPr>
      </w:pPr>
      <w:r>
        <w:rPr>
          <w:rFonts w:ascii="Arial" w:hAnsi="Arial" w:cs="Arial"/>
          <w:sz w:val="22"/>
        </w:rPr>
        <w:t>OpenAI API key with access to gpt-4o models</w:t>
      </w:r>
    </w:p>
    <w:p w14:paraId="47663A50">
      <w:pPr>
        <w:numPr>
          <w:ilvl w:val="0"/>
          <w:numId w:val="1"/>
        </w:numPr>
        <w:rPr>
          <w:rFonts w:ascii="Arial" w:hAnsi="Arial" w:cs="Arial"/>
          <w:sz w:val="22"/>
        </w:rPr>
      </w:pPr>
      <w:r>
        <w:rPr>
          <w:rFonts w:ascii="Arial" w:hAnsi="Arial" w:cs="Arial"/>
          <w:sz w:val="22"/>
        </w:rPr>
        <w:t>Stable internet connection</w:t>
      </w:r>
    </w:p>
    <w:p w14:paraId="37D7F737">
      <w:pPr>
        <w:rPr>
          <w:rFonts w:ascii="Arial" w:hAnsi="Arial" w:cs="Arial"/>
          <w:b/>
          <w:bCs/>
          <w:sz w:val="22"/>
        </w:rPr>
      </w:pPr>
      <w:r>
        <w:rPr>
          <w:rFonts w:ascii="Arial" w:hAnsi="Arial" w:cs="Arial"/>
          <w:b/>
          <w:bCs/>
          <w:sz w:val="22"/>
        </w:rPr>
        <w:t>Installation</w:t>
      </w:r>
    </w:p>
    <w:p w14:paraId="7333BEE3">
      <w:pPr>
        <w:numPr>
          <w:ilvl w:val="0"/>
          <w:numId w:val="2"/>
        </w:numPr>
        <w:rPr>
          <w:rFonts w:ascii="Arial" w:hAnsi="Arial" w:cs="Arial"/>
          <w:sz w:val="22"/>
        </w:rPr>
      </w:pPr>
      <w:r>
        <w:rPr>
          <w:rFonts w:ascii="Arial" w:hAnsi="Arial" w:cs="Arial"/>
          <w:sz w:val="22"/>
        </w:rPr>
        <w:t>Install dependencies: pip install openai&gt;=1.0.0 tqdm</w:t>
      </w:r>
    </w:p>
    <w:p w14:paraId="232EF65D">
      <w:pPr>
        <w:rPr>
          <w:rFonts w:ascii="Arial" w:hAnsi="Arial" w:cs="Arial"/>
          <w:b/>
          <w:bCs/>
          <w:sz w:val="22"/>
        </w:rPr>
      </w:pPr>
      <w:r>
        <w:rPr>
          <w:rFonts w:ascii="Arial" w:hAnsi="Arial" w:cs="Arial"/>
          <w:b/>
          <w:bCs/>
          <w:sz w:val="22"/>
        </w:rPr>
        <w:t>Article-Level Metadata Extraction Using Stepwise GPT-4o Prompts</w:t>
      </w:r>
    </w:p>
    <w:p w14:paraId="5BAE16D7">
      <w:pPr>
        <w:rPr>
          <w:rFonts w:ascii="Arial" w:hAnsi="Arial" w:cs="Arial"/>
          <w:sz w:val="22"/>
        </w:rPr>
      </w:pPr>
      <w:r>
        <w:rPr>
          <w:rFonts w:ascii="Arial" w:hAnsi="Arial" w:cs="Arial"/>
          <w:sz w:val="22"/>
        </w:rPr>
        <w:t>import os</w:t>
      </w:r>
    </w:p>
    <w:p w14:paraId="40AF13C4">
      <w:pPr>
        <w:rPr>
          <w:rFonts w:ascii="Arial" w:hAnsi="Arial" w:cs="Arial"/>
          <w:sz w:val="22"/>
        </w:rPr>
      </w:pPr>
      <w:r>
        <w:rPr>
          <w:rFonts w:ascii="Arial" w:hAnsi="Arial" w:cs="Arial"/>
          <w:sz w:val="22"/>
        </w:rPr>
        <w:t>import openai</w:t>
      </w:r>
    </w:p>
    <w:p w14:paraId="179621FE">
      <w:pPr>
        <w:rPr>
          <w:rFonts w:ascii="Arial" w:hAnsi="Arial" w:cs="Arial"/>
          <w:sz w:val="22"/>
        </w:rPr>
      </w:pPr>
      <w:r>
        <w:rPr>
          <w:rFonts w:ascii="Arial" w:hAnsi="Arial" w:cs="Arial"/>
          <w:sz w:val="22"/>
        </w:rPr>
        <w:t>import csv</w:t>
      </w:r>
    </w:p>
    <w:p w14:paraId="75A2D44D">
      <w:pPr>
        <w:rPr>
          <w:rFonts w:ascii="Arial" w:hAnsi="Arial" w:cs="Arial"/>
          <w:sz w:val="22"/>
        </w:rPr>
      </w:pPr>
      <w:r>
        <w:rPr>
          <w:rFonts w:ascii="Arial" w:hAnsi="Arial" w:cs="Arial"/>
          <w:sz w:val="22"/>
        </w:rPr>
        <w:t>import json</w:t>
      </w:r>
    </w:p>
    <w:p w14:paraId="02B795AC">
      <w:pPr>
        <w:rPr>
          <w:rFonts w:ascii="Arial" w:hAnsi="Arial" w:cs="Arial"/>
          <w:sz w:val="22"/>
        </w:rPr>
      </w:pPr>
      <w:r>
        <w:rPr>
          <w:rFonts w:ascii="Arial" w:hAnsi="Arial" w:cs="Arial"/>
          <w:sz w:val="22"/>
        </w:rPr>
        <w:t>import time</w:t>
      </w:r>
    </w:p>
    <w:p w14:paraId="57F59929">
      <w:pPr>
        <w:rPr>
          <w:rFonts w:ascii="Arial" w:hAnsi="Arial" w:cs="Arial"/>
          <w:sz w:val="22"/>
        </w:rPr>
      </w:pPr>
    </w:p>
    <w:p w14:paraId="0401A426">
      <w:pPr>
        <w:rPr>
          <w:rFonts w:ascii="Arial" w:hAnsi="Arial" w:cs="Arial"/>
          <w:sz w:val="22"/>
        </w:rPr>
      </w:pPr>
      <w:r>
        <w:rPr>
          <w:rFonts w:ascii="Arial" w:hAnsi="Arial" w:cs="Arial"/>
          <w:sz w:val="22"/>
        </w:rPr>
        <w:t># Load OpenAI API key</w:t>
      </w:r>
    </w:p>
    <w:p w14:paraId="4E02FFA6">
      <w:pPr>
        <w:rPr>
          <w:rFonts w:ascii="Arial" w:hAnsi="Arial" w:cs="Arial"/>
          <w:sz w:val="22"/>
        </w:rPr>
      </w:pPr>
      <w:r>
        <w:rPr>
          <w:rFonts w:ascii="Arial" w:hAnsi="Arial" w:cs="Arial"/>
          <w:sz w:val="22"/>
        </w:rPr>
        <w:t>openai.api_key = os.getenv("OPENAI_API_KEY", "your-api-key-here")</w:t>
      </w:r>
    </w:p>
    <w:p w14:paraId="641665D5">
      <w:pPr>
        <w:rPr>
          <w:rFonts w:ascii="Arial" w:hAnsi="Arial" w:cs="Arial"/>
          <w:sz w:val="22"/>
        </w:rPr>
      </w:pPr>
    </w:p>
    <w:p w14:paraId="4A4D971C">
      <w:pPr>
        <w:rPr>
          <w:rFonts w:ascii="Arial" w:hAnsi="Arial" w:cs="Arial"/>
          <w:sz w:val="22"/>
        </w:rPr>
      </w:pPr>
      <w:r>
        <w:rPr>
          <w:rFonts w:ascii="Arial" w:hAnsi="Arial" w:cs="Arial"/>
          <w:sz w:val="22"/>
        </w:rPr>
        <w:t># Define file paths</w:t>
      </w:r>
    </w:p>
    <w:p w14:paraId="1DAAFB3E">
      <w:pPr>
        <w:rPr>
          <w:rFonts w:ascii="Arial" w:hAnsi="Arial" w:cs="Arial"/>
          <w:sz w:val="22"/>
        </w:rPr>
      </w:pPr>
      <w:r>
        <w:rPr>
          <w:rFonts w:ascii="Arial" w:hAnsi="Arial" w:cs="Arial"/>
          <w:sz w:val="22"/>
        </w:rPr>
        <w:t>DATA_DIR = "./data/articles"</w:t>
      </w:r>
    </w:p>
    <w:p w14:paraId="43754CD8">
      <w:pPr>
        <w:rPr>
          <w:rFonts w:ascii="Arial" w:hAnsi="Arial" w:cs="Arial"/>
          <w:sz w:val="22"/>
        </w:rPr>
      </w:pPr>
      <w:r>
        <w:rPr>
          <w:rFonts w:ascii="Arial" w:hAnsi="Arial" w:cs="Arial"/>
          <w:sz w:val="22"/>
        </w:rPr>
        <w:t>STRUCTURED_OUTPUT = os.path.join(DATA_DIR, "structured_output.csv")</w:t>
      </w:r>
    </w:p>
    <w:p w14:paraId="0611D3B6">
      <w:pPr>
        <w:rPr>
          <w:rFonts w:ascii="Arial" w:hAnsi="Arial" w:cs="Arial"/>
          <w:sz w:val="22"/>
        </w:rPr>
      </w:pPr>
    </w:p>
    <w:p w14:paraId="74F3AD67">
      <w:pPr>
        <w:rPr>
          <w:rFonts w:ascii="Arial" w:hAnsi="Arial" w:cs="Arial"/>
          <w:sz w:val="22"/>
        </w:rPr>
      </w:pPr>
      <w:r>
        <w:rPr>
          <w:rFonts w:ascii="Arial" w:hAnsi="Arial" w:cs="Arial"/>
          <w:sz w:val="22"/>
        </w:rPr>
        <w:t># Parameters</w:t>
      </w:r>
    </w:p>
    <w:p w14:paraId="435042C7">
      <w:pPr>
        <w:rPr>
          <w:rFonts w:ascii="Arial" w:hAnsi="Arial" w:cs="Arial"/>
          <w:sz w:val="22"/>
        </w:rPr>
      </w:pPr>
      <w:r>
        <w:rPr>
          <w:rFonts w:ascii="Arial" w:hAnsi="Arial" w:cs="Arial"/>
          <w:sz w:val="22"/>
        </w:rPr>
        <w:t>MAX_FILES = 334  # Process up to 334 articles</w:t>
      </w:r>
    </w:p>
    <w:p w14:paraId="791E9798">
      <w:pPr>
        <w:rPr>
          <w:rFonts w:ascii="Arial" w:hAnsi="Arial" w:cs="Arial"/>
          <w:sz w:val="22"/>
        </w:rPr>
      </w:pPr>
      <w:r>
        <w:rPr>
          <w:rFonts w:ascii="Arial" w:hAnsi="Arial" w:cs="Arial"/>
          <w:sz w:val="22"/>
        </w:rPr>
        <w:t>SLEEP_TIME = 1.5</w:t>
      </w:r>
    </w:p>
    <w:p w14:paraId="25AA911D">
      <w:pPr>
        <w:rPr>
          <w:rFonts w:ascii="Arial" w:hAnsi="Arial" w:cs="Arial"/>
          <w:sz w:val="22"/>
        </w:rPr>
      </w:pPr>
    </w:p>
    <w:p w14:paraId="1B8DD8C8">
      <w:pPr>
        <w:rPr>
          <w:rFonts w:ascii="Arial" w:hAnsi="Arial" w:cs="Arial"/>
          <w:sz w:val="22"/>
        </w:rPr>
      </w:pPr>
      <w:r>
        <w:rPr>
          <w:rFonts w:ascii="Arial" w:hAnsi="Arial" w:cs="Arial"/>
          <w:sz w:val="22"/>
        </w:rPr>
        <w:t># Comprehensive structured questions for GPT-4-turbo extraction</w:t>
      </w:r>
    </w:p>
    <w:p w14:paraId="2BC242EE">
      <w:pPr>
        <w:rPr>
          <w:rFonts w:ascii="Arial" w:hAnsi="Arial" w:cs="Arial"/>
          <w:sz w:val="22"/>
        </w:rPr>
      </w:pPr>
      <w:r>
        <w:rPr>
          <w:rFonts w:ascii="Arial" w:hAnsi="Arial" w:cs="Arial"/>
          <w:sz w:val="22"/>
        </w:rPr>
        <w:t>QUESTIONS = [</w:t>
      </w:r>
    </w:p>
    <w:p w14:paraId="568E68DF">
      <w:pPr>
        <w:rPr>
          <w:rFonts w:ascii="Arial" w:hAnsi="Arial" w:cs="Arial"/>
          <w:sz w:val="22"/>
        </w:rPr>
      </w:pPr>
      <w:r>
        <w:rPr>
          <w:rFonts w:ascii="Arial" w:hAnsi="Arial" w:cs="Arial"/>
          <w:sz w:val="22"/>
        </w:rPr>
        <w:t xml:space="preserve">    # Questions about article themes</w:t>
      </w:r>
    </w:p>
    <w:p w14:paraId="305A06A2">
      <w:pPr>
        <w:rPr>
          <w:rFonts w:ascii="Arial" w:hAnsi="Arial" w:cs="Arial"/>
          <w:sz w:val="22"/>
        </w:rPr>
      </w:pPr>
      <w:r>
        <w:rPr>
          <w:rFonts w:ascii="Arial" w:hAnsi="Arial" w:cs="Arial"/>
          <w:sz w:val="22"/>
        </w:rPr>
        <w:t xml:space="preserve">    "1. Extract and list 10 keywords based on the abstract, introduction, discussion, and conclusion (comma-separated, no explanation).",</w:t>
      </w:r>
    </w:p>
    <w:p w14:paraId="08BD439B">
      <w:pPr>
        <w:rPr>
          <w:rFonts w:ascii="Arial" w:hAnsi="Arial" w:cs="Arial"/>
          <w:sz w:val="22"/>
        </w:rPr>
      </w:pPr>
      <w:r>
        <w:rPr>
          <w:rFonts w:ascii="Arial" w:hAnsi="Arial" w:cs="Arial"/>
          <w:sz w:val="22"/>
        </w:rPr>
        <w:t xml:space="preserve">    "2. List the fields of study involved (comma-separated, no explanation).",</w:t>
      </w:r>
    </w:p>
    <w:p w14:paraId="5FD7411C">
      <w:pPr>
        <w:rPr>
          <w:rFonts w:ascii="Arial" w:hAnsi="Arial" w:cs="Arial"/>
          <w:sz w:val="22"/>
        </w:rPr>
      </w:pPr>
      <w:r>
        <w:rPr>
          <w:rFonts w:ascii="Arial" w:hAnsi="Arial" w:cs="Arial"/>
          <w:sz w:val="22"/>
        </w:rPr>
        <w:t xml:space="preserve">    "3. List the aspects of urban shrinkage discussed in the article (choose 2-3 from: population shrinkage, economic shrinkage, spatial shrinkage, social shrinkage, ecological and governance pressure, or specify other aspects if none apply).",</w:t>
      </w:r>
    </w:p>
    <w:p w14:paraId="5FE9CB07">
      <w:pPr>
        <w:rPr>
          <w:rFonts w:ascii="Arial" w:hAnsi="Arial" w:cs="Arial"/>
          <w:sz w:val="22"/>
        </w:rPr>
      </w:pPr>
      <w:r>
        <w:rPr>
          <w:rFonts w:ascii="Arial" w:hAnsi="Arial" w:cs="Arial"/>
          <w:sz w:val="22"/>
        </w:rPr>
        <w:t xml:space="preserve">    "4. What specific themes and disciplinary fields does the article combine with shrinking cities research?",</w:t>
      </w:r>
    </w:p>
    <w:p w14:paraId="271EAF0D">
      <w:pPr>
        <w:rPr>
          <w:rFonts w:ascii="Arial" w:hAnsi="Arial" w:cs="Arial"/>
          <w:sz w:val="22"/>
        </w:rPr>
      </w:pPr>
      <w:r>
        <w:rPr>
          <w:rFonts w:ascii="Arial" w:hAnsi="Arial" w:cs="Arial"/>
          <w:sz w:val="22"/>
        </w:rPr>
        <w:t xml:space="preserve">    "5. Does the article involve sociology? If yes, list two specific sociological aspects as brief phrases, comma-separated. If not applicable, write 'No'.",</w:t>
      </w:r>
    </w:p>
    <w:p w14:paraId="5F2E4197">
      <w:pPr>
        <w:rPr>
          <w:rFonts w:ascii="Arial" w:hAnsi="Arial" w:cs="Arial"/>
          <w:sz w:val="22"/>
        </w:rPr>
      </w:pPr>
      <w:r>
        <w:rPr>
          <w:rFonts w:ascii="Arial" w:hAnsi="Arial" w:cs="Arial"/>
          <w:sz w:val="22"/>
        </w:rPr>
        <w:t xml:space="preserve">    "6. Does the article involve equity/fairness? If yes, specify what types of equity are discussed as brief phrases, comma-separated. If not applicable, write 'No'.",</w:t>
      </w:r>
    </w:p>
    <w:p w14:paraId="0C971CB8">
      <w:pPr>
        <w:rPr>
          <w:rFonts w:ascii="Arial" w:hAnsi="Arial" w:cs="Arial"/>
          <w:sz w:val="22"/>
        </w:rPr>
      </w:pPr>
      <w:r>
        <w:rPr>
          <w:rFonts w:ascii="Arial" w:hAnsi="Arial" w:cs="Arial"/>
          <w:sz w:val="22"/>
        </w:rPr>
        <w:t xml:space="preserve">    "7. Does the article involve urbanization? If yes, specify what aspects of urbanization are discussed as brief phrases, comma-separated. If not applicable, write 'No'.",</w:t>
      </w:r>
    </w:p>
    <w:p w14:paraId="1C3570AC">
      <w:pPr>
        <w:rPr>
          <w:rFonts w:ascii="Arial" w:hAnsi="Arial" w:cs="Arial"/>
          <w:sz w:val="22"/>
        </w:rPr>
      </w:pPr>
      <w:r>
        <w:rPr>
          <w:rFonts w:ascii="Arial" w:hAnsi="Arial" w:cs="Arial"/>
          <w:sz w:val="22"/>
        </w:rPr>
        <w:t xml:space="preserve">    </w:t>
      </w:r>
    </w:p>
    <w:p w14:paraId="4930484E">
      <w:pPr>
        <w:rPr>
          <w:rFonts w:ascii="Arial" w:hAnsi="Arial" w:cs="Arial"/>
          <w:sz w:val="22"/>
        </w:rPr>
      </w:pPr>
      <w:r>
        <w:rPr>
          <w:rFonts w:ascii="Arial" w:hAnsi="Arial" w:cs="Arial"/>
          <w:sz w:val="22"/>
        </w:rPr>
        <w:t xml:space="preserve">    # Questions about data</w:t>
      </w:r>
    </w:p>
    <w:p w14:paraId="5C52BFA9">
      <w:pPr>
        <w:rPr>
          <w:rFonts w:ascii="Arial" w:hAnsi="Arial" w:cs="Arial"/>
          <w:sz w:val="22"/>
        </w:rPr>
      </w:pPr>
      <w:r>
        <w:rPr>
          <w:rFonts w:ascii="Arial" w:hAnsi="Arial" w:cs="Arial"/>
          <w:sz w:val="22"/>
        </w:rPr>
        <w:t xml:space="preserve">    "8. List the study sites (directly list city names) (comma-separated, no explanation).",</w:t>
      </w:r>
    </w:p>
    <w:p w14:paraId="6D8FA2BD">
      <w:pPr>
        <w:rPr>
          <w:rFonts w:ascii="Arial" w:hAnsi="Arial" w:cs="Arial"/>
          <w:sz w:val="22"/>
        </w:rPr>
      </w:pPr>
      <w:r>
        <w:rPr>
          <w:rFonts w:ascii="Arial" w:hAnsi="Arial" w:cs="Arial"/>
          <w:sz w:val="22"/>
        </w:rPr>
        <w:t xml:space="preserve">    "9. Specify the spatial data aggregation unit (describe with brief phrases, not complete sentences).",</w:t>
      </w:r>
    </w:p>
    <w:p w14:paraId="3A631F87">
      <w:pPr>
        <w:rPr>
          <w:rFonts w:ascii="Arial" w:hAnsi="Arial" w:cs="Arial"/>
          <w:sz w:val="22"/>
        </w:rPr>
      </w:pPr>
      <w:r>
        <w:rPr>
          <w:rFonts w:ascii="Arial" w:hAnsi="Arial" w:cs="Arial"/>
          <w:sz w:val="22"/>
        </w:rPr>
        <w:t xml:space="preserve">    "10. Choose the data scale (select one: Macro, Micro, Not Applicable).",</w:t>
      </w:r>
    </w:p>
    <w:p w14:paraId="07BD430E">
      <w:pPr>
        <w:rPr>
          <w:rFonts w:ascii="Arial" w:hAnsi="Arial" w:cs="Arial"/>
          <w:sz w:val="22"/>
        </w:rPr>
      </w:pPr>
      <w:r>
        <w:rPr>
          <w:rFonts w:ascii="Arial" w:hAnsi="Arial" w:cs="Arial"/>
          <w:sz w:val="22"/>
        </w:rPr>
        <w:t xml:space="preserve">    "11. What data sources did the authors use to quantify shrinking cities? (list 2-3 sources).",</w:t>
      </w:r>
    </w:p>
    <w:p w14:paraId="02C22EBB">
      <w:pPr>
        <w:rPr>
          <w:rFonts w:ascii="Arial" w:hAnsi="Arial" w:cs="Arial"/>
          <w:sz w:val="22"/>
        </w:rPr>
      </w:pPr>
      <w:r>
        <w:rPr>
          <w:rFonts w:ascii="Arial" w:hAnsi="Arial" w:cs="Arial"/>
          <w:sz w:val="22"/>
        </w:rPr>
        <w:t xml:space="preserve">    "12. What indicators did the authors use to quantify shrinking cities? (list 2-3 indicators).",</w:t>
      </w:r>
    </w:p>
    <w:p w14:paraId="6E8769B6">
      <w:pPr>
        <w:rPr>
          <w:rFonts w:ascii="Arial" w:hAnsi="Arial" w:cs="Arial"/>
          <w:sz w:val="22"/>
        </w:rPr>
      </w:pPr>
      <w:r>
        <w:rPr>
          <w:rFonts w:ascii="Arial" w:hAnsi="Arial" w:cs="Arial"/>
          <w:sz w:val="22"/>
        </w:rPr>
        <w:t xml:space="preserve">    "13. Specify data accessibility (e.g., data provided via URL, not mentioned, etc.).",</w:t>
      </w:r>
    </w:p>
    <w:p w14:paraId="5BEF6AA5">
      <w:pPr>
        <w:rPr>
          <w:rFonts w:ascii="Arial" w:hAnsi="Arial" w:cs="Arial"/>
          <w:sz w:val="22"/>
        </w:rPr>
      </w:pPr>
      <w:r>
        <w:rPr>
          <w:rFonts w:ascii="Arial" w:hAnsi="Arial" w:cs="Arial"/>
          <w:sz w:val="22"/>
        </w:rPr>
        <w:t xml:space="preserve">    </w:t>
      </w:r>
    </w:p>
    <w:p w14:paraId="0ADB32B5">
      <w:pPr>
        <w:rPr>
          <w:rFonts w:ascii="Arial" w:hAnsi="Arial" w:cs="Arial"/>
          <w:sz w:val="22"/>
        </w:rPr>
      </w:pPr>
      <w:r>
        <w:rPr>
          <w:rFonts w:ascii="Arial" w:hAnsi="Arial" w:cs="Arial"/>
          <w:sz w:val="22"/>
        </w:rPr>
        <w:t xml:space="preserve">    # Questions about research methods</w:t>
      </w:r>
    </w:p>
    <w:p w14:paraId="1634F969">
      <w:pPr>
        <w:rPr>
          <w:rFonts w:ascii="Arial" w:hAnsi="Arial" w:cs="Arial"/>
          <w:sz w:val="22"/>
        </w:rPr>
      </w:pPr>
      <w:r>
        <w:rPr>
          <w:rFonts w:ascii="Arial" w:hAnsi="Arial" w:cs="Arial"/>
          <w:sz w:val="22"/>
        </w:rPr>
        <w:t xml:space="preserve">    "14. Indicate the type of study (choose one: Quantitative Study, Qualitative Study, Mixed Methods Study).",</w:t>
      </w:r>
    </w:p>
    <w:p w14:paraId="0950F8B4">
      <w:pPr>
        <w:rPr>
          <w:rFonts w:ascii="Arial" w:hAnsi="Arial" w:cs="Arial"/>
          <w:sz w:val="22"/>
        </w:rPr>
      </w:pPr>
      <w:r>
        <w:rPr>
          <w:rFonts w:ascii="Arial" w:hAnsi="Arial" w:cs="Arial"/>
          <w:sz w:val="22"/>
        </w:rPr>
        <w:t xml:space="preserve">    "15. Choose the types of analytical methods used (e.g., regression analysis, or if not, list specifically; if mixed methods were used, list specifically).",</w:t>
      </w:r>
    </w:p>
    <w:p w14:paraId="0261D6C7">
      <w:pPr>
        <w:rPr>
          <w:rFonts w:ascii="Arial" w:hAnsi="Arial" w:cs="Arial"/>
          <w:sz w:val="22"/>
        </w:rPr>
      </w:pPr>
      <w:r>
        <w:rPr>
          <w:rFonts w:ascii="Arial" w:hAnsi="Arial" w:cs="Arial"/>
          <w:sz w:val="22"/>
        </w:rPr>
        <w:t xml:space="preserve">    "16. Specify code availability (e.g., code provided via URL, not mentioned, etc.).",</w:t>
      </w:r>
    </w:p>
    <w:p w14:paraId="7E794B68">
      <w:pPr>
        <w:rPr>
          <w:rFonts w:ascii="Arial" w:hAnsi="Arial" w:cs="Arial"/>
          <w:sz w:val="22"/>
        </w:rPr>
      </w:pPr>
      <w:r>
        <w:rPr>
          <w:rFonts w:ascii="Arial" w:hAnsi="Arial" w:cs="Arial"/>
          <w:sz w:val="22"/>
        </w:rPr>
        <w:t xml:space="preserve">    "17. Indicate whether the study received ethical review (IRB) approval (answer 'Yes' or 'No').",</w:t>
      </w:r>
    </w:p>
    <w:p w14:paraId="0E4EE10D">
      <w:pPr>
        <w:rPr>
          <w:rFonts w:ascii="Arial" w:hAnsi="Arial" w:cs="Arial"/>
          <w:sz w:val="22"/>
        </w:rPr>
      </w:pPr>
      <w:r>
        <w:rPr>
          <w:rFonts w:ascii="Arial" w:hAnsi="Arial" w:cs="Arial"/>
          <w:sz w:val="22"/>
        </w:rPr>
        <w:t xml:space="preserve">    </w:t>
      </w:r>
    </w:p>
    <w:p w14:paraId="031C7B7B">
      <w:pPr>
        <w:rPr>
          <w:rFonts w:ascii="Arial" w:hAnsi="Arial" w:cs="Arial"/>
          <w:sz w:val="22"/>
        </w:rPr>
      </w:pPr>
      <w:r>
        <w:rPr>
          <w:rFonts w:ascii="Arial" w:hAnsi="Arial" w:cs="Arial"/>
          <w:sz w:val="22"/>
        </w:rPr>
        <w:t xml:space="preserve">    # Questions about article content</w:t>
      </w:r>
    </w:p>
    <w:p w14:paraId="76B9C34B">
      <w:pPr>
        <w:rPr>
          <w:rFonts w:ascii="Arial" w:hAnsi="Arial" w:cs="Arial"/>
          <w:sz w:val="22"/>
        </w:rPr>
      </w:pPr>
      <w:r>
        <w:rPr>
          <w:rFonts w:ascii="Arial" w:hAnsi="Arial" w:cs="Arial"/>
          <w:sz w:val="22"/>
        </w:rPr>
        <w:t xml:space="preserve">    "18. Summarize the research background and practical problems in 30-50 words.",</w:t>
      </w:r>
    </w:p>
    <w:p w14:paraId="4F861B7E">
      <w:pPr>
        <w:rPr>
          <w:rFonts w:ascii="Arial" w:hAnsi="Arial" w:cs="Arial"/>
          <w:sz w:val="22"/>
        </w:rPr>
      </w:pPr>
      <w:r>
        <w:rPr>
          <w:rFonts w:ascii="Arial" w:hAnsi="Arial" w:cs="Arial"/>
          <w:sz w:val="22"/>
        </w:rPr>
        <w:t xml:space="preserve">    "19. Summarize the research objectives (write 2 sentences).",</w:t>
      </w:r>
    </w:p>
    <w:p w14:paraId="66D99C4B">
      <w:pPr>
        <w:rPr>
          <w:rFonts w:ascii="Arial" w:hAnsi="Arial" w:cs="Arial"/>
          <w:sz w:val="22"/>
        </w:rPr>
      </w:pPr>
      <w:r>
        <w:rPr>
          <w:rFonts w:ascii="Arial" w:hAnsi="Arial" w:cs="Arial"/>
          <w:sz w:val="22"/>
        </w:rPr>
        <w:t xml:space="preserve">    "20. Summarize the gaps or contradictions in existing literature in 50-80 words.",</w:t>
      </w:r>
    </w:p>
    <w:p w14:paraId="454DDC30">
      <w:pPr>
        <w:rPr>
          <w:rFonts w:ascii="Arial" w:hAnsi="Arial" w:cs="Arial"/>
          <w:sz w:val="22"/>
        </w:rPr>
      </w:pPr>
      <w:r>
        <w:rPr>
          <w:rFonts w:ascii="Arial" w:hAnsi="Arial" w:cs="Arial"/>
          <w:sz w:val="22"/>
        </w:rPr>
        <w:t xml:space="preserve">    "21. Summarize the research questions in depth in 50-80 words.",</w:t>
      </w:r>
    </w:p>
    <w:p w14:paraId="5704E957">
      <w:pPr>
        <w:rPr>
          <w:rFonts w:ascii="Arial" w:hAnsi="Arial" w:cs="Arial"/>
          <w:sz w:val="22"/>
        </w:rPr>
      </w:pPr>
      <w:r>
        <w:rPr>
          <w:rFonts w:ascii="Arial" w:hAnsi="Arial" w:cs="Arial"/>
          <w:sz w:val="22"/>
        </w:rPr>
        <w:t xml:space="preserve">    "22. Describe the research methods in 80-120 words.",</w:t>
      </w:r>
    </w:p>
    <w:p w14:paraId="72788884">
      <w:pPr>
        <w:rPr>
          <w:rFonts w:ascii="Arial" w:hAnsi="Arial" w:cs="Arial"/>
          <w:sz w:val="22"/>
        </w:rPr>
      </w:pPr>
      <w:r>
        <w:rPr>
          <w:rFonts w:ascii="Arial" w:hAnsi="Arial" w:cs="Arial"/>
          <w:sz w:val="22"/>
        </w:rPr>
        <w:t xml:space="preserve">    "23. Summarize the research findings in 80-120 words.",</w:t>
      </w:r>
    </w:p>
    <w:p w14:paraId="151A2EF6">
      <w:pPr>
        <w:rPr>
          <w:rFonts w:ascii="Arial" w:hAnsi="Arial" w:cs="Arial"/>
          <w:sz w:val="22"/>
        </w:rPr>
      </w:pPr>
      <w:r>
        <w:rPr>
          <w:rFonts w:ascii="Arial" w:hAnsi="Arial" w:cs="Arial"/>
          <w:sz w:val="22"/>
        </w:rPr>
        <w:t xml:space="preserve">    "24. Summarize the study limitations in 45-60 words.",</w:t>
      </w:r>
    </w:p>
    <w:p w14:paraId="28884259">
      <w:pPr>
        <w:rPr>
          <w:rFonts w:ascii="Arial" w:hAnsi="Arial" w:cs="Arial"/>
          <w:sz w:val="22"/>
        </w:rPr>
      </w:pPr>
      <w:r>
        <w:rPr>
          <w:rFonts w:ascii="Arial" w:hAnsi="Arial" w:cs="Arial"/>
          <w:sz w:val="22"/>
        </w:rPr>
        <w:t xml:space="preserve">    "25. Summarize the article's critical thoughts on previous research in 50-80 words.",</w:t>
      </w:r>
    </w:p>
    <w:p w14:paraId="0E6625E7">
      <w:pPr>
        <w:rPr>
          <w:rFonts w:ascii="Arial" w:hAnsi="Arial" w:cs="Arial"/>
          <w:sz w:val="22"/>
        </w:rPr>
      </w:pPr>
      <w:r>
        <w:rPr>
          <w:rFonts w:ascii="Arial" w:hAnsi="Arial" w:cs="Arial"/>
          <w:sz w:val="22"/>
        </w:rPr>
        <w:t xml:space="preserve">    "26. What definitions and measurement standards for shrinking cities are used in the article? (50-80 words).",</w:t>
      </w:r>
    </w:p>
    <w:p w14:paraId="7FC8D306">
      <w:pPr>
        <w:rPr>
          <w:rFonts w:ascii="Arial" w:hAnsi="Arial" w:cs="Arial"/>
          <w:sz w:val="22"/>
        </w:rPr>
      </w:pPr>
      <w:r>
        <w:rPr>
          <w:rFonts w:ascii="Arial" w:hAnsi="Arial" w:cs="Arial"/>
          <w:sz w:val="22"/>
        </w:rPr>
        <w:t xml:space="preserve">    "27. What factors does the article find affect urban shrinkage, and what problems does urban shrinkage bring? (50-80 words).",</w:t>
      </w:r>
    </w:p>
    <w:p w14:paraId="565491A7">
      <w:pPr>
        <w:rPr>
          <w:rFonts w:ascii="Arial" w:hAnsi="Arial" w:cs="Arial"/>
          <w:sz w:val="22"/>
        </w:rPr>
      </w:pPr>
      <w:r>
        <w:rPr>
          <w:rFonts w:ascii="Arial" w:hAnsi="Arial" w:cs="Arial"/>
          <w:sz w:val="22"/>
        </w:rPr>
        <w:t xml:space="preserve">    </w:t>
      </w:r>
    </w:p>
    <w:p w14:paraId="056492E8">
      <w:pPr>
        <w:rPr>
          <w:rFonts w:ascii="Arial" w:hAnsi="Arial" w:cs="Arial"/>
          <w:sz w:val="22"/>
        </w:rPr>
      </w:pPr>
      <w:r>
        <w:rPr>
          <w:rFonts w:ascii="Arial" w:hAnsi="Arial" w:cs="Arial"/>
          <w:sz w:val="22"/>
        </w:rPr>
        <w:t xml:space="preserve">    # Questions for comparing across all articles</w:t>
      </w:r>
    </w:p>
    <w:p w14:paraId="7E647C95">
      <w:pPr>
        <w:rPr>
          <w:rFonts w:ascii="Arial" w:hAnsi="Arial" w:cs="Arial"/>
          <w:sz w:val="22"/>
        </w:rPr>
      </w:pPr>
      <w:r>
        <w:rPr>
          <w:rFonts w:ascii="Arial" w:hAnsi="Arial" w:cs="Arial"/>
          <w:sz w:val="22"/>
        </w:rPr>
        <w:t xml:space="preserve">    "28. Propose some critical consequences based on this study (50-80 words).",</w:t>
      </w:r>
    </w:p>
    <w:p w14:paraId="700C6A12">
      <w:pPr>
        <w:rPr>
          <w:rFonts w:ascii="Arial" w:hAnsi="Arial" w:cs="Arial"/>
          <w:sz w:val="22"/>
        </w:rPr>
      </w:pPr>
      <w:r>
        <w:rPr>
          <w:rFonts w:ascii="Arial" w:hAnsi="Arial" w:cs="Arial"/>
          <w:sz w:val="22"/>
        </w:rPr>
        <w:t xml:space="preserve">    "29. Discuss the social aspects of the research (50-80 words)."</w:t>
      </w:r>
    </w:p>
    <w:p w14:paraId="274E1DD1">
      <w:pPr>
        <w:rPr>
          <w:rFonts w:ascii="Arial" w:hAnsi="Arial" w:cs="Arial"/>
          <w:sz w:val="22"/>
        </w:rPr>
      </w:pPr>
      <w:r>
        <w:rPr>
          <w:rFonts w:ascii="Arial" w:hAnsi="Arial" w:cs="Arial"/>
          <w:sz w:val="22"/>
        </w:rPr>
        <w:t>]</w:t>
      </w:r>
    </w:p>
    <w:p w14:paraId="7ADA9657">
      <w:pPr>
        <w:rPr>
          <w:rFonts w:ascii="Arial" w:hAnsi="Arial" w:cs="Arial"/>
          <w:sz w:val="22"/>
        </w:rPr>
      </w:pPr>
    </w:p>
    <w:p w14:paraId="2EC68962">
      <w:pPr>
        <w:rPr>
          <w:rFonts w:ascii="Arial" w:hAnsi="Arial" w:cs="Arial"/>
          <w:sz w:val="22"/>
        </w:rPr>
      </w:pPr>
      <w:r>
        <w:rPr>
          <w:rFonts w:ascii="Arial" w:hAnsi="Arial" w:cs="Arial"/>
          <w:sz w:val="22"/>
        </w:rPr>
        <w:t>HEADERS = ["File ID"] + [f"Q{i+1}" for i in range(len(QUESTIONS))]</w:t>
      </w:r>
    </w:p>
    <w:p w14:paraId="11913F29">
      <w:pPr>
        <w:rPr>
          <w:rFonts w:ascii="Arial" w:hAnsi="Arial" w:cs="Arial"/>
          <w:sz w:val="22"/>
        </w:rPr>
      </w:pPr>
    </w:p>
    <w:p w14:paraId="0C30B11C">
      <w:pPr>
        <w:rPr>
          <w:rFonts w:ascii="Arial" w:hAnsi="Arial" w:cs="Arial"/>
          <w:sz w:val="22"/>
        </w:rPr>
      </w:pPr>
      <w:r>
        <w:rPr>
          <w:rFonts w:ascii="Arial" w:hAnsi="Arial" w:cs="Arial"/>
          <w:sz w:val="22"/>
        </w:rPr>
        <w:t>def read_file(path):</w:t>
      </w:r>
    </w:p>
    <w:p w14:paraId="43072EE7">
      <w:pPr>
        <w:rPr>
          <w:rFonts w:ascii="Arial" w:hAnsi="Arial" w:cs="Arial"/>
          <w:sz w:val="22"/>
        </w:rPr>
      </w:pPr>
      <w:r>
        <w:rPr>
          <w:rFonts w:ascii="Arial" w:hAnsi="Arial" w:cs="Arial"/>
          <w:sz w:val="22"/>
        </w:rPr>
        <w:t xml:space="preserve">    """Read file content with multiple encoding attempts"""</w:t>
      </w:r>
    </w:p>
    <w:p w14:paraId="059F2272">
      <w:pPr>
        <w:rPr>
          <w:rFonts w:ascii="Arial" w:hAnsi="Arial" w:cs="Arial"/>
          <w:sz w:val="22"/>
        </w:rPr>
      </w:pPr>
      <w:r>
        <w:rPr>
          <w:rFonts w:ascii="Arial" w:hAnsi="Arial" w:cs="Arial"/>
          <w:sz w:val="22"/>
        </w:rPr>
        <w:t xml:space="preserve">    try:</w:t>
      </w:r>
    </w:p>
    <w:p w14:paraId="44F930AD">
      <w:pPr>
        <w:rPr>
          <w:rFonts w:ascii="Arial" w:hAnsi="Arial" w:cs="Arial"/>
          <w:sz w:val="22"/>
        </w:rPr>
      </w:pPr>
      <w:r>
        <w:rPr>
          <w:rFonts w:ascii="Arial" w:hAnsi="Arial" w:cs="Arial"/>
          <w:sz w:val="22"/>
        </w:rPr>
        <w:t xml:space="preserve">        with open(path, "r", encoding="utf-8") as f:</w:t>
      </w:r>
    </w:p>
    <w:p w14:paraId="26CD3EB5">
      <w:pPr>
        <w:rPr>
          <w:rFonts w:ascii="Arial" w:hAnsi="Arial" w:cs="Arial"/>
          <w:sz w:val="22"/>
        </w:rPr>
      </w:pPr>
      <w:r>
        <w:rPr>
          <w:rFonts w:ascii="Arial" w:hAnsi="Arial" w:cs="Arial"/>
          <w:sz w:val="22"/>
        </w:rPr>
        <w:t xml:space="preserve">            return f.read()</w:t>
      </w:r>
    </w:p>
    <w:p w14:paraId="2AEB61C6">
      <w:pPr>
        <w:rPr>
          <w:rFonts w:ascii="Arial" w:hAnsi="Arial" w:cs="Arial"/>
          <w:sz w:val="22"/>
        </w:rPr>
      </w:pPr>
      <w:r>
        <w:rPr>
          <w:rFonts w:ascii="Arial" w:hAnsi="Arial" w:cs="Arial"/>
          <w:sz w:val="22"/>
        </w:rPr>
        <w:t xml:space="preserve">    except:</w:t>
      </w:r>
    </w:p>
    <w:p w14:paraId="2312AF5D">
      <w:pPr>
        <w:rPr>
          <w:rFonts w:ascii="Arial" w:hAnsi="Arial" w:cs="Arial"/>
          <w:sz w:val="22"/>
        </w:rPr>
      </w:pPr>
      <w:r>
        <w:rPr>
          <w:rFonts w:ascii="Arial" w:hAnsi="Arial" w:cs="Arial"/>
          <w:sz w:val="22"/>
        </w:rPr>
        <w:t xml:space="preserve">        with open(path, "r", encoding="latin-1", errors="ignore") as f:</w:t>
      </w:r>
    </w:p>
    <w:p w14:paraId="1EDE52BC">
      <w:pPr>
        <w:rPr>
          <w:rFonts w:ascii="Arial" w:hAnsi="Arial" w:cs="Arial"/>
          <w:sz w:val="22"/>
        </w:rPr>
      </w:pPr>
      <w:r>
        <w:rPr>
          <w:rFonts w:ascii="Arial" w:hAnsi="Arial" w:cs="Arial"/>
          <w:sz w:val="22"/>
        </w:rPr>
        <w:t xml:space="preserve">            return f.read()</w:t>
      </w:r>
    </w:p>
    <w:p w14:paraId="5218C8DE">
      <w:pPr>
        <w:rPr>
          <w:rFonts w:ascii="Arial" w:hAnsi="Arial" w:cs="Arial"/>
          <w:sz w:val="22"/>
        </w:rPr>
      </w:pPr>
    </w:p>
    <w:p w14:paraId="1BDECCEF">
      <w:pPr>
        <w:rPr>
          <w:rFonts w:ascii="Arial" w:hAnsi="Arial" w:cs="Arial"/>
          <w:sz w:val="22"/>
        </w:rPr>
      </w:pPr>
      <w:r>
        <w:rPr>
          <w:rFonts w:ascii="Arial" w:hAnsi="Arial" w:cs="Arial"/>
          <w:sz w:val="22"/>
        </w:rPr>
        <w:t>def ask_gpt_4_turbo(article_text, question):</w:t>
      </w:r>
    </w:p>
    <w:p w14:paraId="4D68AFF6">
      <w:pPr>
        <w:rPr>
          <w:rFonts w:ascii="Arial" w:hAnsi="Arial" w:cs="Arial"/>
          <w:sz w:val="22"/>
        </w:rPr>
      </w:pPr>
      <w:r>
        <w:rPr>
          <w:rFonts w:ascii="Arial" w:hAnsi="Arial" w:cs="Arial"/>
          <w:sz w:val="22"/>
        </w:rPr>
        <w:t xml:space="preserve">    """Query GPT-4-turbo for structured information extraction"""</w:t>
      </w:r>
    </w:p>
    <w:p w14:paraId="4433409E">
      <w:pPr>
        <w:rPr>
          <w:rFonts w:ascii="Arial" w:hAnsi="Arial" w:cs="Arial"/>
          <w:sz w:val="22"/>
        </w:rPr>
      </w:pPr>
      <w:r>
        <w:rPr>
          <w:rFonts w:ascii="Arial" w:hAnsi="Arial" w:cs="Arial"/>
          <w:sz w:val="22"/>
        </w:rPr>
        <w:t xml:space="preserve">    prompt = f"""The content of the article is as follows:</w:t>
      </w:r>
    </w:p>
    <w:p w14:paraId="7D42B57A">
      <w:pPr>
        <w:rPr>
          <w:rFonts w:ascii="Arial" w:hAnsi="Arial" w:cs="Arial"/>
          <w:sz w:val="22"/>
        </w:rPr>
      </w:pPr>
      <w:r>
        <w:rPr>
          <w:rFonts w:ascii="Arial" w:hAnsi="Arial" w:cs="Arial"/>
          <w:sz w:val="22"/>
        </w:rPr>
        <w:t>{article_text}</w:t>
      </w:r>
    </w:p>
    <w:p w14:paraId="0338FF7C">
      <w:pPr>
        <w:rPr>
          <w:rFonts w:ascii="Arial" w:hAnsi="Arial" w:cs="Arial"/>
          <w:sz w:val="22"/>
        </w:rPr>
      </w:pPr>
    </w:p>
    <w:p w14:paraId="3CADFCC2">
      <w:pPr>
        <w:rPr>
          <w:rFonts w:ascii="Arial" w:hAnsi="Arial" w:cs="Arial"/>
          <w:sz w:val="22"/>
        </w:rPr>
      </w:pPr>
      <w:r>
        <w:rPr>
          <w:rFonts w:ascii="Arial" w:hAnsi="Arial" w:cs="Arial"/>
          <w:sz w:val="22"/>
        </w:rPr>
        <w:t>Please answer the following question based ONLY on this article. Be precise and follow the format requirements exactly:</w:t>
      </w:r>
    </w:p>
    <w:p w14:paraId="79C6679B">
      <w:pPr>
        <w:rPr>
          <w:rFonts w:ascii="Arial" w:hAnsi="Arial" w:cs="Arial"/>
          <w:sz w:val="22"/>
        </w:rPr>
      </w:pPr>
      <w:r>
        <w:rPr>
          <w:rFonts w:ascii="Arial" w:hAnsi="Arial" w:cs="Arial"/>
          <w:sz w:val="22"/>
        </w:rPr>
        <w:t>{question}"""</w:t>
      </w:r>
    </w:p>
    <w:p w14:paraId="4B81A0F1">
      <w:pPr>
        <w:rPr>
          <w:rFonts w:ascii="Arial" w:hAnsi="Arial" w:cs="Arial"/>
          <w:sz w:val="22"/>
        </w:rPr>
      </w:pPr>
      <w:r>
        <w:rPr>
          <w:rFonts w:ascii="Arial" w:hAnsi="Arial" w:cs="Arial"/>
          <w:sz w:val="22"/>
        </w:rPr>
        <w:t xml:space="preserve">    </w:t>
      </w:r>
    </w:p>
    <w:p w14:paraId="47080C4D">
      <w:pPr>
        <w:rPr>
          <w:rFonts w:ascii="Arial" w:hAnsi="Arial" w:cs="Arial"/>
          <w:sz w:val="22"/>
        </w:rPr>
      </w:pPr>
      <w:r>
        <w:rPr>
          <w:rFonts w:ascii="Arial" w:hAnsi="Arial" w:cs="Arial"/>
          <w:sz w:val="22"/>
        </w:rPr>
        <w:t xml:space="preserve">    try:</w:t>
      </w:r>
    </w:p>
    <w:p w14:paraId="1ACCBC25">
      <w:pPr>
        <w:rPr>
          <w:rFonts w:ascii="Arial" w:hAnsi="Arial" w:cs="Arial"/>
          <w:sz w:val="22"/>
        </w:rPr>
      </w:pPr>
      <w:r>
        <w:rPr>
          <w:rFonts w:ascii="Arial" w:hAnsi="Arial" w:cs="Arial"/>
          <w:sz w:val="22"/>
        </w:rPr>
        <w:t xml:space="preserve">        response = openai.ChatCompletion.create(</w:t>
      </w:r>
    </w:p>
    <w:p w14:paraId="3B5A8692">
      <w:pPr>
        <w:rPr>
          <w:rFonts w:ascii="Arial" w:hAnsi="Arial" w:cs="Arial"/>
          <w:sz w:val="22"/>
        </w:rPr>
      </w:pPr>
      <w:r>
        <w:rPr>
          <w:rFonts w:ascii="Arial" w:hAnsi="Arial" w:cs="Arial"/>
          <w:sz w:val="22"/>
        </w:rPr>
        <w:t xml:space="preserve">            model="gpt-4-turbo",</w:t>
      </w:r>
    </w:p>
    <w:p w14:paraId="1AE9728C">
      <w:pPr>
        <w:rPr>
          <w:rFonts w:ascii="Arial" w:hAnsi="Arial" w:cs="Arial"/>
          <w:sz w:val="22"/>
        </w:rPr>
      </w:pPr>
      <w:r>
        <w:rPr>
          <w:rFonts w:ascii="Arial" w:hAnsi="Arial" w:cs="Arial"/>
          <w:sz w:val="22"/>
        </w:rPr>
        <w:t xml:space="preserve">            messages=[</w:t>
      </w:r>
    </w:p>
    <w:p w14:paraId="08DC20BB">
      <w:pPr>
        <w:rPr>
          <w:rFonts w:ascii="Arial" w:hAnsi="Arial" w:cs="Arial"/>
          <w:sz w:val="22"/>
        </w:rPr>
      </w:pPr>
      <w:r>
        <w:rPr>
          <w:rFonts w:ascii="Arial" w:hAnsi="Arial" w:cs="Arial"/>
          <w:sz w:val="22"/>
        </w:rPr>
        <w:t xml:space="preserve">                {"role": "system", "content": "You are a precise research assistant specialized in structured information extraction from academic articles about shrinking cities. Answer strictly based on the article content with high accuracy and consistency. Focus on urban shrinkage aspects including demographic, economic, spatial, social, and governance dimensions."},</w:t>
      </w:r>
    </w:p>
    <w:p w14:paraId="7FE05E6D">
      <w:pPr>
        <w:rPr>
          <w:rFonts w:ascii="Arial" w:hAnsi="Arial" w:cs="Arial"/>
          <w:sz w:val="22"/>
        </w:rPr>
      </w:pPr>
      <w:r>
        <w:rPr>
          <w:rFonts w:ascii="Arial" w:hAnsi="Arial" w:cs="Arial"/>
          <w:sz w:val="22"/>
        </w:rPr>
        <w:t xml:space="preserve">                {"role": "user", "content": prompt}</w:t>
      </w:r>
    </w:p>
    <w:p w14:paraId="5D937A26">
      <w:pPr>
        <w:rPr>
          <w:rFonts w:ascii="Arial" w:hAnsi="Arial" w:cs="Arial"/>
          <w:sz w:val="22"/>
        </w:rPr>
      </w:pPr>
      <w:r>
        <w:rPr>
          <w:rFonts w:ascii="Arial" w:hAnsi="Arial" w:cs="Arial"/>
          <w:sz w:val="22"/>
        </w:rPr>
        <w:t xml:space="preserve">            ],</w:t>
      </w:r>
    </w:p>
    <w:p w14:paraId="7DC1FC10">
      <w:pPr>
        <w:rPr>
          <w:rFonts w:ascii="Arial" w:hAnsi="Arial" w:cs="Arial"/>
          <w:sz w:val="22"/>
        </w:rPr>
      </w:pPr>
      <w:r>
        <w:rPr>
          <w:rFonts w:ascii="Arial" w:hAnsi="Arial" w:cs="Arial"/>
          <w:sz w:val="22"/>
        </w:rPr>
        <w:t xml:space="preserve">            temperature=0.1,</w:t>
      </w:r>
    </w:p>
    <w:p w14:paraId="15EFE01C">
      <w:pPr>
        <w:rPr>
          <w:rFonts w:ascii="Arial" w:hAnsi="Arial" w:cs="Arial"/>
          <w:sz w:val="22"/>
        </w:rPr>
      </w:pPr>
      <w:r>
        <w:rPr>
          <w:rFonts w:ascii="Arial" w:hAnsi="Arial" w:cs="Arial"/>
          <w:sz w:val="22"/>
        </w:rPr>
        <w:t xml:space="preserve">            max_tokens=500</w:t>
      </w:r>
    </w:p>
    <w:p w14:paraId="2E755409">
      <w:pPr>
        <w:rPr>
          <w:rFonts w:ascii="Arial" w:hAnsi="Arial" w:cs="Arial"/>
          <w:sz w:val="22"/>
        </w:rPr>
      </w:pPr>
      <w:r>
        <w:rPr>
          <w:rFonts w:ascii="Arial" w:hAnsi="Arial" w:cs="Arial"/>
          <w:sz w:val="22"/>
        </w:rPr>
        <w:t xml:space="preserve">        )</w:t>
      </w:r>
    </w:p>
    <w:p w14:paraId="6625AA25">
      <w:pPr>
        <w:rPr>
          <w:rFonts w:ascii="Arial" w:hAnsi="Arial" w:cs="Arial"/>
          <w:sz w:val="22"/>
        </w:rPr>
      </w:pPr>
      <w:r>
        <w:rPr>
          <w:rFonts w:ascii="Arial" w:hAnsi="Arial" w:cs="Arial"/>
          <w:sz w:val="22"/>
        </w:rPr>
        <w:t xml:space="preserve">        return response["choices"][0]["message"]["content"].strip()</w:t>
      </w:r>
    </w:p>
    <w:p w14:paraId="4DFD3537">
      <w:pPr>
        <w:rPr>
          <w:rFonts w:ascii="Arial" w:hAnsi="Arial" w:cs="Arial"/>
          <w:sz w:val="22"/>
        </w:rPr>
      </w:pPr>
      <w:r>
        <w:rPr>
          <w:rFonts w:ascii="Arial" w:hAnsi="Arial" w:cs="Arial"/>
          <w:sz w:val="22"/>
        </w:rPr>
        <w:t xml:space="preserve">    except Exception as e:</w:t>
      </w:r>
    </w:p>
    <w:p w14:paraId="05EF6EC7">
      <w:pPr>
        <w:rPr>
          <w:rFonts w:ascii="Arial" w:hAnsi="Arial" w:cs="Arial"/>
          <w:sz w:val="22"/>
        </w:rPr>
      </w:pPr>
      <w:r>
        <w:rPr>
          <w:rFonts w:ascii="Arial" w:hAnsi="Arial" w:cs="Arial"/>
          <w:sz w:val="22"/>
        </w:rPr>
        <w:t xml:space="preserve">        print(f"Error in GPT-4-turbo extraction: {e}")</w:t>
      </w:r>
    </w:p>
    <w:p w14:paraId="4D797C11">
      <w:pPr>
        <w:rPr>
          <w:rFonts w:ascii="Arial" w:hAnsi="Arial" w:cs="Arial"/>
          <w:sz w:val="22"/>
        </w:rPr>
      </w:pPr>
      <w:r>
        <w:rPr>
          <w:rFonts w:ascii="Arial" w:hAnsi="Arial" w:cs="Arial"/>
          <w:sz w:val="22"/>
        </w:rPr>
        <w:t xml:space="preserve">        return "Error"</w:t>
      </w:r>
    </w:p>
    <w:p w14:paraId="489985B9">
      <w:pPr>
        <w:rPr>
          <w:rFonts w:ascii="Arial" w:hAnsi="Arial" w:cs="Arial"/>
          <w:sz w:val="22"/>
        </w:rPr>
      </w:pPr>
    </w:p>
    <w:p w14:paraId="44ABD31D">
      <w:pPr>
        <w:rPr>
          <w:rFonts w:ascii="Arial" w:hAnsi="Arial" w:cs="Arial"/>
          <w:sz w:val="22"/>
        </w:rPr>
      </w:pPr>
      <w:r>
        <w:rPr>
          <w:rFonts w:ascii="Arial" w:hAnsi="Arial" w:cs="Arial"/>
          <w:sz w:val="22"/>
        </w:rPr>
        <w:t>def phase3_extract_structure():</w:t>
      </w:r>
    </w:p>
    <w:p w14:paraId="0ECECF43">
      <w:pPr>
        <w:rPr>
          <w:rFonts w:ascii="Arial" w:hAnsi="Arial" w:cs="Arial"/>
          <w:sz w:val="22"/>
        </w:rPr>
      </w:pPr>
      <w:r>
        <w:rPr>
          <w:rFonts w:ascii="Arial" w:hAnsi="Arial" w:cs="Arial"/>
          <w:sz w:val="22"/>
        </w:rPr>
        <w:t xml:space="preserve">    """Phase 3: Comprehensive structured information extraction with GPT-4-turbo"""</w:t>
      </w:r>
    </w:p>
    <w:p w14:paraId="2EF1FB02">
      <w:pPr>
        <w:rPr>
          <w:rFonts w:ascii="Arial" w:hAnsi="Arial" w:cs="Arial"/>
          <w:sz w:val="22"/>
        </w:rPr>
      </w:pPr>
      <w:r>
        <w:rPr>
          <w:rFonts w:ascii="Arial" w:hAnsi="Arial" w:cs="Arial"/>
          <w:sz w:val="22"/>
        </w:rPr>
        <w:t xml:space="preserve">    print("Phase 3: Enhanced Structured Information Extraction with GPT-4-turbo")</w:t>
      </w:r>
    </w:p>
    <w:p w14:paraId="14374203">
      <w:pPr>
        <w:rPr>
          <w:rFonts w:ascii="Arial" w:hAnsi="Arial" w:cs="Arial"/>
          <w:sz w:val="22"/>
        </w:rPr>
      </w:pPr>
      <w:r>
        <w:rPr>
          <w:rFonts w:ascii="Arial" w:hAnsi="Arial" w:cs="Arial"/>
          <w:sz w:val="22"/>
        </w:rPr>
        <w:t xml:space="preserve">    print("Focus: Shrinking Cities Research Analysis")</w:t>
      </w:r>
    </w:p>
    <w:p w14:paraId="26EC2F1B">
      <w:pPr>
        <w:rPr>
          <w:rFonts w:ascii="Arial" w:hAnsi="Arial" w:cs="Arial"/>
          <w:sz w:val="22"/>
        </w:rPr>
      </w:pPr>
      <w:r>
        <w:rPr>
          <w:rFonts w:ascii="Arial" w:hAnsi="Arial" w:cs="Arial"/>
          <w:sz w:val="22"/>
        </w:rPr>
        <w:t xml:space="preserve">    </w:t>
      </w:r>
    </w:p>
    <w:p w14:paraId="4DD7D342">
      <w:pPr>
        <w:rPr>
          <w:rFonts w:ascii="Arial" w:hAnsi="Arial" w:cs="Arial"/>
          <w:sz w:val="22"/>
        </w:rPr>
      </w:pPr>
      <w:r>
        <w:rPr>
          <w:rFonts w:ascii="Arial" w:hAnsi="Arial" w:cs="Arial"/>
          <w:sz w:val="22"/>
        </w:rPr>
        <w:t xml:space="preserve">    files = [f for f in os.listdir(DATA_DIR) if f.endswith(".txt")]</w:t>
      </w:r>
    </w:p>
    <w:p w14:paraId="6BD06A82">
      <w:pPr>
        <w:rPr>
          <w:rFonts w:ascii="Arial" w:hAnsi="Arial" w:cs="Arial"/>
          <w:sz w:val="22"/>
        </w:rPr>
      </w:pPr>
      <w:r>
        <w:rPr>
          <w:rFonts w:ascii="Arial" w:hAnsi="Arial" w:cs="Arial"/>
          <w:sz w:val="22"/>
        </w:rPr>
        <w:t xml:space="preserve">    if len(files) &gt; MAX_FILES:</w:t>
      </w:r>
    </w:p>
    <w:p w14:paraId="3592EDC5">
      <w:pPr>
        <w:rPr>
          <w:rFonts w:ascii="Arial" w:hAnsi="Arial" w:cs="Arial"/>
          <w:sz w:val="22"/>
        </w:rPr>
      </w:pPr>
      <w:r>
        <w:rPr>
          <w:rFonts w:ascii="Arial" w:hAnsi="Arial" w:cs="Arial"/>
          <w:sz w:val="22"/>
        </w:rPr>
        <w:t xml:space="preserve">        files = files[:MAX_FILES]</w:t>
      </w:r>
    </w:p>
    <w:p w14:paraId="60B871CF">
      <w:pPr>
        <w:rPr>
          <w:rFonts w:ascii="Arial" w:hAnsi="Arial" w:cs="Arial"/>
          <w:sz w:val="22"/>
        </w:rPr>
      </w:pPr>
      <w:r>
        <w:rPr>
          <w:rFonts w:ascii="Arial" w:hAnsi="Arial" w:cs="Arial"/>
          <w:sz w:val="22"/>
        </w:rPr>
        <w:t xml:space="preserve">    </w:t>
      </w:r>
    </w:p>
    <w:p w14:paraId="1EF30AD6">
      <w:pPr>
        <w:rPr>
          <w:rFonts w:ascii="Arial" w:hAnsi="Arial" w:cs="Arial"/>
          <w:sz w:val="22"/>
        </w:rPr>
      </w:pPr>
      <w:r>
        <w:rPr>
          <w:rFonts w:ascii="Arial" w:hAnsi="Arial" w:cs="Arial"/>
          <w:sz w:val="22"/>
        </w:rPr>
        <w:t xml:space="preserve">    results = []</w:t>
      </w:r>
    </w:p>
    <w:p w14:paraId="6CF37826">
      <w:pPr>
        <w:rPr>
          <w:rFonts w:ascii="Arial" w:hAnsi="Arial" w:cs="Arial"/>
          <w:sz w:val="22"/>
        </w:rPr>
      </w:pPr>
      <w:r>
        <w:rPr>
          <w:rFonts w:ascii="Arial" w:hAnsi="Arial" w:cs="Arial"/>
          <w:sz w:val="22"/>
        </w:rPr>
        <w:t xml:space="preserve">    total_files = len(files)</w:t>
      </w:r>
    </w:p>
    <w:p w14:paraId="535543C9">
      <w:pPr>
        <w:rPr>
          <w:rFonts w:ascii="Arial" w:hAnsi="Arial" w:cs="Arial"/>
          <w:sz w:val="22"/>
        </w:rPr>
      </w:pPr>
    </w:p>
    <w:p w14:paraId="09166B23">
      <w:pPr>
        <w:rPr>
          <w:rFonts w:ascii="Arial" w:hAnsi="Arial" w:cs="Arial"/>
          <w:sz w:val="22"/>
        </w:rPr>
      </w:pPr>
      <w:r>
        <w:rPr>
          <w:rFonts w:ascii="Arial" w:hAnsi="Arial" w:cs="Arial"/>
          <w:sz w:val="22"/>
        </w:rPr>
        <w:t xml:space="preserve">    for i, file in enumerate(sorted(files)):</w:t>
      </w:r>
    </w:p>
    <w:p w14:paraId="3C18CD85">
      <w:pPr>
        <w:rPr>
          <w:rFonts w:ascii="Arial" w:hAnsi="Arial" w:cs="Arial"/>
          <w:sz w:val="22"/>
        </w:rPr>
      </w:pPr>
      <w:r>
        <w:rPr>
          <w:rFonts w:ascii="Arial" w:hAnsi="Arial" w:cs="Arial"/>
          <w:sz w:val="22"/>
        </w:rPr>
        <w:t xml:space="preserve">        filepath = os.path.join(DATA_DIR, file)</w:t>
      </w:r>
    </w:p>
    <w:p w14:paraId="1E913CD0">
      <w:pPr>
        <w:rPr>
          <w:rFonts w:ascii="Arial" w:hAnsi="Arial" w:cs="Arial"/>
          <w:sz w:val="22"/>
        </w:rPr>
      </w:pPr>
      <w:r>
        <w:rPr>
          <w:rFonts w:ascii="Arial" w:hAnsi="Arial" w:cs="Arial"/>
          <w:sz w:val="22"/>
        </w:rPr>
        <w:t xml:space="preserve">        print(f"Processing file {i+1}/{total_files}: {file}")</w:t>
      </w:r>
    </w:p>
    <w:p w14:paraId="44D6B4B4">
      <w:pPr>
        <w:rPr>
          <w:rFonts w:ascii="Arial" w:hAnsi="Arial" w:cs="Arial"/>
          <w:sz w:val="22"/>
        </w:rPr>
      </w:pPr>
      <w:r>
        <w:rPr>
          <w:rFonts w:ascii="Arial" w:hAnsi="Arial" w:cs="Arial"/>
          <w:sz w:val="22"/>
        </w:rPr>
        <w:t xml:space="preserve">        </w:t>
      </w:r>
    </w:p>
    <w:p w14:paraId="7BDF3F9E">
      <w:pPr>
        <w:rPr>
          <w:rFonts w:ascii="Arial" w:hAnsi="Arial" w:cs="Arial"/>
          <w:sz w:val="22"/>
        </w:rPr>
      </w:pPr>
      <w:r>
        <w:rPr>
          <w:rFonts w:ascii="Arial" w:hAnsi="Arial" w:cs="Arial"/>
          <w:sz w:val="22"/>
        </w:rPr>
        <w:t xml:space="preserve">        article = read_file(filepath)</w:t>
      </w:r>
    </w:p>
    <w:p w14:paraId="3E98959F">
      <w:pPr>
        <w:rPr>
          <w:rFonts w:ascii="Arial" w:hAnsi="Arial" w:cs="Arial"/>
          <w:sz w:val="22"/>
        </w:rPr>
      </w:pPr>
      <w:r>
        <w:rPr>
          <w:rFonts w:ascii="Arial" w:hAnsi="Arial" w:cs="Arial"/>
          <w:sz w:val="22"/>
        </w:rPr>
        <w:t xml:space="preserve">        row = [file]</w:t>
      </w:r>
    </w:p>
    <w:p w14:paraId="7EB0CD19">
      <w:pPr>
        <w:rPr>
          <w:rFonts w:ascii="Arial" w:hAnsi="Arial" w:cs="Arial"/>
          <w:sz w:val="22"/>
        </w:rPr>
      </w:pPr>
    </w:p>
    <w:p w14:paraId="5FB93E34">
      <w:pPr>
        <w:rPr>
          <w:rFonts w:ascii="Arial" w:hAnsi="Arial" w:cs="Arial"/>
          <w:sz w:val="22"/>
        </w:rPr>
      </w:pPr>
      <w:r>
        <w:rPr>
          <w:rFonts w:ascii="Arial" w:hAnsi="Arial" w:cs="Arial"/>
          <w:sz w:val="22"/>
        </w:rPr>
        <w:t xml:space="preserve">        for j, question in enumerate(QUESTIONS):</w:t>
      </w:r>
    </w:p>
    <w:p w14:paraId="6094301F">
      <w:pPr>
        <w:rPr>
          <w:rFonts w:ascii="Arial" w:hAnsi="Arial" w:cs="Arial"/>
          <w:sz w:val="22"/>
        </w:rPr>
      </w:pPr>
      <w:r>
        <w:rPr>
          <w:rFonts w:ascii="Arial" w:hAnsi="Arial" w:cs="Arial"/>
          <w:sz w:val="22"/>
        </w:rPr>
        <w:t xml:space="preserve">            category = ""</w:t>
      </w:r>
    </w:p>
    <w:p w14:paraId="3007104C">
      <w:pPr>
        <w:rPr>
          <w:rFonts w:ascii="Arial" w:hAnsi="Arial" w:cs="Arial"/>
          <w:sz w:val="22"/>
        </w:rPr>
      </w:pPr>
      <w:r>
        <w:rPr>
          <w:rFonts w:ascii="Arial" w:hAnsi="Arial" w:cs="Arial"/>
          <w:sz w:val="22"/>
        </w:rPr>
        <w:t xml:space="preserve">            if j &lt; 7:</w:t>
      </w:r>
    </w:p>
    <w:p w14:paraId="1A08F0D4">
      <w:pPr>
        <w:rPr>
          <w:rFonts w:ascii="Arial" w:hAnsi="Arial" w:cs="Arial"/>
          <w:sz w:val="22"/>
        </w:rPr>
      </w:pPr>
      <w:r>
        <w:rPr>
          <w:rFonts w:ascii="Arial" w:hAnsi="Arial" w:cs="Arial"/>
          <w:sz w:val="22"/>
        </w:rPr>
        <w:t xml:space="preserve">                category = "Article Themes"</w:t>
      </w:r>
    </w:p>
    <w:p w14:paraId="640BB7DA">
      <w:pPr>
        <w:rPr>
          <w:rFonts w:ascii="Arial" w:hAnsi="Arial" w:cs="Arial"/>
          <w:sz w:val="22"/>
        </w:rPr>
      </w:pPr>
      <w:r>
        <w:rPr>
          <w:rFonts w:ascii="Arial" w:hAnsi="Arial" w:cs="Arial"/>
          <w:sz w:val="22"/>
        </w:rPr>
        <w:t xml:space="preserve">            elif j &lt; 13:</w:t>
      </w:r>
    </w:p>
    <w:p w14:paraId="309900EF">
      <w:pPr>
        <w:rPr>
          <w:rFonts w:ascii="Arial" w:hAnsi="Arial" w:cs="Arial"/>
          <w:sz w:val="22"/>
        </w:rPr>
      </w:pPr>
      <w:r>
        <w:rPr>
          <w:rFonts w:ascii="Arial" w:hAnsi="Arial" w:cs="Arial"/>
          <w:sz w:val="22"/>
        </w:rPr>
        <w:t xml:space="preserve">                category = "Data Analysis" </w:t>
      </w:r>
    </w:p>
    <w:p w14:paraId="78C5A963">
      <w:pPr>
        <w:rPr>
          <w:rFonts w:ascii="Arial" w:hAnsi="Arial" w:cs="Arial"/>
          <w:sz w:val="22"/>
        </w:rPr>
      </w:pPr>
      <w:r>
        <w:rPr>
          <w:rFonts w:ascii="Arial" w:hAnsi="Arial" w:cs="Arial"/>
          <w:sz w:val="22"/>
        </w:rPr>
        <w:t xml:space="preserve">            elif j &lt; 17:</w:t>
      </w:r>
    </w:p>
    <w:p w14:paraId="52002FA1">
      <w:pPr>
        <w:rPr>
          <w:rFonts w:ascii="Arial" w:hAnsi="Arial" w:cs="Arial"/>
          <w:sz w:val="22"/>
        </w:rPr>
      </w:pPr>
      <w:r>
        <w:rPr>
          <w:rFonts w:ascii="Arial" w:hAnsi="Arial" w:cs="Arial"/>
          <w:sz w:val="22"/>
        </w:rPr>
        <w:t xml:space="preserve">                category = "Research Methods"</w:t>
      </w:r>
    </w:p>
    <w:p w14:paraId="6C300648">
      <w:pPr>
        <w:rPr>
          <w:rFonts w:ascii="Arial" w:hAnsi="Arial" w:cs="Arial"/>
          <w:sz w:val="22"/>
        </w:rPr>
      </w:pPr>
      <w:r>
        <w:rPr>
          <w:rFonts w:ascii="Arial" w:hAnsi="Arial" w:cs="Arial"/>
          <w:sz w:val="22"/>
        </w:rPr>
        <w:t xml:space="preserve">            elif j &lt; 27:</w:t>
      </w:r>
    </w:p>
    <w:p w14:paraId="096DED59">
      <w:pPr>
        <w:rPr>
          <w:rFonts w:ascii="Arial" w:hAnsi="Arial" w:cs="Arial"/>
          <w:sz w:val="22"/>
        </w:rPr>
      </w:pPr>
      <w:r>
        <w:rPr>
          <w:rFonts w:ascii="Arial" w:hAnsi="Arial" w:cs="Arial"/>
          <w:sz w:val="22"/>
        </w:rPr>
        <w:t xml:space="preserve">                category = "Article Content"</w:t>
      </w:r>
    </w:p>
    <w:p w14:paraId="5937261A">
      <w:pPr>
        <w:rPr>
          <w:rFonts w:ascii="Arial" w:hAnsi="Arial" w:cs="Arial"/>
          <w:sz w:val="22"/>
        </w:rPr>
      </w:pPr>
      <w:r>
        <w:rPr>
          <w:rFonts w:ascii="Arial" w:hAnsi="Arial" w:cs="Arial"/>
          <w:sz w:val="22"/>
        </w:rPr>
        <w:t xml:space="preserve">            else:</w:t>
      </w:r>
    </w:p>
    <w:p w14:paraId="33BDAB2F">
      <w:pPr>
        <w:rPr>
          <w:rFonts w:ascii="Arial" w:hAnsi="Arial" w:cs="Arial"/>
          <w:sz w:val="22"/>
        </w:rPr>
      </w:pPr>
      <w:r>
        <w:rPr>
          <w:rFonts w:ascii="Arial" w:hAnsi="Arial" w:cs="Arial"/>
          <w:sz w:val="22"/>
        </w:rPr>
        <w:t xml:space="preserve">                category = "Comparative Analysis"</w:t>
      </w:r>
    </w:p>
    <w:p w14:paraId="0E5CE798">
      <w:pPr>
        <w:rPr>
          <w:rFonts w:ascii="Arial" w:hAnsi="Arial" w:cs="Arial"/>
          <w:sz w:val="22"/>
        </w:rPr>
      </w:pPr>
      <w:r>
        <w:rPr>
          <w:rFonts w:ascii="Arial" w:hAnsi="Arial" w:cs="Arial"/>
          <w:sz w:val="22"/>
        </w:rPr>
        <w:t xml:space="preserve">                </w:t>
      </w:r>
    </w:p>
    <w:p w14:paraId="1D2D6A91">
      <w:pPr>
        <w:rPr>
          <w:rFonts w:ascii="Arial" w:hAnsi="Arial" w:cs="Arial"/>
          <w:sz w:val="22"/>
        </w:rPr>
      </w:pPr>
      <w:r>
        <w:rPr>
          <w:rFonts w:ascii="Arial" w:hAnsi="Arial" w:cs="Arial"/>
          <w:sz w:val="22"/>
        </w:rPr>
        <w:t xml:space="preserve">            print(f"  Extracting Q{j+1}: {category}")</w:t>
      </w:r>
    </w:p>
    <w:p w14:paraId="725E06ED">
      <w:pPr>
        <w:rPr>
          <w:rFonts w:ascii="Arial" w:hAnsi="Arial" w:cs="Arial"/>
          <w:sz w:val="22"/>
        </w:rPr>
      </w:pPr>
      <w:r>
        <w:rPr>
          <w:rFonts w:ascii="Arial" w:hAnsi="Arial" w:cs="Arial"/>
          <w:sz w:val="22"/>
        </w:rPr>
        <w:t xml:space="preserve">            answer = ask_gpt_4_turbo(article, question)</w:t>
      </w:r>
    </w:p>
    <w:p w14:paraId="1C3CB287">
      <w:pPr>
        <w:rPr>
          <w:rFonts w:ascii="Arial" w:hAnsi="Arial" w:cs="Arial"/>
          <w:sz w:val="22"/>
        </w:rPr>
      </w:pPr>
      <w:r>
        <w:rPr>
          <w:rFonts w:ascii="Arial" w:hAnsi="Arial" w:cs="Arial"/>
          <w:sz w:val="22"/>
        </w:rPr>
        <w:t xml:space="preserve">            row.append(answer)</w:t>
      </w:r>
    </w:p>
    <w:p w14:paraId="5F99A568">
      <w:pPr>
        <w:rPr>
          <w:rFonts w:ascii="Arial" w:hAnsi="Arial" w:cs="Arial"/>
          <w:sz w:val="22"/>
        </w:rPr>
      </w:pPr>
      <w:r>
        <w:rPr>
          <w:rFonts w:ascii="Arial" w:hAnsi="Arial" w:cs="Arial"/>
          <w:sz w:val="22"/>
        </w:rPr>
        <w:t xml:space="preserve">            time.sleep(SLEEP_TIME)</w:t>
      </w:r>
    </w:p>
    <w:p w14:paraId="246B61BF">
      <w:pPr>
        <w:rPr>
          <w:rFonts w:ascii="Arial" w:hAnsi="Arial" w:cs="Arial"/>
          <w:sz w:val="22"/>
        </w:rPr>
      </w:pPr>
    </w:p>
    <w:p w14:paraId="4691A37E">
      <w:pPr>
        <w:rPr>
          <w:rFonts w:ascii="Arial" w:hAnsi="Arial" w:cs="Arial"/>
          <w:sz w:val="22"/>
        </w:rPr>
      </w:pPr>
      <w:r>
        <w:rPr>
          <w:rFonts w:ascii="Arial" w:hAnsi="Arial" w:cs="Arial"/>
          <w:sz w:val="22"/>
        </w:rPr>
        <w:t xml:space="preserve">        results.append(row)</w:t>
      </w:r>
    </w:p>
    <w:p w14:paraId="5C3A0112">
      <w:pPr>
        <w:rPr>
          <w:rFonts w:ascii="Arial" w:hAnsi="Arial" w:cs="Arial"/>
          <w:sz w:val="22"/>
        </w:rPr>
      </w:pPr>
    </w:p>
    <w:p w14:paraId="384809BF">
      <w:pPr>
        <w:rPr>
          <w:rFonts w:ascii="Arial" w:hAnsi="Arial" w:cs="Arial"/>
          <w:sz w:val="22"/>
        </w:rPr>
      </w:pPr>
      <w:r>
        <w:rPr>
          <w:rFonts w:ascii="Arial" w:hAnsi="Arial" w:cs="Arial"/>
          <w:sz w:val="22"/>
        </w:rPr>
        <w:t xml:space="preserve">        if (i + 1) % 10 == 0:</w:t>
      </w:r>
    </w:p>
    <w:p w14:paraId="3EAAC80B">
      <w:pPr>
        <w:rPr>
          <w:rFonts w:ascii="Arial" w:hAnsi="Arial" w:cs="Arial"/>
          <w:sz w:val="22"/>
        </w:rPr>
      </w:pPr>
      <w:r>
        <w:rPr>
          <w:rFonts w:ascii="Arial" w:hAnsi="Arial" w:cs="Arial"/>
          <w:sz w:val="22"/>
        </w:rPr>
        <w:t xml:space="preserve">            print(f"  Progress saved at {i+1} files")</w:t>
      </w:r>
    </w:p>
    <w:p w14:paraId="38C917CD">
      <w:pPr>
        <w:rPr>
          <w:rFonts w:ascii="Arial" w:hAnsi="Arial" w:cs="Arial"/>
          <w:sz w:val="22"/>
        </w:rPr>
      </w:pPr>
    </w:p>
    <w:p w14:paraId="15A2EA18">
      <w:pPr>
        <w:rPr>
          <w:rFonts w:ascii="Arial" w:hAnsi="Arial" w:cs="Arial"/>
          <w:sz w:val="22"/>
        </w:rPr>
      </w:pPr>
      <w:r>
        <w:rPr>
          <w:rFonts w:ascii="Arial" w:hAnsi="Arial" w:cs="Arial"/>
          <w:sz w:val="22"/>
        </w:rPr>
        <w:t xml:space="preserve">    # Save results to CSV</w:t>
      </w:r>
    </w:p>
    <w:p w14:paraId="25FB4D4C">
      <w:pPr>
        <w:rPr>
          <w:rFonts w:ascii="Arial" w:hAnsi="Arial" w:cs="Arial"/>
          <w:sz w:val="22"/>
        </w:rPr>
      </w:pPr>
      <w:r>
        <w:rPr>
          <w:rFonts w:ascii="Arial" w:hAnsi="Arial" w:cs="Arial"/>
          <w:sz w:val="22"/>
        </w:rPr>
        <w:t xml:space="preserve">    with open(STRUCTURED_OUTPUT, "w", encoding="utf-8", newline="") as f:</w:t>
      </w:r>
    </w:p>
    <w:p w14:paraId="34D12764">
      <w:pPr>
        <w:rPr>
          <w:rFonts w:ascii="Arial" w:hAnsi="Arial" w:cs="Arial"/>
          <w:sz w:val="22"/>
        </w:rPr>
      </w:pPr>
      <w:r>
        <w:rPr>
          <w:rFonts w:ascii="Arial" w:hAnsi="Arial" w:cs="Arial"/>
          <w:sz w:val="22"/>
        </w:rPr>
        <w:t xml:space="preserve">        writer = csv.writer(f)</w:t>
      </w:r>
    </w:p>
    <w:p w14:paraId="56E0E571">
      <w:pPr>
        <w:rPr>
          <w:rFonts w:ascii="Arial" w:hAnsi="Arial" w:cs="Arial"/>
          <w:sz w:val="22"/>
        </w:rPr>
      </w:pPr>
      <w:r>
        <w:rPr>
          <w:rFonts w:ascii="Arial" w:hAnsi="Arial" w:cs="Arial"/>
          <w:sz w:val="22"/>
        </w:rPr>
        <w:t xml:space="preserve">        writer.writerow(HEADERS)</w:t>
      </w:r>
    </w:p>
    <w:p w14:paraId="0CCF1026">
      <w:pPr>
        <w:rPr>
          <w:rFonts w:ascii="Arial" w:hAnsi="Arial" w:cs="Arial"/>
          <w:sz w:val="22"/>
        </w:rPr>
      </w:pPr>
      <w:r>
        <w:rPr>
          <w:rFonts w:ascii="Arial" w:hAnsi="Arial" w:cs="Arial"/>
          <w:sz w:val="22"/>
        </w:rPr>
        <w:t xml:space="preserve">        writer.writerows(results)</w:t>
      </w:r>
    </w:p>
    <w:p w14:paraId="7EAB2B16">
      <w:pPr>
        <w:rPr>
          <w:rFonts w:ascii="Arial" w:hAnsi="Arial" w:cs="Arial"/>
          <w:sz w:val="22"/>
        </w:rPr>
      </w:pPr>
    </w:p>
    <w:p w14:paraId="07A0EE6C">
      <w:pPr>
        <w:rPr>
          <w:rFonts w:ascii="Arial" w:hAnsi="Arial" w:cs="Arial"/>
          <w:sz w:val="22"/>
        </w:rPr>
      </w:pPr>
      <w:r>
        <w:rPr>
          <w:rFonts w:ascii="Arial" w:hAnsi="Arial" w:cs="Arial"/>
          <w:sz w:val="22"/>
        </w:rPr>
        <w:t xml:space="preserve">    print(f"Enhanced structured extraction completed. Results saved to {STRUCTURED_OUTPUT}")</w:t>
      </w:r>
    </w:p>
    <w:p w14:paraId="43E7496D">
      <w:pPr>
        <w:rPr>
          <w:rFonts w:ascii="Arial" w:hAnsi="Arial" w:cs="Arial"/>
          <w:sz w:val="22"/>
        </w:rPr>
      </w:pPr>
      <w:r>
        <w:rPr>
          <w:rFonts w:ascii="Arial" w:hAnsi="Arial" w:cs="Arial"/>
          <w:sz w:val="22"/>
        </w:rPr>
        <w:t xml:space="preserve">    return results</w:t>
      </w:r>
    </w:p>
    <w:p w14:paraId="1AF8AA2D">
      <w:pPr>
        <w:rPr>
          <w:rFonts w:ascii="Arial" w:hAnsi="Arial" w:cs="Arial"/>
          <w:sz w:val="22"/>
        </w:rPr>
      </w:pPr>
    </w:p>
    <w:p w14:paraId="50A53014">
      <w:pPr>
        <w:rPr>
          <w:rFonts w:ascii="Arial" w:hAnsi="Arial" w:cs="Arial"/>
          <w:sz w:val="22"/>
        </w:rPr>
      </w:pPr>
      <w:r>
        <w:rPr>
          <w:rFonts w:ascii="Arial" w:hAnsi="Arial" w:cs="Arial"/>
          <w:sz w:val="22"/>
        </w:rPr>
        <w:t>def generate_analysis_report(results):</w:t>
      </w:r>
    </w:p>
    <w:p w14:paraId="6C323DCA">
      <w:pPr>
        <w:rPr>
          <w:rFonts w:ascii="Arial" w:hAnsi="Arial" w:cs="Arial"/>
          <w:sz w:val="22"/>
        </w:rPr>
      </w:pPr>
      <w:r>
        <w:rPr>
          <w:rFonts w:ascii="Arial" w:hAnsi="Arial" w:cs="Arial"/>
          <w:sz w:val="22"/>
        </w:rPr>
        <w:t xml:space="preserve">    """Generate summary analysis report"""</w:t>
      </w:r>
    </w:p>
    <w:p w14:paraId="5E795602">
      <w:pPr>
        <w:rPr>
          <w:rFonts w:ascii="Arial" w:hAnsi="Arial" w:cs="Arial"/>
          <w:sz w:val="22"/>
        </w:rPr>
      </w:pPr>
      <w:r>
        <w:rPr>
          <w:rFonts w:ascii="Arial" w:hAnsi="Arial" w:cs="Arial"/>
          <w:sz w:val="22"/>
        </w:rPr>
        <w:t xml:space="preserve">    print("Generating analysis summary...")</w:t>
      </w:r>
    </w:p>
    <w:p w14:paraId="6FE56CA8">
      <w:pPr>
        <w:rPr>
          <w:rFonts w:ascii="Arial" w:hAnsi="Arial" w:cs="Arial"/>
          <w:sz w:val="22"/>
        </w:rPr>
      </w:pPr>
      <w:r>
        <w:rPr>
          <w:rFonts w:ascii="Arial" w:hAnsi="Arial" w:cs="Arial"/>
          <w:sz w:val="22"/>
        </w:rPr>
        <w:t xml:space="preserve">    </w:t>
      </w:r>
    </w:p>
    <w:p w14:paraId="4F865261">
      <w:pPr>
        <w:rPr>
          <w:rFonts w:ascii="Arial" w:hAnsi="Arial" w:cs="Arial"/>
          <w:sz w:val="22"/>
        </w:rPr>
      </w:pPr>
      <w:r>
        <w:rPr>
          <w:rFonts w:ascii="Arial" w:hAnsi="Arial" w:cs="Arial"/>
          <w:sz w:val="22"/>
        </w:rPr>
        <w:t xml:space="preserve">    # Add analysis logic here for cross-article comparisons</w:t>
      </w:r>
    </w:p>
    <w:p w14:paraId="6F133C0F">
      <w:pPr>
        <w:rPr>
          <w:rFonts w:ascii="Arial" w:hAnsi="Arial" w:cs="Arial"/>
          <w:sz w:val="22"/>
        </w:rPr>
      </w:pPr>
      <w:r>
        <w:rPr>
          <w:rFonts w:ascii="Arial" w:hAnsi="Arial" w:cs="Arial"/>
          <w:sz w:val="22"/>
        </w:rPr>
        <w:t xml:space="preserve">    # This could include frequency analysis, thematic clustering, etc.</w:t>
      </w:r>
    </w:p>
    <w:p w14:paraId="4FF41012">
      <w:pPr>
        <w:rPr>
          <w:rFonts w:ascii="Arial" w:hAnsi="Arial" w:cs="Arial"/>
          <w:sz w:val="22"/>
        </w:rPr>
      </w:pPr>
      <w:r>
        <w:rPr>
          <w:rFonts w:ascii="Arial" w:hAnsi="Arial" w:cs="Arial"/>
          <w:sz w:val="22"/>
        </w:rPr>
        <w:t xml:space="preserve">    </w:t>
      </w:r>
    </w:p>
    <w:p w14:paraId="61196FDC">
      <w:pPr>
        <w:rPr>
          <w:rFonts w:ascii="Arial" w:hAnsi="Arial" w:cs="Arial"/>
          <w:sz w:val="22"/>
        </w:rPr>
      </w:pPr>
      <w:r>
        <w:rPr>
          <w:rFonts w:ascii="Arial" w:hAnsi="Arial" w:cs="Arial"/>
          <w:sz w:val="22"/>
        </w:rPr>
        <w:t xml:space="preserve">    report_path = os.path.join(DATA_DIR, "analysis_summary.json")</w:t>
      </w:r>
    </w:p>
    <w:p w14:paraId="27E5254A">
      <w:pPr>
        <w:rPr>
          <w:rFonts w:ascii="Arial" w:hAnsi="Arial" w:cs="Arial"/>
          <w:sz w:val="22"/>
        </w:rPr>
      </w:pPr>
      <w:r>
        <w:rPr>
          <w:rFonts w:ascii="Arial" w:hAnsi="Arial" w:cs="Arial"/>
          <w:sz w:val="22"/>
        </w:rPr>
        <w:t xml:space="preserve">    analysis_summary = {</w:t>
      </w:r>
    </w:p>
    <w:p w14:paraId="1CD43D9C">
      <w:pPr>
        <w:rPr>
          <w:rFonts w:ascii="Arial" w:hAnsi="Arial" w:cs="Arial"/>
          <w:sz w:val="22"/>
        </w:rPr>
      </w:pPr>
      <w:r>
        <w:rPr>
          <w:rFonts w:ascii="Arial" w:hAnsi="Arial" w:cs="Arial"/>
          <w:sz w:val="22"/>
        </w:rPr>
        <w:t xml:space="preserve">        "total_articles_processed": len(results),</w:t>
      </w:r>
    </w:p>
    <w:p w14:paraId="154C4638">
      <w:pPr>
        <w:rPr>
          <w:rFonts w:ascii="Arial" w:hAnsi="Arial" w:cs="Arial"/>
          <w:sz w:val="22"/>
        </w:rPr>
      </w:pPr>
      <w:r>
        <w:rPr>
          <w:rFonts w:ascii="Arial" w:hAnsi="Arial" w:cs="Arial"/>
          <w:sz w:val="22"/>
        </w:rPr>
        <w:t xml:space="preserve">        "extraction_categories": [</w:t>
      </w:r>
    </w:p>
    <w:p w14:paraId="2A2E7CD4">
      <w:pPr>
        <w:rPr>
          <w:rFonts w:ascii="Arial" w:hAnsi="Arial" w:cs="Arial"/>
          <w:sz w:val="22"/>
        </w:rPr>
      </w:pPr>
      <w:r>
        <w:rPr>
          <w:rFonts w:ascii="Arial" w:hAnsi="Arial" w:cs="Arial"/>
          <w:sz w:val="22"/>
        </w:rPr>
        <w:t xml:space="preserve">            "Article Themes (Q1-Q7)",</w:t>
      </w:r>
    </w:p>
    <w:p w14:paraId="5477AA7B">
      <w:pPr>
        <w:rPr>
          <w:rFonts w:ascii="Arial" w:hAnsi="Arial" w:cs="Arial"/>
          <w:sz w:val="22"/>
        </w:rPr>
      </w:pPr>
      <w:r>
        <w:rPr>
          <w:rFonts w:ascii="Arial" w:hAnsi="Arial" w:cs="Arial"/>
          <w:sz w:val="22"/>
        </w:rPr>
        <w:t xml:space="preserve">            "Data Analysis (Q8-Q13)", </w:t>
      </w:r>
    </w:p>
    <w:p w14:paraId="0DD405E1">
      <w:pPr>
        <w:rPr>
          <w:rFonts w:ascii="Arial" w:hAnsi="Arial" w:cs="Arial"/>
          <w:sz w:val="22"/>
        </w:rPr>
      </w:pPr>
      <w:r>
        <w:rPr>
          <w:rFonts w:ascii="Arial" w:hAnsi="Arial" w:cs="Arial"/>
          <w:sz w:val="22"/>
        </w:rPr>
        <w:t xml:space="preserve">            "Research Methods (Q14-Q17)",</w:t>
      </w:r>
    </w:p>
    <w:p w14:paraId="19F2505F">
      <w:pPr>
        <w:rPr>
          <w:rFonts w:ascii="Arial" w:hAnsi="Arial" w:cs="Arial"/>
          <w:sz w:val="22"/>
        </w:rPr>
      </w:pPr>
      <w:r>
        <w:rPr>
          <w:rFonts w:ascii="Arial" w:hAnsi="Arial" w:cs="Arial"/>
          <w:sz w:val="22"/>
        </w:rPr>
        <w:t xml:space="preserve">            "Article Content (Q18-Q27)",</w:t>
      </w:r>
    </w:p>
    <w:p w14:paraId="000218DE">
      <w:pPr>
        <w:rPr>
          <w:rFonts w:ascii="Arial" w:hAnsi="Arial" w:cs="Arial"/>
          <w:sz w:val="22"/>
        </w:rPr>
      </w:pPr>
      <w:r>
        <w:rPr>
          <w:rFonts w:ascii="Arial" w:hAnsi="Arial" w:cs="Arial"/>
          <w:sz w:val="22"/>
        </w:rPr>
        <w:t xml:space="preserve">            "Comparative Analysis (Q28-Q29)"</w:t>
      </w:r>
    </w:p>
    <w:p w14:paraId="6B80B3A5">
      <w:pPr>
        <w:rPr>
          <w:rFonts w:ascii="Arial" w:hAnsi="Arial" w:cs="Arial"/>
          <w:sz w:val="22"/>
        </w:rPr>
      </w:pPr>
      <w:r>
        <w:rPr>
          <w:rFonts w:ascii="Arial" w:hAnsi="Arial" w:cs="Arial"/>
          <w:sz w:val="22"/>
        </w:rPr>
        <w:t xml:space="preserve">        ],</w:t>
      </w:r>
    </w:p>
    <w:p w14:paraId="4378A738">
      <w:pPr>
        <w:rPr>
          <w:rFonts w:ascii="Arial" w:hAnsi="Arial" w:cs="Arial"/>
          <w:sz w:val="22"/>
        </w:rPr>
      </w:pPr>
      <w:r>
        <w:rPr>
          <w:rFonts w:ascii="Arial" w:hAnsi="Arial" w:cs="Arial"/>
          <w:sz w:val="22"/>
        </w:rPr>
        <w:t xml:space="preserve">        "focus_areas": [</w:t>
      </w:r>
    </w:p>
    <w:p w14:paraId="06B3F4BA">
      <w:pPr>
        <w:rPr>
          <w:rFonts w:ascii="Arial" w:hAnsi="Arial" w:cs="Arial"/>
          <w:sz w:val="22"/>
        </w:rPr>
      </w:pPr>
      <w:r>
        <w:rPr>
          <w:rFonts w:ascii="Arial" w:hAnsi="Arial" w:cs="Arial"/>
          <w:sz w:val="22"/>
        </w:rPr>
        <w:t xml:space="preserve">            "Urban shrinkage dimensions",</w:t>
      </w:r>
    </w:p>
    <w:p w14:paraId="40C02DD5">
      <w:pPr>
        <w:rPr>
          <w:rFonts w:ascii="Arial" w:hAnsi="Arial" w:cs="Arial"/>
          <w:sz w:val="22"/>
        </w:rPr>
      </w:pPr>
      <w:r>
        <w:rPr>
          <w:rFonts w:ascii="Arial" w:hAnsi="Arial" w:cs="Arial"/>
          <w:sz w:val="22"/>
        </w:rPr>
        <w:t xml:space="preserve">            "Interdisciplinary approaches",</w:t>
      </w:r>
    </w:p>
    <w:p w14:paraId="27AB08F1">
      <w:pPr>
        <w:rPr>
          <w:rFonts w:ascii="Arial" w:hAnsi="Arial" w:cs="Arial"/>
          <w:sz w:val="22"/>
        </w:rPr>
      </w:pPr>
      <w:r>
        <w:rPr>
          <w:rFonts w:ascii="Arial" w:hAnsi="Arial" w:cs="Arial"/>
          <w:sz w:val="22"/>
        </w:rPr>
        <w:t xml:space="preserve">            "Data sources and methods",</w:t>
      </w:r>
    </w:p>
    <w:p w14:paraId="6782C0BE">
      <w:pPr>
        <w:rPr>
          <w:rFonts w:ascii="Arial" w:hAnsi="Arial" w:cs="Arial"/>
          <w:sz w:val="22"/>
        </w:rPr>
      </w:pPr>
      <w:r>
        <w:rPr>
          <w:rFonts w:ascii="Arial" w:hAnsi="Arial" w:cs="Arial"/>
          <w:sz w:val="22"/>
        </w:rPr>
        <w:t xml:space="preserve">            "Critical analysis perspectives"</w:t>
      </w:r>
    </w:p>
    <w:p w14:paraId="1E2925E6">
      <w:pPr>
        <w:rPr>
          <w:rFonts w:ascii="Arial" w:hAnsi="Arial" w:cs="Arial"/>
          <w:sz w:val="22"/>
        </w:rPr>
      </w:pPr>
      <w:r>
        <w:rPr>
          <w:rFonts w:ascii="Arial" w:hAnsi="Arial" w:cs="Arial"/>
          <w:sz w:val="22"/>
        </w:rPr>
        <w:t xml:space="preserve">        ]</w:t>
      </w:r>
    </w:p>
    <w:p w14:paraId="2B9F991C">
      <w:pPr>
        <w:rPr>
          <w:rFonts w:ascii="Arial" w:hAnsi="Arial" w:cs="Arial"/>
          <w:sz w:val="22"/>
        </w:rPr>
      </w:pPr>
      <w:r>
        <w:rPr>
          <w:rFonts w:ascii="Arial" w:hAnsi="Arial" w:cs="Arial"/>
          <w:sz w:val="22"/>
        </w:rPr>
        <w:t xml:space="preserve">    }</w:t>
      </w:r>
    </w:p>
    <w:p w14:paraId="24C195A0">
      <w:pPr>
        <w:rPr>
          <w:rFonts w:ascii="Arial" w:hAnsi="Arial" w:cs="Arial"/>
          <w:sz w:val="22"/>
        </w:rPr>
      </w:pPr>
      <w:r>
        <w:rPr>
          <w:rFonts w:ascii="Arial" w:hAnsi="Arial" w:cs="Arial"/>
          <w:sz w:val="22"/>
        </w:rPr>
        <w:t xml:space="preserve">    </w:t>
      </w:r>
    </w:p>
    <w:p w14:paraId="3195D56C">
      <w:pPr>
        <w:rPr>
          <w:rFonts w:ascii="Arial" w:hAnsi="Arial" w:cs="Arial"/>
          <w:sz w:val="22"/>
        </w:rPr>
      </w:pPr>
      <w:r>
        <w:rPr>
          <w:rFonts w:ascii="Arial" w:hAnsi="Arial" w:cs="Arial"/>
          <w:sz w:val="22"/>
        </w:rPr>
        <w:t xml:space="preserve">    with open(report_path, "w", encoding="utf-8") as f:</w:t>
      </w:r>
    </w:p>
    <w:p w14:paraId="5C294FD9">
      <w:pPr>
        <w:rPr>
          <w:rFonts w:ascii="Arial" w:hAnsi="Arial" w:cs="Arial"/>
          <w:sz w:val="22"/>
        </w:rPr>
      </w:pPr>
      <w:r>
        <w:rPr>
          <w:rFonts w:ascii="Arial" w:hAnsi="Arial" w:cs="Arial"/>
          <w:sz w:val="22"/>
        </w:rPr>
        <w:t xml:space="preserve">        json.dump(analysis_summary, f, indent=2, ensure_ascii=False)</w:t>
      </w:r>
    </w:p>
    <w:p w14:paraId="37E919D7">
      <w:pPr>
        <w:rPr>
          <w:rFonts w:ascii="Arial" w:hAnsi="Arial" w:cs="Arial"/>
          <w:sz w:val="22"/>
        </w:rPr>
      </w:pPr>
      <w:r>
        <w:rPr>
          <w:rFonts w:ascii="Arial" w:hAnsi="Arial" w:cs="Arial"/>
          <w:sz w:val="22"/>
        </w:rPr>
        <w:t xml:space="preserve">    </w:t>
      </w:r>
    </w:p>
    <w:p w14:paraId="04911710">
      <w:pPr>
        <w:rPr>
          <w:rFonts w:ascii="Arial" w:hAnsi="Arial" w:cs="Arial"/>
          <w:sz w:val="22"/>
        </w:rPr>
      </w:pPr>
      <w:r>
        <w:rPr>
          <w:rFonts w:ascii="Arial" w:hAnsi="Arial" w:cs="Arial"/>
          <w:sz w:val="22"/>
        </w:rPr>
        <w:t xml:space="preserve">    print(f"Analysis summary saved to {report_path}")</w:t>
      </w:r>
    </w:p>
    <w:p w14:paraId="4D2E7F01">
      <w:pPr>
        <w:rPr>
          <w:rFonts w:ascii="Arial" w:hAnsi="Arial" w:cs="Arial"/>
          <w:sz w:val="22"/>
        </w:rPr>
      </w:pPr>
    </w:p>
    <w:p w14:paraId="0BCB1A11">
      <w:pPr>
        <w:rPr>
          <w:rFonts w:ascii="Arial" w:hAnsi="Arial" w:cs="Arial"/>
          <w:sz w:val="22"/>
        </w:rPr>
      </w:pPr>
      <w:r>
        <w:rPr>
          <w:rFonts w:ascii="Arial" w:hAnsi="Arial" w:cs="Arial"/>
          <w:sz w:val="22"/>
        </w:rPr>
        <w:t>def main():</w:t>
      </w:r>
    </w:p>
    <w:p w14:paraId="09B3A358">
      <w:pPr>
        <w:rPr>
          <w:rFonts w:ascii="Arial" w:hAnsi="Arial" w:cs="Arial"/>
          <w:sz w:val="22"/>
        </w:rPr>
      </w:pPr>
      <w:r>
        <w:rPr>
          <w:rFonts w:ascii="Arial" w:hAnsi="Arial" w:cs="Arial"/>
          <w:sz w:val="22"/>
        </w:rPr>
        <w:t xml:space="preserve">    """Main execution function"""</w:t>
      </w:r>
    </w:p>
    <w:p w14:paraId="4B8E1E0A">
      <w:pPr>
        <w:rPr>
          <w:rFonts w:ascii="Arial" w:hAnsi="Arial" w:cs="Arial"/>
          <w:sz w:val="22"/>
        </w:rPr>
      </w:pPr>
      <w:r>
        <w:rPr>
          <w:rFonts w:ascii="Arial" w:hAnsi="Arial" w:cs="Arial"/>
          <w:sz w:val="22"/>
        </w:rPr>
        <w:t xml:space="preserve">    print("Starting Enhanced Shrinking Cities Research Analysis Pipeline")</w:t>
      </w:r>
    </w:p>
    <w:p w14:paraId="262352E1">
      <w:pPr>
        <w:rPr>
          <w:rFonts w:ascii="Arial" w:hAnsi="Arial" w:cs="Arial"/>
          <w:sz w:val="22"/>
        </w:rPr>
      </w:pPr>
      <w:r>
        <w:rPr>
          <w:rFonts w:ascii="Arial" w:hAnsi="Arial" w:cs="Arial"/>
          <w:sz w:val="22"/>
        </w:rPr>
        <w:t xml:space="preserve">    print("=" * 60)</w:t>
      </w:r>
    </w:p>
    <w:p w14:paraId="342F5522">
      <w:pPr>
        <w:rPr>
          <w:rFonts w:ascii="Arial" w:hAnsi="Arial" w:cs="Arial"/>
          <w:sz w:val="22"/>
        </w:rPr>
      </w:pPr>
      <w:r>
        <w:rPr>
          <w:rFonts w:ascii="Arial" w:hAnsi="Arial" w:cs="Arial"/>
          <w:sz w:val="22"/>
        </w:rPr>
        <w:t xml:space="preserve">    </w:t>
      </w:r>
    </w:p>
    <w:p w14:paraId="16E1D990">
      <w:pPr>
        <w:rPr>
          <w:rFonts w:ascii="Arial" w:hAnsi="Arial" w:cs="Arial"/>
          <w:sz w:val="22"/>
        </w:rPr>
      </w:pPr>
      <w:r>
        <w:rPr>
          <w:rFonts w:ascii="Arial" w:hAnsi="Arial" w:cs="Arial"/>
          <w:sz w:val="22"/>
        </w:rPr>
        <w:t xml:space="preserve">    os.makedirs(DATA_DIR, exist_ok=True)</w:t>
      </w:r>
    </w:p>
    <w:p w14:paraId="7164257A">
      <w:pPr>
        <w:rPr>
          <w:rFonts w:ascii="Arial" w:hAnsi="Arial" w:cs="Arial"/>
          <w:sz w:val="22"/>
        </w:rPr>
      </w:pPr>
      <w:r>
        <w:rPr>
          <w:rFonts w:ascii="Arial" w:hAnsi="Arial" w:cs="Arial"/>
          <w:sz w:val="22"/>
        </w:rPr>
        <w:t xml:space="preserve">    results = phase3_extract_structure()</w:t>
      </w:r>
    </w:p>
    <w:p w14:paraId="29FEB40E">
      <w:pPr>
        <w:rPr>
          <w:rFonts w:ascii="Arial" w:hAnsi="Arial" w:cs="Arial"/>
          <w:sz w:val="22"/>
        </w:rPr>
      </w:pPr>
      <w:r>
        <w:rPr>
          <w:rFonts w:ascii="Arial" w:hAnsi="Arial" w:cs="Arial"/>
          <w:sz w:val="22"/>
        </w:rPr>
        <w:t xml:space="preserve">    generate_analysis_report(results)</w:t>
      </w:r>
    </w:p>
    <w:p w14:paraId="2B4E44F2">
      <w:pPr>
        <w:rPr>
          <w:rFonts w:ascii="Arial" w:hAnsi="Arial" w:cs="Arial"/>
          <w:sz w:val="22"/>
        </w:rPr>
      </w:pPr>
      <w:r>
        <w:rPr>
          <w:rFonts w:ascii="Arial" w:hAnsi="Arial" w:cs="Arial"/>
          <w:sz w:val="22"/>
        </w:rPr>
        <w:t xml:space="preserve">    </w:t>
      </w:r>
    </w:p>
    <w:p w14:paraId="74B7B2CE">
      <w:pPr>
        <w:rPr>
          <w:rFonts w:ascii="Arial" w:hAnsi="Arial" w:cs="Arial"/>
          <w:sz w:val="22"/>
        </w:rPr>
      </w:pPr>
      <w:r>
        <w:rPr>
          <w:rFonts w:ascii="Arial" w:hAnsi="Arial" w:cs="Arial"/>
          <w:sz w:val="22"/>
        </w:rPr>
        <w:t xml:space="preserve">    print("\nEnhanced analysis pipeline completed.")</w:t>
      </w:r>
    </w:p>
    <w:p w14:paraId="46538032">
      <w:pPr>
        <w:rPr>
          <w:rFonts w:ascii="Arial" w:hAnsi="Arial" w:cs="Arial"/>
          <w:sz w:val="22"/>
        </w:rPr>
      </w:pPr>
      <w:r>
        <w:rPr>
          <w:rFonts w:ascii="Arial" w:hAnsi="Arial" w:cs="Arial"/>
          <w:sz w:val="22"/>
        </w:rPr>
        <w:t xml:space="preserve">    print(f"Check the output files:")</w:t>
      </w:r>
    </w:p>
    <w:p w14:paraId="0C69E5A5">
      <w:pPr>
        <w:rPr>
          <w:rFonts w:ascii="Arial" w:hAnsi="Arial" w:cs="Arial"/>
          <w:sz w:val="22"/>
        </w:rPr>
      </w:pPr>
      <w:r>
        <w:rPr>
          <w:rFonts w:ascii="Arial" w:hAnsi="Arial" w:cs="Arial"/>
          <w:sz w:val="22"/>
        </w:rPr>
        <w:t xml:space="preserve">    print(f"- Structured data: {STRUCTURED_OUTPUT}")</w:t>
      </w:r>
    </w:p>
    <w:p w14:paraId="559B987F">
      <w:pPr>
        <w:rPr>
          <w:rFonts w:ascii="Arial" w:hAnsi="Arial" w:cs="Arial"/>
          <w:sz w:val="22"/>
        </w:rPr>
      </w:pPr>
      <w:r>
        <w:rPr>
          <w:rFonts w:ascii="Arial" w:hAnsi="Arial" w:cs="Arial"/>
          <w:sz w:val="22"/>
        </w:rPr>
        <w:t xml:space="preserve">    print(f"- Analysis summary: {os.path.join(DATA_DIR, 'analysis_summary.json')}")</w:t>
      </w:r>
    </w:p>
    <w:p w14:paraId="4D362AC2">
      <w:pPr>
        <w:rPr>
          <w:rFonts w:ascii="Arial" w:hAnsi="Arial" w:cs="Arial"/>
          <w:sz w:val="22"/>
        </w:rPr>
      </w:pPr>
    </w:p>
    <w:p w14:paraId="32134086">
      <w:pPr>
        <w:rPr>
          <w:rFonts w:ascii="Arial" w:hAnsi="Arial" w:cs="Arial"/>
          <w:sz w:val="22"/>
        </w:rPr>
      </w:pPr>
      <w:r>
        <w:rPr>
          <w:rFonts w:ascii="Arial" w:hAnsi="Arial" w:cs="Arial"/>
          <w:sz w:val="22"/>
        </w:rPr>
        <w:t>if __name__ == "__main__":</w:t>
      </w:r>
    </w:p>
    <w:p w14:paraId="279F2BAC">
      <w:pPr>
        <w:ind w:firstLine="437"/>
        <w:rPr>
          <w:rFonts w:ascii="Arial" w:hAnsi="Arial" w:cs="Arial"/>
          <w:sz w:val="22"/>
        </w:rPr>
      </w:pPr>
      <w:r>
        <w:rPr>
          <w:rFonts w:ascii="Arial" w:hAnsi="Arial" w:cs="Arial"/>
          <w:sz w:val="22"/>
        </w:rPr>
        <w:t>main()</w:t>
      </w:r>
    </w:p>
    <w:p w14:paraId="68F37791">
      <w:pPr>
        <w:ind w:firstLine="437"/>
        <w:rPr>
          <w:rFonts w:ascii="Arial" w:hAnsi="Arial" w:cs="Arial"/>
          <w:sz w:val="22"/>
        </w:rPr>
      </w:pPr>
    </w:p>
    <w:p w14:paraId="62153FB3">
      <w:pPr>
        <w:ind w:firstLine="437"/>
        <w:rPr>
          <w:rFonts w:ascii="Arial" w:hAnsi="Arial" w:cs="Arial"/>
          <w:sz w:val="22"/>
        </w:rPr>
      </w:pPr>
    </w:p>
    <w:p w14:paraId="13DA5513">
      <w:pPr>
        <w:ind w:firstLine="437"/>
        <w:rPr>
          <w:rFonts w:ascii="Arial" w:hAnsi="Arial" w:cs="Arial"/>
          <w:sz w:val="22"/>
        </w:rPr>
      </w:pPr>
    </w:p>
    <w:p w14:paraId="741B0CDA">
      <w:pPr>
        <w:ind w:firstLine="437"/>
        <w:rPr>
          <w:rFonts w:ascii="Arial" w:hAnsi="Arial" w:cs="Arial"/>
          <w:sz w:val="22"/>
        </w:rPr>
      </w:pPr>
    </w:p>
    <w:p w14:paraId="5492C3CE">
      <w:pPr>
        <w:ind w:firstLine="437"/>
        <w:rPr>
          <w:rFonts w:ascii="Arial" w:hAnsi="Arial" w:cs="Arial"/>
          <w:sz w:val="22"/>
        </w:rPr>
      </w:pPr>
    </w:p>
    <w:p w14:paraId="3611CB71">
      <w:pPr>
        <w:ind w:firstLine="437"/>
        <w:rPr>
          <w:rFonts w:ascii="Arial" w:hAnsi="Arial" w:cs="Arial"/>
          <w:sz w:val="22"/>
        </w:rPr>
      </w:pPr>
    </w:p>
    <w:p w14:paraId="6C2EEB82">
      <w:pPr>
        <w:ind w:firstLine="437"/>
        <w:rPr>
          <w:rFonts w:ascii="Arial" w:hAnsi="Arial" w:cs="Arial"/>
          <w:sz w:val="22"/>
        </w:rPr>
      </w:pPr>
    </w:p>
    <w:p w14:paraId="2D964CEB">
      <w:pPr>
        <w:ind w:firstLine="437"/>
        <w:rPr>
          <w:rFonts w:ascii="Arial" w:hAnsi="Arial" w:cs="Arial"/>
          <w:sz w:val="22"/>
        </w:rPr>
      </w:pPr>
    </w:p>
    <w:p w14:paraId="1245ECC4">
      <w:pPr>
        <w:ind w:firstLine="437"/>
        <w:rPr>
          <w:rFonts w:ascii="Arial" w:hAnsi="Arial" w:cs="Arial"/>
          <w:sz w:val="22"/>
        </w:rPr>
      </w:pPr>
    </w:p>
    <w:p w14:paraId="48374D1A">
      <w:pPr>
        <w:ind w:firstLine="437"/>
        <w:rPr>
          <w:rFonts w:ascii="Arial" w:hAnsi="Arial" w:cs="Arial"/>
          <w:sz w:val="22"/>
        </w:rPr>
      </w:pPr>
    </w:p>
    <w:p w14:paraId="66921CC7">
      <w:pPr>
        <w:ind w:firstLine="437"/>
        <w:rPr>
          <w:rFonts w:ascii="Arial" w:hAnsi="Arial" w:cs="Arial"/>
          <w:sz w:val="22"/>
        </w:rPr>
      </w:pPr>
    </w:p>
    <w:p w14:paraId="1B4798F9">
      <w:pPr>
        <w:ind w:firstLine="437"/>
        <w:rPr>
          <w:rFonts w:ascii="Arial" w:hAnsi="Arial" w:cs="Arial"/>
          <w:sz w:val="22"/>
        </w:rPr>
      </w:pPr>
    </w:p>
    <w:p w14:paraId="19EDF276">
      <w:pPr>
        <w:ind w:firstLine="437"/>
        <w:rPr>
          <w:rFonts w:ascii="Arial" w:hAnsi="Arial" w:cs="Arial"/>
          <w:sz w:val="22"/>
        </w:rPr>
      </w:pPr>
    </w:p>
    <w:p w14:paraId="0E5D4FEF">
      <w:pPr>
        <w:ind w:firstLine="437"/>
        <w:rPr>
          <w:rFonts w:ascii="Arial" w:hAnsi="Arial" w:cs="Arial"/>
          <w:sz w:val="22"/>
        </w:rPr>
      </w:pPr>
    </w:p>
    <w:p w14:paraId="4E5BAED0">
      <w:pPr>
        <w:ind w:firstLine="437"/>
        <w:rPr>
          <w:rFonts w:ascii="Arial" w:hAnsi="Arial" w:cs="Arial"/>
          <w:sz w:val="22"/>
        </w:rPr>
      </w:pPr>
    </w:p>
    <w:p w14:paraId="09B9F68F">
      <w:pPr>
        <w:ind w:firstLine="437"/>
        <w:rPr>
          <w:rFonts w:ascii="Arial" w:hAnsi="Arial" w:cs="Arial"/>
          <w:sz w:val="22"/>
        </w:rPr>
      </w:pPr>
    </w:p>
    <w:p w14:paraId="011A327A">
      <w:pPr>
        <w:ind w:firstLine="437"/>
        <w:rPr>
          <w:rFonts w:ascii="Arial" w:hAnsi="Arial" w:cs="Arial"/>
          <w:sz w:val="22"/>
        </w:rPr>
      </w:pPr>
    </w:p>
    <w:p w14:paraId="1271860B">
      <w:pPr>
        <w:ind w:firstLine="437"/>
        <w:rPr>
          <w:rFonts w:ascii="Arial" w:hAnsi="Arial" w:cs="Arial"/>
          <w:sz w:val="22"/>
        </w:rPr>
      </w:pPr>
    </w:p>
    <w:p w14:paraId="55D7DBE9">
      <w:pPr>
        <w:ind w:firstLine="437"/>
        <w:rPr>
          <w:rFonts w:ascii="Arial" w:hAnsi="Arial" w:cs="Arial"/>
          <w:sz w:val="22"/>
        </w:rPr>
      </w:pPr>
    </w:p>
    <w:p w14:paraId="3EF17D39">
      <w:pPr>
        <w:ind w:firstLine="437"/>
        <w:rPr>
          <w:rFonts w:ascii="Arial" w:hAnsi="Arial" w:cs="Arial"/>
          <w:sz w:val="22"/>
        </w:rPr>
      </w:pPr>
    </w:p>
    <w:p w14:paraId="14F13910">
      <w:pPr>
        <w:ind w:firstLine="437"/>
        <w:rPr>
          <w:rFonts w:ascii="Arial" w:hAnsi="Arial" w:cs="Arial"/>
          <w:sz w:val="22"/>
        </w:rPr>
      </w:pPr>
    </w:p>
    <w:p w14:paraId="3DF850B8">
      <w:pPr>
        <w:ind w:firstLine="437"/>
        <w:rPr>
          <w:rFonts w:ascii="Arial" w:hAnsi="Arial" w:cs="Arial"/>
          <w:sz w:val="22"/>
        </w:rPr>
      </w:pPr>
    </w:p>
    <w:p w14:paraId="20FC98BE">
      <w:pPr>
        <w:ind w:firstLine="437"/>
        <w:rPr>
          <w:rFonts w:ascii="Arial" w:hAnsi="Arial" w:cs="Arial"/>
          <w:sz w:val="22"/>
        </w:rPr>
      </w:pPr>
    </w:p>
    <w:p w14:paraId="64D41E5F">
      <w:pPr>
        <w:ind w:firstLine="437"/>
        <w:rPr>
          <w:rFonts w:ascii="Arial" w:hAnsi="Arial" w:cs="Arial"/>
          <w:sz w:val="22"/>
        </w:rPr>
      </w:pPr>
    </w:p>
    <w:p w14:paraId="21A18674">
      <w:pPr>
        <w:ind w:firstLine="437"/>
        <w:rPr>
          <w:rFonts w:ascii="Arial" w:hAnsi="Arial" w:cs="Arial"/>
          <w:sz w:val="22"/>
        </w:rPr>
      </w:pPr>
    </w:p>
    <w:p w14:paraId="107FB896">
      <w:pPr>
        <w:ind w:firstLine="437"/>
        <w:rPr>
          <w:rFonts w:ascii="Arial" w:hAnsi="Arial" w:cs="Arial"/>
          <w:sz w:val="22"/>
        </w:rPr>
      </w:pPr>
    </w:p>
    <w:p w14:paraId="39A0EBEB">
      <w:pPr>
        <w:ind w:firstLine="437"/>
        <w:rPr>
          <w:rFonts w:ascii="Arial" w:hAnsi="Arial" w:cs="Arial"/>
          <w:sz w:val="22"/>
        </w:rPr>
      </w:pPr>
    </w:p>
    <w:p w14:paraId="7E33ACF1">
      <w:pPr>
        <w:ind w:firstLine="437"/>
        <w:rPr>
          <w:rFonts w:ascii="Arial" w:hAnsi="Arial" w:cs="Arial"/>
          <w:sz w:val="22"/>
        </w:rPr>
      </w:pPr>
    </w:p>
    <w:p w14:paraId="58B4BDA6">
      <w:pPr>
        <w:ind w:firstLine="437"/>
        <w:rPr>
          <w:rFonts w:ascii="Arial" w:hAnsi="Arial" w:cs="Arial"/>
          <w:sz w:val="22"/>
        </w:rPr>
      </w:pPr>
    </w:p>
    <w:p w14:paraId="2D01CF84">
      <w:pPr>
        <w:ind w:firstLine="437"/>
        <w:rPr>
          <w:rFonts w:ascii="Arial" w:hAnsi="Arial" w:cs="Arial"/>
          <w:sz w:val="22"/>
        </w:rPr>
      </w:pPr>
    </w:p>
    <w:p w14:paraId="68CBBCB4">
      <w:pPr>
        <w:ind w:firstLine="437"/>
        <w:rPr>
          <w:rFonts w:ascii="Arial" w:hAnsi="Arial" w:cs="Arial"/>
          <w:sz w:val="22"/>
        </w:rPr>
      </w:pPr>
    </w:p>
    <w:p w14:paraId="5B64E0C8">
      <w:pPr>
        <w:ind w:firstLine="437"/>
        <w:rPr>
          <w:rFonts w:ascii="Arial" w:hAnsi="Arial" w:cs="Arial"/>
          <w:sz w:val="22"/>
        </w:rPr>
      </w:pPr>
    </w:p>
    <w:p w14:paraId="3073C38D">
      <w:pPr>
        <w:ind w:firstLine="437"/>
        <w:rPr>
          <w:rFonts w:ascii="Arial" w:hAnsi="Arial" w:cs="Arial"/>
          <w:sz w:val="22"/>
        </w:rPr>
      </w:pPr>
    </w:p>
    <w:p w14:paraId="7F37107C">
      <w:pPr>
        <w:ind w:firstLine="437"/>
        <w:rPr>
          <w:rFonts w:ascii="Arial" w:hAnsi="Arial" w:cs="Arial"/>
          <w:sz w:val="22"/>
        </w:rPr>
      </w:pPr>
    </w:p>
    <w:p w14:paraId="1B8E7E78">
      <w:pPr>
        <w:ind w:firstLine="437"/>
        <w:rPr>
          <w:rFonts w:ascii="Arial" w:hAnsi="Arial" w:cs="Arial"/>
          <w:sz w:val="22"/>
        </w:rPr>
      </w:pPr>
    </w:p>
    <w:p w14:paraId="5DC2266E">
      <w:pPr>
        <w:ind w:firstLine="437"/>
        <w:rPr>
          <w:rFonts w:ascii="Arial" w:hAnsi="Arial" w:cs="Arial"/>
          <w:sz w:val="22"/>
        </w:rPr>
      </w:pPr>
    </w:p>
    <w:p w14:paraId="1F5C2536">
      <w:pPr>
        <w:ind w:firstLine="437"/>
        <w:rPr>
          <w:rFonts w:ascii="Arial" w:hAnsi="Arial" w:cs="Arial"/>
          <w:sz w:val="22"/>
        </w:rPr>
      </w:pPr>
    </w:p>
    <w:p w14:paraId="4DF38224">
      <w:pPr>
        <w:ind w:firstLine="437"/>
        <w:rPr>
          <w:rFonts w:ascii="Arial" w:hAnsi="Arial" w:cs="Arial"/>
          <w:sz w:val="22"/>
        </w:rPr>
      </w:pPr>
    </w:p>
    <w:p w14:paraId="2293B9FD">
      <w:pPr>
        <w:ind w:firstLine="437"/>
        <w:rPr>
          <w:rFonts w:ascii="Arial" w:hAnsi="Arial" w:cs="Arial"/>
          <w:sz w:val="22"/>
        </w:rPr>
      </w:pPr>
    </w:p>
    <w:p w14:paraId="37DF9393">
      <w:pPr>
        <w:pStyle w:val="11"/>
        <w:keepNext/>
        <w:rPr>
          <w:rFonts w:ascii="Arial" w:hAnsi="Arial" w:cs="Arial"/>
          <w:b/>
          <w:bCs/>
          <w:sz w:val="22"/>
          <w:szCs w:val="22"/>
        </w:rPr>
      </w:pPr>
      <w:r>
        <w:rPr>
          <w:rFonts w:ascii="Arial" w:hAnsi="Arial" w:cs="Arial"/>
          <w:b/>
          <w:bCs/>
          <w:sz w:val="22"/>
          <w:szCs w:val="22"/>
        </w:rPr>
        <w:t xml:space="preserve">Table A </w:t>
      </w:r>
      <w:r>
        <w:rPr>
          <w:rFonts w:ascii="Arial" w:hAnsi="Arial" w:cs="Arial"/>
          <w:b/>
          <w:bCs/>
          <w:sz w:val="22"/>
          <w:szCs w:val="22"/>
        </w:rPr>
        <w:fldChar w:fldCharType="begin"/>
      </w:r>
      <w:r>
        <w:rPr>
          <w:rFonts w:ascii="Arial" w:hAnsi="Arial" w:cs="Arial"/>
          <w:b/>
          <w:bCs/>
          <w:sz w:val="22"/>
          <w:szCs w:val="22"/>
        </w:rPr>
        <w:instrText xml:space="preserve"> SEQ Table_A \* ARABIC </w:instrText>
      </w:r>
      <w:r>
        <w:rPr>
          <w:rFonts w:ascii="Arial" w:hAnsi="Arial" w:cs="Arial"/>
          <w:b/>
          <w:bCs/>
          <w:sz w:val="22"/>
          <w:szCs w:val="22"/>
        </w:rPr>
        <w:fldChar w:fldCharType="separate"/>
      </w:r>
      <w:r>
        <w:rPr>
          <w:rFonts w:ascii="Arial" w:hAnsi="Arial" w:cs="Arial"/>
          <w:b/>
          <w:bCs/>
          <w:sz w:val="22"/>
          <w:szCs w:val="22"/>
        </w:rPr>
        <w:t>1</w:t>
      </w:r>
      <w:r>
        <w:rPr>
          <w:rFonts w:ascii="Arial" w:hAnsi="Arial" w:cs="Arial"/>
          <w:b/>
          <w:bCs/>
          <w:sz w:val="22"/>
          <w:szCs w:val="22"/>
        </w:rPr>
        <w:fldChar w:fldCharType="end"/>
      </w:r>
    </w:p>
    <w:p w14:paraId="34C62E99">
      <w:pPr>
        <w:pStyle w:val="11"/>
        <w:keepNext/>
        <w:rPr>
          <w:rFonts w:ascii="Arial" w:hAnsi="Arial" w:cs="Arial"/>
          <w:sz w:val="22"/>
          <w:szCs w:val="22"/>
        </w:rPr>
      </w:pPr>
      <w:r>
        <w:rPr>
          <w:rFonts w:ascii="Arial" w:hAnsi="Arial" w:cs="Arial"/>
          <w:sz w:val="22"/>
          <w:szCs w:val="22"/>
        </w:rPr>
        <w:t>Sample results of GPT-4o based structured literature analysis for shrinking cities research (3 representative articles from 183 total processed articles)</w:t>
      </w:r>
    </w:p>
    <w:tbl>
      <w:tblPr>
        <w:tblStyle w:val="16"/>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2000"/>
        <w:gridCol w:w="2212"/>
        <w:gridCol w:w="2459"/>
      </w:tblGrid>
      <w:tr w14:paraId="44E4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477C730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File Name</w:t>
            </w:r>
          </w:p>
        </w:tc>
        <w:tc>
          <w:tcPr>
            <w:tcW w:w="1947" w:type="dxa"/>
            <w:noWrap/>
            <w:vAlign w:val="center"/>
          </w:tcPr>
          <w:p w14:paraId="0C56661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1.txt</w:t>
            </w:r>
          </w:p>
        </w:tc>
        <w:tc>
          <w:tcPr>
            <w:tcW w:w="2132" w:type="dxa"/>
            <w:noWrap/>
            <w:vAlign w:val="center"/>
          </w:tcPr>
          <w:p w14:paraId="6996FB7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2.txt</w:t>
            </w:r>
          </w:p>
        </w:tc>
        <w:tc>
          <w:tcPr>
            <w:tcW w:w="2552" w:type="dxa"/>
            <w:noWrap/>
            <w:vAlign w:val="center"/>
          </w:tcPr>
          <w:p w14:paraId="603AA54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3.txt</w:t>
            </w:r>
          </w:p>
        </w:tc>
      </w:tr>
      <w:tr w14:paraId="35CA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0B030E4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title</w:t>
            </w:r>
          </w:p>
        </w:tc>
        <w:tc>
          <w:tcPr>
            <w:tcW w:w="1947" w:type="dxa"/>
            <w:noWrap/>
            <w:vAlign w:val="center"/>
          </w:tcPr>
          <w:p w14:paraId="0F47AD1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Revisiting the impact of urban shrinkage on residential segregation in European cities</w:t>
            </w:r>
          </w:p>
        </w:tc>
        <w:tc>
          <w:tcPr>
            <w:tcW w:w="2132" w:type="dxa"/>
            <w:noWrap/>
            <w:vAlign w:val="center"/>
          </w:tcPr>
          <w:p w14:paraId="4BC8D38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Business of Improving Neighborhoods. A Critical Overview of Neighborhood-Based Business Improvement Districts (NBIDs) in Sweden</w:t>
            </w:r>
          </w:p>
        </w:tc>
        <w:tc>
          <w:tcPr>
            <w:tcW w:w="2552" w:type="dxa"/>
            <w:noWrap/>
            <w:vAlign w:val="center"/>
          </w:tcPr>
          <w:p w14:paraId="7268B3E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Perceptions of ecosystem services and disservices in urban greenspaces: Insights from a shrinking city</w:t>
            </w:r>
          </w:p>
        </w:tc>
      </w:tr>
      <w:tr w14:paraId="3B52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9080D6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Keywords</w:t>
            </w:r>
          </w:p>
        </w:tc>
        <w:tc>
          <w:tcPr>
            <w:tcW w:w="1947" w:type="dxa"/>
            <w:noWrap/>
            <w:vAlign w:val="center"/>
          </w:tcPr>
          <w:p w14:paraId="34F7762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demographic change, depopulation, residential segregation, socio-spatial inequalities, spatial justice, urban shrinkage, population dynamics, urban inequalities, urban planning, policy integration.</w:t>
            </w:r>
          </w:p>
        </w:tc>
        <w:tc>
          <w:tcPr>
            <w:tcW w:w="2132" w:type="dxa"/>
            <w:noWrap/>
            <w:vAlign w:val="center"/>
          </w:tcPr>
          <w:p w14:paraId="147D479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business improvement districts, neighborhood revitalization, neoliberal urbanism, stigmatized residential areas, property values, social policy, urban governance, spatial inequalities, democratic influence, Sweden</w:t>
            </w:r>
          </w:p>
        </w:tc>
        <w:tc>
          <w:tcPr>
            <w:tcW w:w="2552" w:type="dxa"/>
            <w:noWrap/>
            <w:vAlign w:val="center"/>
          </w:tcPr>
          <w:p w14:paraId="252FF18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ecosystem services, Urban ecosystem disservices, Perceptions of urban greenspace, Shrinking city, Social demographic characteristics, Greenspace management, Quality of life, Urban greenspace planning, Resilient urban environments, Sociodemographic diversity.</w:t>
            </w:r>
          </w:p>
        </w:tc>
      </w:tr>
      <w:tr w14:paraId="279D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671B2C6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Disciplines</w:t>
            </w:r>
          </w:p>
        </w:tc>
        <w:tc>
          <w:tcPr>
            <w:tcW w:w="1947" w:type="dxa"/>
            <w:noWrap/>
            <w:vAlign w:val="center"/>
          </w:tcPr>
          <w:p w14:paraId="1883D45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studies, sociology, human geography, demography, public policy, spatial planning.</w:t>
            </w:r>
          </w:p>
        </w:tc>
        <w:tc>
          <w:tcPr>
            <w:tcW w:w="2132" w:type="dxa"/>
            <w:noWrap/>
            <w:vAlign w:val="center"/>
          </w:tcPr>
          <w:p w14:paraId="14770FA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Studies, Geography, Sociology, Economics, Political Science</w:t>
            </w:r>
          </w:p>
        </w:tc>
        <w:tc>
          <w:tcPr>
            <w:tcW w:w="2552" w:type="dxa"/>
            <w:noWrap/>
            <w:vAlign w:val="center"/>
          </w:tcPr>
          <w:p w14:paraId="369FB2D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Planning, Environmental Science, Sociology, Ecology, Public Health.</w:t>
            </w:r>
          </w:p>
        </w:tc>
      </w:tr>
      <w:tr w14:paraId="7218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61A4425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Shrinkage Aspects</w:t>
            </w:r>
          </w:p>
        </w:tc>
        <w:tc>
          <w:tcPr>
            <w:tcW w:w="1947" w:type="dxa"/>
            <w:noWrap/>
            <w:vAlign w:val="center"/>
          </w:tcPr>
          <w:p w14:paraId="7592BA6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Population shrinkage - Spatial shrinkage - Economic shrinkage</w:t>
            </w:r>
          </w:p>
        </w:tc>
        <w:tc>
          <w:tcPr>
            <w:tcW w:w="2132" w:type="dxa"/>
            <w:noWrap/>
            <w:vAlign w:val="center"/>
          </w:tcPr>
          <w:p w14:paraId="190612B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economic shrinkage, spatial shrinkage</w:t>
            </w:r>
          </w:p>
        </w:tc>
        <w:tc>
          <w:tcPr>
            <w:tcW w:w="2552" w:type="dxa"/>
            <w:noWrap/>
            <w:vAlign w:val="center"/>
          </w:tcPr>
          <w:p w14:paraId="1908650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Population shrinkage, Economic shrinkage, Ecological and governance pressure.</w:t>
            </w:r>
          </w:p>
        </w:tc>
      </w:tr>
      <w:tr w14:paraId="60C5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CDA53D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Intersected Theme and Contribution</w:t>
            </w:r>
          </w:p>
        </w:tc>
        <w:tc>
          <w:tcPr>
            <w:tcW w:w="1947" w:type="dxa"/>
            <w:noWrap/>
            <w:vAlign w:val="center"/>
          </w:tcPr>
          <w:p w14:paraId="4ECEBAE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Residential segregation; Academic field: Urban Sociology.</w:t>
            </w:r>
          </w:p>
        </w:tc>
        <w:tc>
          <w:tcPr>
            <w:tcW w:w="2132" w:type="dxa"/>
            <w:noWrap/>
            <w:vAlign w:val="center"/>
          </w:tcPr>
          <w:p w14:paraId="6BE5871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Theme: Urban Governance Academic Field: Urban Studies</w:t>
            </w:r>
          </w:p>
        </w:tc>
        <w:tc>
          <w:tcPr>
            <w:tcW w:w="2552" w:type="dxa"/>
            <w:noWrap/>
            <w:vAlign w:val="center"/>
          </w:tcPr>
          <w:p w14:paraId="5F7D30C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Ecosystem services and disservices; Academic field: Environmental Science and Urban Planning.</w:t>
            </w:r>
          </w:p>
        </w:tc>
      </w:tr>
      <w:tr w14:paraId="2694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11E6FF7E">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Sociology Aspects</w:t>
            </w:r>
          </w:p>
        </w:tc>
        <w:tc>
          <w:tcPr>
            <w:tcW w:w="1947" w:type="dxa"/>
            <w:noWrap/>
            <w:vAlign w:val="center"/>
          </w:tcPr>
          <w:p w14:paraId="65E4364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Socio-Economic vulnerabilities, social cohesion</w:t>
            </w:r>
          </w:p>
        </w:tc>
        <w:tc>
          <w:tcPr>
            <w:tcW w:w="2132" w:type="dxa"/>
            <w:noWrap/>
            <w:vAlign w:val="center"/>
          </w:tcPr>
          <w:p w14:paraId="7F04044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Yes Sociological aspects: social exclusion in urban areas, impacts of area-based policies on communities</w:t>
            </w:r>
          </w:p>
        </w:tc>
        <w:tc>
          <w:tcPr>
            <w:tcW w:w="2552" w:type="dxa"/>
            <w:noWrap/>
            <w:vAlign w:val="center"/>
          </w:tcPr>
          <w:p w14:paraId="582535F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Diverse population representation, Impact of sociodemographic characteristics on perceptions.</w:t>
            </w:r>
          </w:p>
        </w:tc>
      </w:tr>
      <w:tr w14:paraId="2F3F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1DF4FB3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Equity Aspects</w:t>
            </w:r>
          </w:p>
        </w:tc>
        <w:tc>
          <w:tcPr>
            <w:tcW w:w="1947" w:type="dxa"/>
            <w:noWrap/>
            <w:vAlign w:val="center"/>
          </w:tcPr>
          <w:p w14:paraId="5A56A69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Spatial justice, social equity</w:t>
            </w:r>
          </w:p>
        </w:tc>
        <w:tc>
          <w:tcPr>
            <w:tcW w:w="2132" w:type="dxa"/>
            <w:noWrap/>
            <w:vAlign w:val="center"/>
          </w:tcPr>
          <w:p w14:paraId="494152A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Yes Types of equity involved: spatial equity, social equity</w:t>
            </w:r>
          </w:p>
        </w:tc>
        <w:tc>
          <w:tcPr>
            <w:tcW w:w="2552" w:type="dxa"/>
            <w:noWrap/>
            <w:vAlign w:val="center"/>
          </w:tcPr>
          <w:p w14:paraId="6A0DD20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Equitable greenspace distribution, Consideration of historic inequalities.</w:t>
            </w:r>
          </w:p>
        </w:tc>
      </w:tr>
      <w:tr w14:paraId="36D3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175C7B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Urbanization Aspects</w:t>
            </w:r>
          </w:p>
        </w:tc>
        <w:tc>
          <w:tcPr>
            <w:tcW w:w="1947" w:type="dxa"/>
            <w:noWrap/>
            <w:vAlign w:val="center"/>
          </w:tcPr>
          <w:p w14:paraId="3E7BBFD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Housing affordability crises, Socio-Spatial inequalities</w:t>
            </w:r>
          </w:p>
        </w:tc>
        <w:tc>
          <w:tcPr>
            <w:tcW w:w="2132" w:type="dxa"/>
            <w:noWrap/>
            <w:vAlign w:val="center"/>
          </w:tcPr>
          <w:p w14:paraId="2C7BD82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Yes Related aspects: urban decline, (re)development potential, urban transformation</w:t>
            </w:r>
          </w:p>
        </w:tc>
        <w:tc>
          <w:tcPr>
            <w:tcW w:w="2552" w:type="dxa"/>
            <w:noWrap/>
            <w:vAlign w:val="center"/>
          </w:tcPr>
          <w:p w14:paraId="26200E5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area population predictions, Challenges of balancing urban growth.</w:t>
            </w:r>
          </w:p>
        </w:tc>
      </w:tr>
      <w:tr w14:paraId="7780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721860C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Study Site</w:t>
            </w:r>
          </w:p>
        </w:tc>
        <w:tc>
          <w:tcPr>
            <w:tcW w:w="1947" w:type="dxa"/>
            <w:noWrap/>
            <w:vAlign w:val="center"/>
          </w:tcPr>
          <w:p w14:paraId="2C4602D2">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Europe (specific cities include Berlin, London, Paris, Leipzig, Liverpool, Łódź).</w:t>
            </w:r>
          </w:p>
        </w:tc>
        <w:tc>
          <w:tcPr>
            <w:tcW w:w="2132" w:type="dxa"/>
            <w:noWrap/>
            <w:vAlign w:val="center"/>
          </w:tcPr>
          <w:p w14:paraId="14E6F940">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Sweden, various cities including Stockholm, Gothenburg, and Malmö</w:t>
            </w:r>
          </w:p>
        </w:tc>
        <w:tc>
          <w:tcPr>
            <w:tcW w:w="2552" w:type="dxa"/>
            <w:noWrap/>
            <w:vAlign w:val="center"/>
          </w:tcPr>
          <w:p w14:paraId="7BF4C03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USA, St. Louis.</w:t>
            </w:r>
          </w:p>
        </w:tc>
      </w:tr>
      <w:tr w14:paraId="5DA1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0C3E4D3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Spatial Aggregation Unit</w:t>
            </w:r>
          </w:p>
        </w:tc>
        <w:tc>
          <w:tcPr>
            <w:tcW w:w="1947" w:type="dxa"/>
            <w:noWrap/>
            <w:vAlign w:val="center"/>
          </w:tcPr>
          <w:p w14:paraId="4D255B9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City scale, neighborhood scale.</w:t>
            </w:r>
          </w:p>
        </w:tc>
        <w:tc>
          <w:tcPr>
            <w:tcW w:w="2132" w:type="dxa"/>
            <w:noWrap/>
            <w:vAlign w:val="center"/>
          </w:tcPr>
          <w:p w14:paraId="2D37D8E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Neighborhood-based</w:t>
            </w:r>
          </w:p>
        </w:tc>
        <w:tc>
          <w:tcPr>
            <w:tcW w:w="2552" w:type="dxa"/>
            <w:noWrap/>
            <w:vAlign w:val="center"/>
          </w:tcPr>
          <w:p w14:paraId="52889AA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Neighborhood greenspaces.</w:t>
            </w:r>
          </w:p>
        </w:tc>
      </w:tr>
      <w:tr w14:paraId="79B5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0FA3226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Data Scale</w:t>
            </w:r>
          </w:p>
        </w:tc>
        <w:tc>
          <w:tcPr>
            <w:tcW w:w="1947" w:type="dxa"/>
            <w:noWrap/>
            <w:vAlign w:val="center"/>
          </w:tcPr>
          <w:p w14:paraId="006B940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Macro.</w:t>
            </w:r>
          </w:p>
        </w:tc>
        <w:tc>
          <w:tcPr>
            <w:tcW w:w="2132" w:type="dxa"/>
            <w:noWrap/>
            <w:vAlign w:val="center"/>
          </w:tcPr>
          <w:p w14:paraId="3A1B66E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Micro</w:t>
            </w:r>
          </w:p>
        </w:tc>
        <w:tc>
          <w:tcPr>
            <w:tcW w:w="2552" w:type="dxa"/>
            <w:noWrap/>
            <w:vAlign w:val="center"/>
          </w:tcPr>
          <w:p w14:paraId="48477DE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Micro.</w:t>
            </w:r>
          </w:p>
        </w:tc>
      </w:tr>
      <w:tr w14:paraId="3A2E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405129E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Data Sources</w:t>
            </w:r>
          </w:p>
        </w:tc>
        <w:tc>
          <w:tcPr>
            <w:tcW w:w="1947" w:type="dxa"/>
            <w:noWrap/>
            <w:vAlign w:val="center"/>
          </w:tcPr>
          <w:p w14:paraId="04C0CC7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Census data - Local governmental Housing and demographic reports</w:t>
            </w:r>
          </w:p>
        </w:tc>
        <w:tc>
          <w:tcPr>
            <w:tcW w:w="2132" w:type="dxa"/>
            <w:noWrap/>
            <w:vAlign w:val="center"/>
          </w:tcPr>
          <w:p w14:paraId="7370093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Interviews with key informants, document analysis of NBID reports, municipal urban plans</w:t>
            </w:r>
          </w:p>
        </w:tc>
        <w:tc>
          <w:tcPr>
            <w:tcW w:w="2552" w:type="dxa"/>
            <w:noWrap/>
            <w:vAlign w:val="center"/>
          </w:tcPr>
          <w:p w14:paraId="2C1EF1C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U.S. Census data, Local government records on urban land use.</w:t>
            </w:r>
          </w:p>
        </w:tc>
      </w:tr>
      <w:tr w14:paraId="4CD9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19B1A64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Data Indicators</w:t>
            </w:r>
          </w:p>
        </w:tc>
        <w:tc>
          <w:tcPr>
            <w:tcW w:w="1947" w:type="dxa"/>
            <w:noWrap/>
            <w:vAlign w:val="center"/>
          </w:tcPr>
          <w:p w14:paraId="4F4458B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Population density changes - Housing vacancy rates - Economic activity indicators (e.g., employment rate changes)</w:t>
            </w:r>
          </w:p>
        </w:tc>
        <w:tc>
          <w:tcPr>
            <w:tcW w:w="2132" w:type="dxa"/>
            <w:noWrap/>
            <w:vAlign w:val="center"/>
          </w:tcPr>
          <w:p w14:paraId="0C0B5DE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property values, re-development potential, reported crime and safety issues</w:t>
            </w:r>
          </w:p>
        </w:tc>
        <w:tc>
          <w:tcPr>
            <w:tcW w:w="2552" w:type="dxa"/>
            <w:noWrap/>
            <w:vAlign w:val="center"/>
          </w:tcPr>
          <w:p w14:paraId="2B1E84CB">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Population decrease, Vacant land statistics, Shifts in property values.</w:t>
            </w:r>
          </w:p>
        </w:tc>
      </w:tr>
      <w:tr w14:paraId="40CB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42E233EB">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Data Availability</w:t>
            </w:r>
          </w:p>
        </w:tc>
        <w:tc>
          <w:tcPr>
            <w:tcW w:w="1947" w:type="dxa"/>
            <w:noWrap/>
            <w:vAlign w:val="center"/>
          </w:tcPr>
          <w:p w14:paraId="7AEE877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specifically mentioned; general references to secondary data sources.</w:t>
            </w:r>
          </w:p>
        </w:tc>
        <w:tc>
          <w:tcPr>
            <w:tcW w:w="2132" w:type="dxa"/>
            <w:noWrap/>
            <w:vAlign w:val="center"/>
          </w:tcPr>
          <w:p w14:paraId="2BD11E2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mentioned</w:t>
            </w:r>
          </w:p>
        </w:tc>
        <w:tc>
          <w:tcPr>
            <w:tcW w:w="2552" w:type="dxa"/>
            <w:noWrap/>
            <w:vAlign w:val="center"/>
          </w:tcPr>
          <w:p w14:paraId="107DAFB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mentioned (assumed data sources based on common practice).</w:t>
            </w:r>
          </w:p>
        </w:tc>
      </w:tr>
      <w:tr w14:paraId="4574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56471B6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Methodology</w:t>
            </w:r>
          </w:p>
        </w:tc>
        <w:tc>
          <w:tcPr>
            <w:tcW w:w="1947" w:type="dxa"/>
            <w:noWrap/>
            <w:vAlign w:val="center"/>
          </w:tcPr>
          <w:p w14:paraId="00F28F1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Mixed methods.</w:t>
            </w:r>
          </w:p>
        </w:tc>
        <w:tc>
          <w:tcPr>
            <w:tcW w:w="2132" w:type="dxa"/>
            <w:noWrap/>
            <w:vAlign w:val="center"/>
          </w:tcPr>
          <w:p w14:paraId="74673A7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Mixed methods</w:t>
            </w:r>
          </w:p>
        </w:tc>
        <w:tc>
          <w:tcPr>
            <w:tcW w:w="2552" w:type="dxa"/>
            <w:noWrap/>
            <w:vAlign w:val="center"/>
          </w:tcPr>
          <w:p w14:paraId="3739F4E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Mixed methods (quantitative survey analysis and qualitative perceptions study).</w:t>
            </w:r>
          </w:p>
        </w:tc>
      </w:tr>
      <w:tr w14:paraId="5D6B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823F20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Analysis Methods</w:t>
            </w:r>
          </w:p>
        </w:tc>
        <w:tc>
          <w:tcPr>
            <w:tcW w:w="1947" w:type="dxa"/>
            <w:noWrap/>
            <w:vAlign w:val="center"/>
          </w:tcPr>
          <w:p w14:paraId="06090B94">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 Systematic literature review - Narrative analysis - Statistical analysis of segregation indices (e.g., dissimilarity index, Theil index)</w:t>
            </w:r>
          </w:p>
        </w:tc>
        <w:tc>
          <w:tcPr>
            <w:tcW w:w="2132" w:type="dxa"/>
            <w:noWrap/>
            <w:vAlign w:val="center"/>
          </w:tcPr>
          <w:p w14:paraId="240DEB1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Geographical investigation, political-economic analysis, qualitative content analysis of interview and document data</w:t>
            </w:r>
          </w:p>
        </w:tc>
        <w:tc>
          <w:tcPr>
            <w:tcW w:w="2552" w:type="dxa"/>
            <w:noWrap/>
            <w:vAlign w:val="center"/>
          </w:tcPr>
          <w:p w14:paraId="4501497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Online surveys, ANOVA (Analysis of Variance), Tukey’s post hoc tests.</w:t>
            </w:r>
          </w:p>
        </w:tc>
      </w:tr>
      <w:tr w14:paraId="2827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7AF67A3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Code Availability</w:t>
            </w:r>
          </w:p>
        </w:tc>
        <w:tc>
          <w:tcPr>
            <w:tcW w:w="1947" w:type="dxa"/>
            <w:noWrap/>
            <w:vAlign w:val="center"/>
          </w:tcPr>
          <w:p w14:paraId="5CBB4FD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mentioned.</w:t>
            </w:r>
          </w:p>
        </w:tc>
        <w:tc>
          <w:tcPr>
            <w:tcW w:w="2132" w:type="dxa"/>
            <w:noWrap/>
            <w:vAlign w:val="center"/>
          </w:tcPr>
          <w:p w14:paraId="18F1FBD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mentioned</w:t>
            </w:r>
          </w:p>
        </w:tc>
        <w:tc>
          <w:tcPr>
            <w:tcW w:w="2552" w:type="dxa"/>
            <w:noWrap/>
            <w:vAlign w:val="center"/>
          </w:tcPr>
          <w:p w14:paraId="165724B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mentioned.</w:t>
            </w:r>
          </w:p>
        </w:tc>
      </w:tr>
      <w:tr w14:paraId="134D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1425441B">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IRB Approval</w:t>
            </w:r>
          </w:p>
        </w:tc>
        <w:tc>
          <w:tcPr>
            <w:tcW w:w="1947" w:type="dxa"/>
            <w:noWrap/>
            <w:vAlign w:val="center"/>
          </w:tcPr>
          <w:p w14:paraId="74B273E2">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Not applicable (literature review).</w:t>
            </w:r>
          </w:p>
        </w:tc>
        <w:tc>
          <w:tcPr>
            <w:tcW w:w="2132" w:type="dxa"/>
            <w:noWrap/>
            <w:vAlign w:val="center"/>
          </w:tcPr>
          <w:p w14:paraId="7D14882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No information provided</w:t>
            </w:r>
          </w:p>
        </w:tc>
        <w:tc>
          <w:tcPr>
            <w:tcW w:w="2552" w:type="dxa"/>
            <w:noWrap/>
            <w:vAlign w:val="center"/>
          </w:tcPr>
          <w:p w14:paraId="17B8457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study's receipt of IRB approval is not mentioned. Typically, such studies involving human subjects' perceptions would require IRB review.</w:t>
            </w:r>
          </w:p>
        </w:tc>
      </w:tr>
      <w:tr w14:paraId="5062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99D3AE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Research Background &amp; Real-World Problem</w:t>
            </w:r>
          </w:p>
        </w:tc>
        <w:tc>
          <w:tcPr>
            <w:tcW w:w="1947" w:type="dxa"/>
            <w:noWrap/>
            <w:vAlign w:val="center"/>
          </w:tcPr>
          <w:p w14:paraId="0FE96D2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research addresses urban shrinkage, highlighting its implications for residential segregation in European cities. This phenomenon underscores shifts in population densities that may deepen socio-spatial inequalities.</w:t>
            </w:r>
          </w:p>
        </w:tc>
        <w:tc>
          <w:tcPr>
            <w:tcW w:w="2132" w:type="dxa"/>
            <w:noWrap/>
            <w:vAlign w:val="center"/>
          </w:tcPr>
          <w:p w14:paraId="090C9A8E">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examines Neighborhood-based Business Improvement Districts (NBIDs) in Sweden, focusing on their impact in stigmatized residential areas and their role in urban development and policy failures.</w:t>
            </w:r>
          </w:p>
        </w:tc>
        <w:tc>
          <w:tcPr>
            <w:tcW w:w="2552" w:type="dxa"/>
            <w:noWrap/>
            <w:vAlign w:val="center"/>
          </w:tcPr>
          <w:p w14:paraId="4391EDF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focuses on the dual role of urban greenspaces in cities characterized by shrinking populations. It addressed both the beneficial ecosystem services (ES) and the challenging ecosystem disservices (EDS) that these greenspaces offer.</w:t>
            </w:r>
          </w:p>
        </w:tc>
      </w:tr>
      <w:tr w14:paraId="03FC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79A9751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Research Objectives</w:t>
            </w:r>
          </w:p>
        </w:tc>
        <w:tc>
          <w:tcPr>
            <w:tcW w:w="1947" w:type="dxa"/>
            <w:noWrap/>
            <w:vAlign w:val="center"/>
          </w:tcPr>
          <w:p w14:paraId="74FF1F5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To systematically review literature on how urban shrinkage shapes residential segregation in European cities. To identify methodological shortcomings and knowledge gaps in current studies to better understand dynamics between population changes and urban inequality.</w:t>
            </w:r>
          </w:p>
        </w:tc>
        <w:tc>
          <w:tcPr>
            <w:tcW w:w="2132" w:type="dxa"/>
            <w:noWrap/>
            <w:vAlign w:val="center"/>
          </w:tcPr>
          <w:p w14:paraId="7A62612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To analyze how NBIDs operate within Sweden's neo liberalized institutional contexts and their implications for property values and neighborhood development. To discuss the potential of NBIDs in contributing to or exacerbating issues of urban socio-economic exclusion and uneven development.</w:t>
            </w:r>
          </w:p>
        </w:tc>
        <w:tc>
          <w:tcPr>
            <w:tcW w:w="2552" w:type="dxa"/>
            <w:noWrap/>
            <w:vAlign w:val="center"/>
          </w:tcPr>
          <w:p w14:paraId="2B374FC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aims to assess how residents of a shrinking city perceive the ecosystem services and disservices provided by neighborhood greenspaces. It also seeks to understand the factors influencing these perceptions, particularly demographic characteristics.</w:t>
            </w:r>
          </w:p>
        </w:tc>
      </w:tr>
      <w:tr w14:paraId="3AA0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7815F48E">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Research Gap or Contradiction</w:t>
            </w:r>
          </w:p>
        </w:tc>
        <w:tc>
          <w:tcPr>
            <w:tcW w:w="1947" w:type="dxa"/>
            <w:noWrap/>
            <w:vAlign w:val="center"/>
          </w:tcPr>
          <w:p w14:paraId="7D53DB2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 xml:space="preserve">Existing studies often lack comprehensive empirical evidence across diverse city types and sizes, focusing predominantly on major European metropolises. There </w:t>
            </w:r>
            <w:r>
              <w:rPr>
                <w:rFonts w:hint="eastAsia" w:ascii="Arial" w:hAnsi="Arial" w:eastAsia="等线" w:cs="Arial"/>
                <w:color w:val="000000"/>
                <w:kern w:val="0"/>
                <w:sz w:val="22"/>
                <w14:ligatures w14:val="none"/>
              </w:rPr>
              <w:t>is</w:t>
            </w:r>
            <w:r>
              <w:rPr>
                <w:rFonts w:ascii="Arial" w:hAnsi="Arial" w:eastAsia="等线" w:cs="Arial"/>
                <w:color w:val="000000"/>
                <w:kern w:val="0"/>
                <w:sz w:val="22"/>
                <w14:ligatures w14:val="none"/>
              </w:rPr>
              <w:t xml:space="preserve"> inconsistency in methodological approaches, and little exploration of how shrinkage influences intra-urban segregation dynamics in smaller or less globally connected cities.</w:t>
            </w:r>
          </w:p>
        </w:tc>
        <w:tc>
          <w:tcPr>
            <w:tcW w:w="2132" w:type="dxa"/>
            <w:noWrap/>
            <w:vAlign w:val="center"/>
          </w:tcPr>
          <w:p w14:paraId="150B52D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Although Business Improvement Districts (BIDs) are globally recognized for enhancing urban areas' economic profiles, their implications on social equity and democratic governance remain under-researched. Specifically, the adaptation and outcomes of BIDs in residential areas within welfare states like Sweden have been insufficiently explored, leaving a gap in understanding their broader social impacts.</w:t>
            </w:r>
          </w:p>
        </w:tc>
        <w:tc>
          <w:tcPr>
            <w:tcW w:w="2552" w:type="dxa"/>
            <w:noWrap/>
            <w:vAlign w:val="center"/>
          </w:tcPr>
          <w:p w14:paraId="6E75DCB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Existing literature offers limited research on perceptions of ES and EDS in shrinking cities, which are increasingly common globally. Studies often overlook the diverse stakeholder perceptions especially within different demographic groups, failing to incorporate how socio-demographic diversity and historical inequalities affect these perceptions.</w:t>
            </w:r>
          </w:p>
        </w:tc>
      </w:tr>
      <w:tr w14:paraId="2393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360E0AC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Research Questions</w:t>
            </w:r>
          </w:p>
        </w:tc>
        <w:tc>
          <w:tcPr>
            <w:tcW w:w="1947" w:type="dxa"/>
            <w:noWrap/>
            <w:vAlign w:val="center"/>
          </w:tcPr>
          <w:p w14:paraId="53C0B95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research questions explore how urban shrinkage contributes to residential segregation across different European cities and scales. It probes whether the extent and nature of this relationship vary according to regional, socio-economic, and demographic contexts, and seeks to understand how local governance and planning responses impact socio-spatial inequalities.</w:t>
            </w:r>
          </w:p>
        </w:tc>
        <w:tc>
          <w:tcPr>
            <w:tcW w:w="2132" w:type="dxa"/>
            <w:noWrap/>
            <w:vAlign w:val="center"/>
          </w:tcPr>
          <w:p w14:paraId="2393A6F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probes how NBIDs adapt to and impact urban transformations within Swedish cities amidst neoliberal institutional shifts. It investigates whether NBIDs address or intensify issues like segregation, urban decline, and public policy failures. Additionally, it seeks to determine the implications of adopting BIDs as a tool to counter segregation.</w:t>
            </w:r>
          </w:p>
        </w:tc>
        <w:tc>
          <w:tcPr>
            <w:tcW w:w="2552" w:type="dxa"/>
            <w:noWrap/>
            <w:vAlign w:val="center"/>
          </w:tcPr>
          <w:p w14:paraId="7278E91B">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research questions explore how residents perceive ES and EDS in greenspaces, and what socio-demographic factors influence these perceptions. They also examine the relationship between the quantity of greenspace and residents' perceptions of the occurrence of ES and EDS, to understand their impact on perceived importance and concerns.</w:t>
            </w:r>
          </w:p>
        </w:tc>
      </w:tr>
      <w:tr w14:paraId="3630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7217A790">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Methodology</w:t>
            </w:r>
          </w:p>
        </w:tc>
        <w:tc>
          <w:tcPr>
            <w:tcW w:w="1947" w:type="dxa"/>
            <w:noWrap/>
            <w:vAlign w:val="center"/>
          </w:tcPr>
          <w:p w14:paraId="1084217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employs a systematic literature review, complemented by narrative methods to critically evaluate the content of peer-reviewed articles and case studies. This methodology ensures a comprehensive examination of primary studies, targeting peer-reviewed articles that focus on the correlation between urban shrinkage and residential segregation specifically in the European context.</w:t>
            </w:r>
          </w:p>
        </w:tc>
        <w:tc>
          <w:tcPr>
            <w:tcW w:w="2132" w:type="dxa"/>
            <w:noWrap/>
            <w:vAlign w:val="center"/>
          </w:tcPr>
          <w:p w14:paraId="3804D0A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spanned three years (2017-2020) and employed an exploratory mapping of NBIDs in Sweden. Data collection included 21 semi-structured interviews with key informants such as NBIDs managers and municipal officials. Documentation, reports on BIDs, and content from NBIDs websites and publications also constituted significant sources. Analytical methods pivoted around thematic analysis to distil relevant patterns concerning the geographical spread and institutional context of NBIDs.</w:t>
            </w:r>
          </w:p>
        </w:tc>
        <w:tc>
          <w:tcPr>
            <w:tcW w:w="2552" w:type="dxa"/>
            <w:noWrap/>
            <w:vAlign w:val="center"/>
          </w:tcPr>
          <w:p w14:paraId="2BC4C11A">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research employed an online survey, targeting residents who had visited their local greenspaces within the past year. The sample included an oversampling of low-income respondents, ensuring diverse demographic representation. Participants evaluated the importance of EDS and different ES (provisioning, regulating, supporting, cultural) provided by a primary park in their neighborhood.</w:t>
            </w:r>
          </w:p>
        </w:tc>
      </w:tr>
      <w:tr w14:paraId="644D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09018AE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Key Findings</w:t>
            </w:r>
          </w:p>
        </w:tc>
        <w:tc>
          <w:tcPr>
            <w:tcW w:w="1947" w:type="dxa"/>
            <w:noWrap/>
            <w:vAlign w:val="center"/>
          </w:tcPr>
          <w:p w14:paraId="1B3A937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findings reveal that urban shrinkage often correlates with increased residential segregation, driven by selective migration and altered housing market conditions. Shrinkage tends to concentrate socio-economically vulnerable groups in less desirable city areas. While different cities show varied patterns due to specific local contexts, the general trend points towards growing spatial inequalities amid shrinkage.</w:t>
            </w:r>
          </w:p>
        </w:tc>
        <w:tc>
          <w:tcPr>
            <w:tcW w:w="2132" w:type="dxa"/>
            <w:noWrap/>
            <w:vAlign w:val="center"/>
          </w:tcPr>
          <w:p w14:paraId="3138040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findings indicate that NBIDs often emerge in stigmatized neighborhoods as purported solutions to long-standing urban issues, under the larger goal of increasing property values. They act as correctives to public policy failures, promoting property-oriented solutions, which, however, contribute to the lack of democratic accountability and exacerbate spatial inequalities. The inherent characteristics and operation contexts of NBIDs foster an environment where private real estate interests gain substantial influence over urban development policies.</w:t>
            </w:r>
          </w:p>
        </w:tc>
        <w:tc>
          <w:tcPr>
            <w:tcW w:w="2552" w:type="dxa"/>
            <w:noWrap/>
            <w:vAlign w:val="center"/>
          </w:tcPr>
          <w:p w14:paraId="4CFEC16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findings reveal that cultural ecosystem services were most valued, followed by supporting and regulating services, with provisioning services rated lowest. Higher concerns about EDS linked to crime or illegal activities were noted, particularly among Black and female participants. Perceptions varied significantly with socio-demographic factors such as race, income, and education level.</w:t>
            </w:r>
          </w:p>
        </w:tc>
      </w:tr>
      <w:tr w14:paraId="7397C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0B82391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Research Limitations</w:t>
            </w:r>
          </w:p>
        </w:tc>
        <w:tc>
          <w:tcPr>
            <w:tcW w:w="1947" w:type="dxa"/>
            <w:noWrap/>
            <w:vAlign w:val="center"/>
          </w:tcPr>
          <w:p w14:paraId="1DD4D17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is limited by its primary focus on literature regarding European cities, which may not fully represent global urban dynamics. Additionally, the diverse methodological approaches among cited studies restrict the ability to directly compare findings across different contexts.</w:t>
            </w:r>
          </w:p>
        </w:tc>
        <w:tc>
          <w:tcPr>
            <w:tcW w:w="2132" w:type="dxa"/>
            <w:noWrap/>
            <w:vAlign w:val="center"/>
          </w:tcPr>
          <w:p w14:paraId="08749F3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study's limitation lies in its geographic concentration; only focusing on Sweden might not wholly capture the varied impacts of NBIDs globally. Moreover, the voluntary nature of NBIDs participation might bias the conclusions towards more positive portrayals by stakeholders.</w:t>
            </w:r>
          </w:p>
        </w:tc>
        <w:tc>
          <w:tcPr>
            <w:tcW w:w="2552" w:type="dxa"/>
            <w:noWrap/>
            <w:vAlign w:val="center"/>
          </w:tcPr>
          <w:p w14:paraId="7D0CEAC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acknowledges limitations such as its reliance on self-reported data, which introduces subjective bias. Additionally, the restriction to one geographic location limits the generalizability of findings to other shrinking cities.</w:t>
            </w:r>
          </w:p>
        </w:tc>
      </w:tr>
      <w:tr w14:paraId="4D2A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1FBD808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Critical Reflections</w:t>
            </w:r>
          </w:p>
        </w:tc>
        <w:tc>
          <w:tcPr>
            <w:tcW w:w="1947" w:type="dxa"/>
            <w:noWrap/>
            <w:vAlign w:val="center"/>
          </w:tcPr>
          <w:p w14:paraId="43F92CD6">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critiques previous studies for their narrow geographic focus and lack of methodological uniformity. It stresses that past research often overlooks smaller cities and fails to account for temporal shifts in urban dynamics, hindering a nuanced understanding of shrinkage and segregation.</w:t>
            </w:r>
          </w:p>
        </w:tc>
        <w:tc>
          <w:tcPr>
            <w:tcW w:w="2132" w:type="dxa"/>
            <w:noWrap/>
            <w:vAlign w:val="center"/>
          </w:tcPr>
          <w:p w14:paraId="4939ED80">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This article critically reflects that previous studies on BIDs have primarily emphasized economic outcomes over social implications. It critiques past research for not adequately addressing democratic practice issues, accountability, and broader societal impacts, thereby contributing to a nuanced understanding of BIDs' roles within urban governance.</w:t>
            </w:r>
          </w:p>
        </w:tc>
        <w:tc>
          <w:tcPr>
            <w:tcW w:w="2552" w:type="dxa"/>
            <w:noWrap/>
            <w:vAlign w:val="center"/>
          </w:tcPr>
          <w:p w14:paraId="4E592695">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critically reflects on prior studies by highlighting the under-researched area of ecosystem perceptions in shrinking cities. It challenges existing research which often focuses narrowly on specific ecosystem services or stakeholder groups, thereby not capturing the broader impacts and perceptions.</w:t>
            </w:r>
          </w:p>
        </w:tc>
      </w:tr>
      <w:tr w14:paraId="0B80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6196E98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Definitions &amp; Metrics of Urban Shrinkage</w:t>
            </w:r>
          </w:p>
        </w:tc>
        <w:tc>
          <w:tcPr>
            <w:tcW w:w="1947" w:type="dxa"/>
            <w:noWrap/>
            <w:vAlign w:val="center"/>
          </w:tcPr>
          <w:p w14:paraId="7589C87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shrinkage is characterized by population declines, housing vacancies, and socio-economic impacts. The article references methods like segregation indices and location quotients to measure the degrees of urban shrinkage, focusing on socio-spatial distributions and changes.</w:t>
            </w:r>
          </w:p>
        </w:tc>
        <w:tc>
          <w:tcPr>
            <w:tcW w:w="2132" w:type="dxa"/>
            <w:noWrap/>
            <w:vAlign w:val="center"/>
          </w:tcPr>
          <w:p w14:paraId="41DD6B8E">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does not specifically address "urban shrinkage" but focuses on urban decline and property value increase within the context of NBIDs. Metrics or definitions used in evaluating these areas involve assessments of socio-economic health, property values, and sectional stigmatization within communities.</w:t>
            </w:r>
          </w:p>
        </w:tc>
        <w:tc>
          <w:tcPr>
            <w:tcW w:w="2552" w:type="dxa"/>
            <w:noWrap/>
            <w:vAlign w:val="center"/>
          </w:tcPr>
          <w:p w14:paraId="66740212">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Urban shrinkage in this article is discussed in terms of significant population loss and economic decline over an extended period. No exact metrics are specified; instead, the article exemplifies shrinkage through the demographic and economic changes observed in St. Louis, Missouri.</w:t>
            </w:r>
          </w:p>
        </w:tc>
      </w:tr>
      <w:tr w14:paraId="15E9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5799750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Causes &amp; Consequences of Shrinkage</w:t>
            </w:r>
          </w:p>
        </w:tc>
        <w:tc>
          <w:tcPr>
            <w:tcW w:w="1947" w:type="dxa"/>
            <w:noWrap/>
            <w:vAlign w:val="center"/>
          </w:tcPr>
          <w:p w14:paraId="352C4A31">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Causes include economic shifts, industrial decline, and demographic changes like aging populations. Consequences extend to increased residential segregation, socio-economic vulnerabilities, and clustering of deprived groups in disadvantaged city areas.</w:t>
            </w:r>
          </w:p>
        </w:tc>
        <w:tc>
          <w:tcPr>
            <w:tcW w:w="2132" w:type="dxa"/>
            <w:noWrap/>
            <w:vAlign w:val="center"/>
          </w:tcPr>
          <w:p w14:paraId="7F2704C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study indirectly suggests causes of urban decline such as socioeconomic inequalities, inadequate public policy, and shifting demographics. Consequences indicated include perpetuated spatial inequalities, decreased democratic influence in development decisions, and potentially exacerbated segregation by prioritizing property value over community welfare.  For cross-article comparison:</w:t>
            </w:r>
          </w:p>
        </w:tc>
        <w:tc>
          <w:tcPr>
            <w:tcW w:w="2552" w:type="dxa"/>
            <w:noWrap/>
            <w:vAlign w:val="center"/>
          </w:tcPr>
          <w:p w14:paraId="16F025D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Identified causes of urban shrinkage include long-term population declines and economic downturns. Consequences highlighted involve an increase in vacant lands and potentially underutilized greenspaces which can present both opportunities and challenges in urban planning and ecosystem management.  For cross-article comparison:</w:t>
            </w:r>
          </w:p>
        </w:tc>
      </w:tr>
      <w:tr w14:paraId="5F14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2C6EB5A8">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Cross-Study Critical Consequences</w:t>
            </w:r>
          </w:p>
        </w:tc>
        <w:tc>
          <w:tcPr>
            <w:tcW w:w="1947" w:type="dxa"/>
            <w:noWrap/>
            <w:vAlign w:val="center"/>
          </w:tcPr>
          <w:p w14:paraId="2E3BC087">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Insights from these studies spotlight the critical need for adaptive urban policies that address the socio-spatial impacts of urban shrinkage. It illuminates the complex interplay between demographic shifts and urban planning, underscoring the necessity for place-based approaches in policy-making.</w:t>
            </w:r>
          </w:p>
        </w:tc>
        <w:tc>
          <w:tcPr>
            <w:tcW w:w="2132" w:type="dxa"/>
            <w:noWrap/>
            <w:vAlign w:val="center"/>
          </w:tcPr>
          <w:p w14:paraId="4555D45C">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A vital reflection is the risk of neoliberal policies embedding inequalities under the guise of urban improvement. Such studies prompt a critical reevaluation of urban renewal strategies, underlining the need for accountability, inclusivity, and genuinely sustainable development frameworks.</w:t>
            </w:r>
          </w:p>
        </w:tc>
        <w:tc>
          <w:tcPr>
            <w:tcW w:w="2552" w:type="dxa"/>
            <w:noWrap/>
            <w:vAlign w:val="center"/>
          </w:tcPr>
          <w:p w14:paraId="08C094A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Reviewing such studies highlights the critical need for urban planning to consider the broad socio-economic and demographic contexts of urban residents. Adjusted greenspace management can play a pivotal role in improving urban ecosystems for better quality of life in shrinking cities.</w:t>
            </w:r>
          </w:p>
        </w:tc>
      </w:tr>
      <w:tr w14:paraId="1C3E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586" w:type="dxa"/>
            <w:noWrap/>
            <w:vAlign w:val="center"/>
          </w:tcPr>
          <w:p w14:paraId="365AC299">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Social Inquiry</w:t>
            </w:r>
          </w:p>
        </w:tc>
        <w:tc>
          <w:tcPr>
            <w:tcW w:w="1947" w:type="dxa"/>
            <w:noWrap/>
            <w:vAlign w:val="center"/>
          </w:tcPr>
          <w:p w14:paraId="52E8259F">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adopts a socio-spatial analytical lens, examining how demographic and urban structural shifts impact living spaces within cities. It emphasizes the role of social equity in urban planning and explores how shrinkage disproportionately affects marginalized populations, focusing on spatial justice and planning ethics.</w:t>
            </w:r>
          </w:p>
        </w:tc>
        <w:tc>
          <w:tcPr>
            <w:tcW w:w="2132" w:type="dxa"/>
            <w:noWrap/>
            <w:vAlign w:val="center"/>
          </w:tcPr>
          <w:p w14:paraId="2EF82DE3">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applies a critical and socio-economic lens, questioning the inclusivity and democratic integrity of urban governance models like NBIDs. It scrutinizes these models within the context of neoliberal urbanism, focusing on their social and spatial repercussions, particularly concerning equity and public participation in urban development.</w:t>
            </w:r>
          </w:p>
        </w:tc>
        <w:tc>
          <w:tcPr>
            <w:tcW w:w="2552" w:type="dxa"/>
            <w:noWrap/>
            <w:vAlign w:val="center"/>
          </w:tcPr>
          <w:p w14:paraId="0205313D">
            <w:pPr>
              <w:widowControl/>
              <w:jc w:val="left"/>
              <w:rPr>
                <w:rFonts w:ascii="Arial" w:hAnsi="Arial" w:eastAsia="等线" w:cs="Arial"/>
                <w:color w:val="000000"/>
                <w:kern w:val="0"/>
                <w:sz w:val="22"/>
                <w14:ligatures w14:val="none"/>
              </w:rPr>
            </w:pPr>
            <w:r>
              <w:rPr>
                <w:rFonts w:ascii="Arial" w:hAnsi="Arial" w:eastAsia="等线" w:cs="Arial"/>
                <w:color w:val="000000"/>
                <w:kern w:val="0"/>
                <w:sz w:val="22"/>
                <w14:ligatures w14:val="none"/>
              </w:rPr>
              <w:t>The article implements a socio-ecological lens, focusing on how diverse population groups perceive and value urban greenspaces. It integrates elements of social justice by examining how historical inequalities and current demographic factors influence these perceptions and potentially affect policy outcomes.</w:t>
            </w:r>
          </w:p>
        </w:tc>
      </w:tr>
      <w:bookmarkEnd w:id="0"/>
    </w:tbl>
    <w:p w14:paraId="3F82CD6D">
      <w:pPr>
        <w:ind w:firstLine="437"/>
        <w:rPr>
          <w:rFonts w:ascii="Arial" w:hAnsi="Arial" w:cs="Arial"/>
          <w:sz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E60900"/>
    <w:multiLevelType w:val="multilevel"/>
    <w:tmpl w:val="70E60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39A205A"/>
    <w:multiLevelType w:val="multilevel"/>
    <w:tmpl w:val="739A2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1C9"/>
    <w:rsid w:val="0006779C"/>
    <w:rsid w:val="0007707C"/>
    <w:rsid w:val="000A61F7"/>
    <w:rsid w:val="00144A80"/>
    <w:rsid w:val="00185F9D"/>
    <w:rsid w:val="00260F99"/>
    <w:rsid w:val="002B355C"/>
    <w:rsid w:val="003C1C58"/>
    <w:rsid w:val="003C4AF7"/>
    <w:rsid w:val="003E1DDF"/>
    <w:rsid w:val="0040636D"/>
    <w:rsid w:val="004A4C68"/>
    <w:rsid w:val="004A779B"/>
    <w:rsid w:val="004C646D"/>
    <w:rsid w:val="00532EF9"/>
    <w:rsid w:val="005E6DCF"/>
    <w:rsid w:val="006409D1"/>
    <w:rsid w:val="00660641"/>
    <w:rsid w:val="00695ACF"/>
    <w:rsid w:val="00863237"/>
    <w:rsid w:val="00971840"/>
    <w:rsid w:val="009C31BA"/>
    <w:rsid w:val="009F186E"/>
    <w:rsid w:val="00AE16A1"/>
    <w:rsid w:val="00BA3B6E"/>
    <w:rsid w:val="00BB6667"/>
    <w:rsid w:val="00C34E22"/>
    <w:rsid w:val="00D731C9"/>
    <w:rsid w:val="00E73E9D"/>
    <w:rsid w:val="00ED1195"/>
    <w:rsid w:val="00F1308D"/>
    <w:rsid w:val="16C57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37"/>
    <w:unhideWhenUsed/>
    <w:qFormat/>
    <w:uiPriority w:val="99"/>
    <w:pPr>
      <w:tabs>
        <w:tab w:val="center" w:pos="4153"/>
        <w:tab w:val="right" w:pos="8306"/>
      </w:tabs>
      <w:snapToGrid w:val="0"/>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Heading 2 Char"/>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Heading 3 Char"/>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4 Char"/>
    <w:basedOn w:val="17"/>
    <w:link w:val="5"/>
    <w:semiHidden/>
    <w:uiPriority w:val="9"/>
    <w:rPr>
      <w:rFonts w:cstheme="majorBidi"/>
      <w:color w:val="104862" w:themeColor="accent1" w:themeShade="BF"/>
      <w:sz w:val="28"/>
      <w:szCs w:val="28"/>
    </w:rPr>
  </w:style>
  <w:style w:type="character" w:customStyle="1" w:styleId="22">
    <w:name w:val="Heading 5 Char"/>
    <w:basedOn w:val="17"/>
    <w:link w:val="6"/>
    <w:semiHidden/>
    <w:qFormat/>
    <w:uiPriority w:val="9"/>
    <w:rPr>
      <w:rFonts w:cstheme="majorBidi"/>
      <w:color w:val="104862" w:themeColor="accent1" w:themeShade="BF"/>
      <w:sz w:val="24"/>
      <w:szCs w:val="24"/>
    </w:rPr>
  </w:style>
  <w:style w:type="character" w:customStyle="1" w:styleId="23">
    <w:name w:val="Heading 6 Char"/>
    <w:basedOn w:val="17"/>
    <w:link w:val="7"/>
    <w:semiHidden/>
    <w:uiPriority w:val="9"/>
    <w:rPr>
      <w:rFonts w:cstheme="majorBidi"/>
      <w:b/>
      <w:bCs/>
      <w:color w:val="104862" w:themeColor="accent1" w:themeShade="BF"/>
    </w:rPr>
  </w:style>
  <w:style w:type="character" w:customStyle="1" w:styleId="24">
    <w:name w:val="Heading 7 Char"/>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Heading 9 Char"/>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Title Char"/>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3"/>
    <w:uiPriority w:val="99"/>
    <w:rPr>
      <w:sz w:val="18"/>
      <w:szCs w:val="18"/>
    </w:rPr>
  </w:style>
  <w:style w:type="character" w:customStyle="1" w:styleId="37">
    <w:name w:val="Footer Char"/>
    <w:basedOn w:val="17"/>
    <w:link w:val="1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1073</Words>
  <Characters>7402</Characters>
  <Lines>180</Lines>
  <Paragraphs>50</Paragraphs>
  <TotalTime>6</TotalTime>
  <ScaleCrop>false</ScaleCrop>
  <LinksUpToDate>false</LinksUpToDate>
  <CharactersWithSpaces>9296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2025-08-27T13:30:00Z</dcterms:created>
  <dc:creator>u ser</dc:creator>
  <cp:lastModifiedBy>贾廉政</cp:lastModifiedBy>
  <dcterms:modified xsi:type="dcterms:W3CDTF">2026-05-22T07:52:27Z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30E9A85938254F6F9CFDA1F7BEB9F1F3_13</vt:lpwstr>
  </property>
</Properties>
</file>