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基于色度的检测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梁早清，毛宜军，刘才兴，杨金义，</w:t>
      </w:r>
      <w:bookmarkStart w:id="0" w:name="_GoBack"/>
      <w:bookmarkEnd w:id="0"/>
      <w:r>
        <w:rPr>
          <w:rFonts w:hint="eastAsia"/>
          <w:lang w:val="en-US" w:eastAsia="zh-CN"/>
        </w:rPr>
        <w:t>张东升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摘要</w:t>
      </w:r>
      <w:r>
        <w:rPr>
          <w:rFonts w:hint="eastAsia"/>
          <w:lang w:val="en-US" w:eastAsia="zh-CN"/>
        </w:rPr>
        <w:t>：食品快速检测试纸，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72.15pt;width:41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功能说明：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检验项目管理：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实验效果：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吊白块检测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溶液PH值检测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本实验采用了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27CA8"/>
    <w:rsid w:val="04A5197D"/>
    <w:rsid w:val="07B204E1"/>
    <w:rsid w:val="1C1F087B"/>
    <w:rsid w:val="2809325E"/>
    <w:rsid w:val="31727CA8"/>
    <w:rsid w:val="53790B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2017-03-20T09:23:00Z</dcterms:created>
  <dc:creator>梁早清</dc:creator>
  <cp:lastModifiedBy>梁早清</cp:lastModifiedBy>
  <dcterms:modified xsi:type="dcterms:W3CDTF">2017-03-20T09:41:49Z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