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3C5619" w14:textId="77777777" w:rsidR="00DC12DA" w:rsidRPr="00DC12DA" w:rsidRDefault="00DC12DA" w:rsidP="00DC12DA">
      <w:pPr>
        <w:pStyle w:val="1"/>
        <w:spacing w:before="340" w:after="330" w:line="578" w:lineRule="auto"/>
        <w:jc w:val="center"/>
        <w:rPr>
          <w:rFonts w:asciiTheme="minorHAnsi" w:eastAsiaTheme="minorEastAsia" w:hAnsiTheme="minorHAnsi" w:cstheme="minorBidi"/>
          <w:b/>
          <w:bCs/>
          <w:color w:val="auto"/>
          <w:kern w:val="44"/>
          <w:sz w:val="44"/>
          <w:szCs w:val="44"/>
        </w:rPr>
      </w:pPr>
      <w:bookmarkStart w:id="0" w:name="_Hlk164953727"/>
      <w:bookmarkEnd w:id="0"/>
      <w:r w:rsidRPr="00DC12DA">
        <w:rPr>
          <w:rFonts w:asciiTheme="minorHAnsi" w:eastAsiaTheme="minorEastAsia" w:hAnsiTheme="minorHAnsi" w:cstheme="minorBidi" w:hint="eastAsia"/>
          <w:b/>
          <w:bCs/>
          <w:color w:val="auto"/>
          <w:kern w:val="44"/>
          <w:sz w:val="44"/>
          <w:szCs w:val="44"/>
        </w:rPr>
        <w:t>计算机视觉与应用实践实验报告</w:t>
      </w:r>
    </w:p>
    <w:p w14:paraId="5CBFCFBA" w14:textId="77777777" w:rsidR="00DC12DA" w:rsidRDefault="00DC12DA" w:rsidP="00DC12DA">
      <w:pPr>
        <w:pStyle w:val="ae"/>
        <w:spacing w:line="276" w:lineRule="auto"/>
        <w:contextualSpacing/>
        <w:rPr>
          <w:rFonts w:ascii="ˎ̥" w:hAnsi="ˎ̥"/>
        </w:rPr>
      </w:pPr>
      <w:r>
        <w:rPr>
          <w:rFonts w:ascii="黑体" w:eastAsia="黑体" w:hAnsi="黑体" w:hint="eastAsia"/>
          <w:sz w:val="28"/>
          <w:szCs w:val="28"/>
        </w:rPr>
        <w:t>一、实验目标</w:t>
      </w:r>
    </w:p>
    <w:p w14:paraId="4590F9D2" w14:textId="733F1E12" w:rsidR="00DC12DA" w:rsidRDefault="00DC12DA" w:rsidP="00DC12DA">
      <w:pPr>
        <w:pStyle w:val="ae"/>
        <w:numPr>
          <w:ilvl w:val="0"/>
          <w:numId w:val="2"/>
        </w:numPr>
        <w:spacing w:line="276" w:lineRule="auto"/>
        <w:ind w:left="0" w:firstLineChars="200" w:firstLine="480"/>
        <w:contextualSpacing/>
        <w:rPr>
          <w:rFonts w:eastAsia="宋体"/>
        </w:rPr>
      </w:pPr>
      <w:r>
        <w:rPr>
          <w:rFonts w:eastAsia="宋体" w:hint="eastAsia"/>
        </w:rPr>
        <w:t>了解</w:t>
      </w:r>
      <w:proofErr w:type="gramStart"/>
      <w:r>
        <w:rPr>
          <w:rFonts w:eastAsia="宋体" w:hint="eastAsia"/>
        </w:rPr>
        <w:t>图像超</w:t>
      </w:r>
      <w:proofErr w:type="gramEnd"/>
      <w:r>
        <w:rPr>
          <w:rFonts w:eastAsia="宋体" w:hint="eastAsia"/>
        </w:rPr>
        <w:t>分辨率算法</w:t>
      </w:r>
    </w:p>
    <w:p w14:paraId="44CBC646" w14:textId="745346FD" w:rsidR="00DC12DA" w:rsidRDefault="00DC12DA" w:rsidP="00DC12DA">
      <w:pPr>
        <w:pStyle w:val="ae"/>
        <w:numPr>
          <w:ilvl w:val="0"/>
          <w:numId w:val="2"/>
        </w:numPr>
        <w:spacing w:line="276" w:lineRule="auto"/>
        <w:ind w:left="0" w:firstLineChars="200" w:firstLine="480"/>
        <w:contextualSpacing/>
        <w:rPr>
          <w:rFonts w:eastAsia="宋体"/>
        </w:rPr>
      </w:pPr>
      <w:r>
        <w:rPr>
          <w:rFonts w:eastAsia="宋体" w:hint="eastAsia"/>
        </w:rPr>
        <w:t>实现一种</w:t>
      </w:r>
      <w:proofErr w:type="gramStart"/>
      <w:r>
        <w:rPr>
          <w:rFonts w:eastAsia="宋体" w:hint="eastAsia"/>
        </w:rPr>
        <w:t>图像超</w:t>
      </w:r>
      <w:proofErr w:type="gramEnd"/>
      <w:r>
        <w:rPr>
          <w:rFonts w:eastAsia="宋体" w:hint="eastAsia"/>
        </w:rPr>
        <w:t>分辨率算法在Set5数据集上的测试</w:t>
      </w:r>
    </w:p>
    <w:p w14:paraId="138D572E" w14:textId="18994478" w:rsidR="00DC12DA" w:rsidRPr="00DC12DA" w:rsidRDefault="00DC12DA" w:rsidP="00DC12DA">
      <w:pPr>
        <w:pStyle w:val="ae"/>
        <w:numPr>
          <w:ilvl w:val="0"/>
          <w:numId w:val="2"/>
        </w:numPr>
        <w:spacing w:line="276" w:lineRule="auto"/>
        <w:ind w:left="0" w:firstLineChars="200" w:firstLine="480"/>
        <w:contextualSpacing/>
        <w:rPr>
          <w:rFonts w:eastAsia="宋体" w:hint="eastAsia"/>
        </w:rPr>
      </w:pPr>
      <w:r>
        <w:rPr>
          <w:rFonts w:eastAsia="宋体" w:hint="eastAsia"/>
        </w:rPr>
        <w:t>测得超分辨率图像与原始图像之间的PSNR、SSIM指标值</w:t>
      </w:r>
    </w:p>
    <w:p w14:paraId="7DBABABE" w14:textId="77777777" w:rsidR="00DC12DA" w:rsidRDefault="00DC12DA" w:rsidP="00DC12DA">
      <w:pPr>
        <w:pStyle w:val="ae"/>
        <w:numPr>
          <w:ilvl w:val="0"/>
          <w:numId w:val="1"/>
        </w:numPr>
        <w:spacing w:line="276" w:lineRule="auto"/>
        <w:contextualSpacing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实验原理说明</w:t>
      </w:r>
    </w:p>
    <w:p w14:paraId="55CFBD42" w14:textId="00C3F19C" w:rsidR="000406F5" w:rsidRDefault="00DC12DA" w:rsidP="00DC12DA">
      <w:pPr>
        <w:ind w:firstLineChars="200" w:firstLine="420"/>
      </w:pPr>
      <w:r>
        <w:rPr>
          <w:rFonts w:hint="eastAsia"/>
        </w:rPr>
        <w:t>使用SRCNN作为本次实验的超分辨率算法</w:t>
      </w:r>
    </w:p>
    <w:p w14:paraId="60A6861C" w14:textId="722BBD7F" w:rsidR="00DC12DA" w:rsidRDefault="00DC12DA" w:rsidP="00DC12DA">
      <w:pPr>
        <w:ind w:firstLineChars="200" w:firstLine="420"/>
      </w:pPr>
      <w:r>
        <w:rPr>
          <w:rFonts w:hint="eastAsia"/>
        </w:rPr>
        <w:t>测试方法：先将图像用Bicubic插值进行下采样，在使用</w:t>
      </w:r>
      <w:proofErr w:type="spellStart"/>
      <w:r>
        <w:rPr>
          <w:rFonts w:hint="eastAsia"/>
        </w:rPr>
        <w:t>SRCNNj</w:t>
      </w:r>
      <w:proofErr w:type="spellEnd"/>
      <w:r>
        <w:rPr>
          <w:rFonts w:hint="eastAsia"/>
        </w:rPr>
        <w:t>进行超分辨率处理。</w:t>
      </w:r>
    </w:p>
    <w:p w14:paraId="25C22B54" w14:textId="77777777" w:rsidR="00DC12DA" w:rsidRDefault="00DC12DA" w:rsidP="00DC12DA">
      <w:pPr>
        <w:ind w:firstLineChars="200" w:firstLine="420"/>
      </w:pPr>
    </w:p>
    <w:p w14:paraId="59F3CF43" w14:textId="77777777" w:rsidR="00DC12DA" w:rsidRDefault="00DC12DA" w:rsidP="00DC12DA">
      <w:pPr>
        <w:ind w:firstLineChars="200" w:firstLine="420"/>
      </w:pPr>
      <w:r>
        <w:rPr>
          <w:rFonts w:hint="eastAsia"/>
        </w:rPr>
        <w:t>使用</w:t>
      </w:r>
      <w:r>
        <w:t>SRCNN作为本次实验的超分辨率算法</w:t>
      </w:r>
    </w:p>
    <w:p w14:paraId="79633107" w14:textId="77777777" w:rsidR="00DC12DA" w:rsidRDefault="00DC12DA" w:rsidP="00DC12DA">
      <w:pPr>
        <w:ind w:firstLineChars="200" w:firstLine="420"/>
      </w:pPr>
      <w:r>
        <w:rPr>
          <w:rFonts w:hint="eastAsia"/>
        </w:rPr>
        <w:t>测试方法：先将图像用</w:t>
      </w:r>
      <w:r>
        <w:t>Bicubic插值进行下采样，在使用</w:t>
      </w:r>
      <w:proofErr w:type="spellStart"/>
      <w:r>
        <w:t>SRCNNj</w:t>
      </w:r>
      <w:proofErr w:type="spellEnd"/>
      <w:r>
        <w:t>进行超分辨率处理。</w:t>
      </w:r>
    </w:p>
    <w:p w14:paraId="6D5CC4C3" w14:textId="77777777" w:rsidR="00DC12DA" w:rsidRDefault="00DC12DA" w:rsidP="00DC12DA">
      <w:pPr>
        <w:ind w:firstLineChars="200" w:firstLine="420"/>
      </w:pPr>
    </w:p>
    <w:p w14:paraId="1AF56A59" w14:textId="77777777" w:rsidR="00DC12DA" w:rsidRDefault="00DC12DA" w:rsidP="00DC12DA">
      <w:pPr>
        <w:ind w:firstLineChars="200" w:firstLine="420"/>
      </w:pPr>
      <w:r>
        <w:t>SRCNN（Super-Resolution Convolutional Neural Network）是一种基于深度学习的</w:t>
      </w:r>
      <w:proofErr w:type="gramStart"/>
      <w:r>
        <w:t>图像超</w:t>
      </w:r>
      <w:proofErr w:type="gramEnd"/>
      <w:r>
        <w:t>分辨率方法，由香港中文大学的Chao Dong等人提出。它是深度学习在</w:t>
      </w:r>
      <w:proofErr w:type="gramStart"/>
      <w:r>
        <w:t>图像超</w:t>
      </w:r>
      <w:proofErr w:type="gramEnd"/>
      <w:r>
        <w:t>分辨率领域的开创性工作，首次将卷积神经网络应用于图像的高分辨率重建。</w:t>
      </w:r>
    </w:p>
    <w:p w14:paraId="53FD9566" w14:textId="77777777" w:rsidR="00DC12DA" w:rsidRDefault="00DC12DA" w:rsidP="00DC12DA">
      <w:pPr>
        <w:ind w:firstLineChars="200" w:firstLine="420"/>
      </w:pPr>
      <w:r w:rsidRPr="00DC12DA">
        <w:rPr>
          <w:rFonts w:hint="eastAsia"/>
          <w:b/>
          <w:bCs/>
        </w:rPr>
        <w:t>核心思想：</w:t>
      </w:r>
      <w:r>
        <w:t xml:space="preserve"> SRCNN采用端到端（end-to-end）的训练方式，通过学习低分辨率（LR）图像与高分辨率（HR）图像之间的非线性映射关系，直接输出重建的高分辨率图像。这种方法避免了</w:t>
      </w:r>
      <w:proofErr w:type="gramStart"/>
      <w:r>
        <w:t>传统超</w:t>
      </w:r>
      <w:proofErr w:type="gramEnd"/>
      <w:r>
        <w:t>分辨率方法中复杂的预处理和后处理步骤。</w:t>
      </w:r>
    </w:p>
    <w:p w14:paraId="42594551" w14:textId="77777777" w:rsidR="00DC12DA" w:rsidRDefault="00DC12DA" w:rsidP="00DC12DA">
      <w:pPr>
        <w:ind w:firstLineChars="200" w:firstLine="420"/>
      </w:pPr>
      <w:r>
        <w:rPr>
          <w:rFonts w:hint="eastAsia"/>
        </w:rPr>
        <w:t>网络结构：</w:t>
      </w:r>
      <w:r>
        <w:t xml:space="preserve"> SRCNN网络包含三个主要部分1：</w:t>
      </w:r>
    </w:p>
    <w:p w14:paraId="75C51767" w14:textId="77777777" w:rsidR="00DC12DA" w:rsidRDefault="00DC12DA" w:rsidP="00DC12DA">
      <w:pPr>
        <w:pStyle w:val="a9"/>
        <w:numPr>
          <w:ilvl w:val="0"/>
          <w:numId w:val="5"/>
        </w:numPr>
        <w:ind w:firstLine="0"/>
      </w:pPr>
      <w:r w:rsidRPr="00DC12DA">
        <w:rPr>
          <w:rFonts w:hint="eastAsia"/>
          <w:b/>
          <w:bCs/>
        </w:rPr>
        <w:t>块提取和表示（</w:t>
      </w:r>
      <w:r w:rsidRPr="00DC12DA">
        <w:rPr>
          <w:b/>
          <w:bCs/>
        </w:rPr>
        <w:t>Patch extraction and representation）：</w:t>
      </w:r>
      <w:r>
        <w:t>该层使用卷积操作提取图像块的特征，并进行表示。</w:t>
      </w:r>
    </w:p>
    <w:p w14:paraId="251FC899" w14:textId="77777777" w:rsidR="00DC12DA" w:rsidRDefault="00DC12DA" w:rsidP="00DC12DA">
      <w:pPr>
        <w:pStyle w:val="a9"/>
        <w:numPr>
          <w:ilvl w:val="0"/>
          <w:numId w:val="5"/>
        </w:numPr>
        <w:ind w:firstLine="0"/>
      </w:pPr>
      <w:r w:rsidRPr="00DC12DA">
        <w:rPr>
          <w:rFonts w:hint="eastAsia"/>
          <w:b/>
          <w:bCs/>
        </w:rPr>
        <w:t>非线性映射（</w:t>
      </w:r>
      <w:r w:rsidRPr="00DC12DA">
        <w:rPr>
          <w:b/>
          <w:bCs/>
        </w:rPr>
        <w:t>Non-linear mapping）：</w:t>
      </w:r>
      <w:r>
        <w:t>通过卷积层进一步映射特征，增强模型的非线性表达能力。</w:t>
      </w:r>
    </w:p>
    <w:p w14:paraId="4F5F6AED" w14:textId="77777777" w:rsidR="00DC12DA" w:rsidRDefault="00DC12DA" w:rsidP="00DC12DA">
      <w:pPr>
        <w:pStyle w:val="a9"/>
        <w:numPr>
          <w:ilvl w:val="0"/>
          <w:numId w:val="5"/>
        </w:numPr>
        <w:ind w:firstLine="0"/>
      </w:pPr>
      <w:r w:rsidRPr="00DC12DA">
        <w:rPr>
          <w:rFonts w:hint="eastAsia"/>
          <w:b/>
          <w:bCs/>
        </w:rPr>
        <w:t>重建（</w:t>
      </w:r>
      <w:r w:rsidRPr="00DC12DA">
        <w:rPr>
          <w:b/>
          <w:bCs/>
        </w:rPr>
        <w:t>Reconstruction）：</w:t>
      </w:r>
      <w:r>
        <w:t>最后一层卷积将映射后的特征重建成高分辨率图像。</w:t>
      </w:r>
    </w:p>
    <w:p w14:paraId="3200DF69" w14:textId="77777777" w:rsidR="00DC12DA" w:rsidRDefault="00DC12DA" w:rsidP="00DC12DA">
      <w:pPr>
        <w:rPr>
          <w:rFonts w:hint="eastAsia"/>
        </w:rPr>
      </w:pPr>
    </w:p>
    <w:p w14:paraId="48FDC359" w14:textId="58AB20F5" w:rsidR="00DC12DA" w:rsidRDefault="00DC12DA" w:rsidP="00DC12DA">
      <w:pPr>
        <w:ind w:firstLineChars="200" w:firstLine="420"/>
      </w:pPr>
      <w:r>
        <w:t>在训练过程中，SRCNN使用均方误差（MSE）作为损失函数，优化网络参数以提高重建图像的峰值信噪比（PSNR）。</w:t>
      </w:r>
    </w:p>
    <w:p w14:paraId="0469D28E" w14:textId="77777777" w:rsidR="00DC12DA" w:rsidRDefault="00DC12DA" w:rsidP="00DC12DA">
      <w:pPr>
        <w:ind w:firstLineChars="200" w:firstLine="420"/>
      </w:pPr>
    </w:p>
    <w:p w14:paraId="5C175354" w14:textId="77777777" w:rsidR="00DC12DA" w:rsidRPr="00DC12DA" w:rsidRDefault="00DC12DA" w:rsidP="00DC12DA">
      <w:pPr>
        <w:ind w:firstLineChars="200" w:firstLine="420"/>
        <w:rPr>
          <w:b/>
          <w:bCs/>
        </w:rPr>
      </w:pPr>
      <w:r w:rsidRPr="00DC12DA">
        <w:rPr>
          <w:b/>
          <w:bCs/>
        </w:rPr>
        <w:t>优势：</w:t>
      </w:r>
    </w:p>
    <w:p w14:paraId="05E4AA8A" w14:textId="77777777" w:rsidR="00DC12DA" w:rsidRPr="00DC12DA" w:rsidRDefault="00DC12DA" w:rsidP="00DC12DA">
      <w:pPr>
        <w:pStyle w:val="a9"/>
        <w:numPr>
          <w:ilvl w:val="0"/>
          <w:numId w:val="7"/>
        </w:numPr>
      </w:pPr>
      <w:r w:rsidRPr="00DC12DA">
        <w:t>SRCNN简化了超分辨率的处理流程，提高了重建速度。</w:t>
      </w:r>
    </w:p>
    <w:p w14:paraId="306F2EA0" w14:textId="77777777" w:rsidR="00DC12DA" w:rsidRPr="00DC12DA" w:rsidRDefault="00DC12DA" w:rsidP="00DC12DA">
      <w:pPr>
        <w:pStyle w:val="a9"/>
        <w:numPr>
          <w:ilvl w:val="0"/>
          <w:numId w:val="7"/>
        </w:numPr>
      </w:pPr>
      <w:r w:rsidRPr="00DC12DA">
        <w:t>作为一个端到端的学习模型，它可以在训练过程中同时优化所有参数。</w:t>
      </w:r>
    </w:p>
    <w:p w14:paraId="345C7655" w14:textId="77777777" w:rsidR="00DC12DA" w:rsidRPr="00DC12DA" w:rsidRDefault="00DC12DA" w:rsidP="00DC12DA">
      <w:pPr>
        <w:pStyle w:val="a9"/>
        <w:numPr>
          <w:ilvl w:val="0"/>
          <w:numId w:val="7"/>
        </w:numPr>
      </w:pPr>
      <w:r w:rsidRPr="00DC12DA">
        <w:t>相较于传统方法，SRCNN在图像重建质量上有显著提升，尤其是在边缘和纹理细节的恢复上。</w:t>
      </w:r>
    </w:p>
    <w:p w14:paraId="44A16151" w14:textId="77777777" w:rsidR="00DC12DA" w:rsidRDefault="00DC12DA" w:rsidP="00DC12DA">
      <w:pPr>
        <w:ind w:firstLineChars="200" w:firstLine="420"/>
      </w:pPr>
    </w:p>
    <w:p w14:paraId="57F60810" w14:textId="77777777" w:rsidR="0004085B" w:rsidRDefault="0004085B" w:rsidP="0004085B">
      <w:pPr>
        <w:pStyle w:val="ae"/>
        <w:numPr>
          <w:ilvl w:val="0"/>
          <w:numId w:val="8"/>
        </w:numPr>
        <w:spacing w:line="276" w:lineRule="auto"/>
        <w:contextualSpacing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实验步骤说明</w:t>
      </w:r>
    </w:p>
    <w:p w14:paraId="294F0816" w14:textId="35BEC54E" w:rsidR="0004085B" w:rsidRDefault="0004085B" w:rsidP="00DC12DA">
      <w:pPr>
        <w:ind w:firstLineChars="200" w:firstLine="420"/>
      </w:pPr>
      <w:r w:rsidRPr="0004085B">
        <w:lastRenderedPageBreak/>
        <w:drawing>
          <wp:inline distT="0" distB="0" distL="0" distR="0" wp14:anchorId="72A40B96" wp14:editId="1C566D88">
            <wp:extent cx="5274310" cy="2118995"/>
            <wp:effectExtent l="0" t="0" r="0" b="0"/>
            <wp:docPr id="1080840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03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50E8" w14:textId="7D992EBD" w:rsidR="0004085B" w:rsidRDefault="0004085B" w:rsidP="00DC12DA">
      <w:pPr>
        <w:ind w:firstLineChars="200" w:firstLine="420"/>
      </w:pPr>
      <w:r>
        <w:rPr>
          <w:rFonts w:hint="eastAsia"/>
        </w:rPr>
        <w:t>以上是Set5数据集的五张图片，无后缀名的图片为原始图像，带有bicubic的为下采样后的图像，带有</w:t>
      </w:r>
      <w:proofErr w:type="spellStart"/>
      <w:r>
        <w:rPr>
          <w:rFonts w:hint="eastAsia"/>
        </w:rPr>
        <w:t>srcnn</w:t>
      </w:r>
      <w:proofErr w:type="spellEnd"/>
      <w:r>
        <w:rPr>
          <w:rFonts w:hint="eastAsia"/>
        </w:rPr>
        <w:t>的为超分辨率的图像。</w:t>
      </w:r>
    </w:p>
    <w:p w14:paraId="1E170062" w14:textId="1804BB92" w:rsidR="0004085B" w:rsidRDefault="0004085B" w:rsidP="00DC12DA">
      <w:pPr>
        <w:ind w:firstLineChars="200" w:firstLine="420"/>
      </w:pPr>
      <w:r>
        <w:rPr>
          <w:rFonts w:hint="eastAsia"/>
        </w:rPr>
        <w:t>经过测试后，几组图像之间的PSNR和SSIM如下图所示：</w:t>
      </w:r>
    </w:p>
    <w:p w14:paraId="79C9D577" w14:textId="7A714678" w:rsidR="0004085B" w:rsidRDefault="0004085B" w:rsidP="00DC12DA">
      <w:pPr>
        <w:ind w:firstLineChars="200" w:firstLine="420"/>
      </w:pPr>
      <w:r w:rsidRPr="0004085B">
        <w:drawing>
          <wp:inline distT="0" distB="0" distL="0" distR="0" wp14:anchorId="66A95E08" wp14:editId="2D175D4B">
            <wp:extent cx="5274310" cy="318135"/>
            <wp:effectExtent l="0" t="0" r="0" b="0"/>
            <wp:docPr id="1406504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04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4286" w14:textId="2F28E50F" w:rsidR="0004085B" w:rsidRPr="00DC12DA" w:rsidRDefault="0004085B" w:rsidP="00DC12DA">
      <w:pPr>
        <w:ind w:firstLineChars="200" w:firstLine="420"/>
        <w:rPr>
          <w:rFonts w:hint="eastAsia"/>
        </w:rPr>
      </w:pPr>
      <w:r w:rsidRPr="0004085B">
        <w:drawing>
          <wp:inline distT="0" distB="0" distL="0" distR="0" wp14:anchorId="4EE83D53" wp14:editId="5C27DCB2">
            <wp:extent cx="5274310" cy="1292860"/>
            <wp:effectExtent l="0" t="0" r="0" b="0"/>
            <wp:docPr id="519704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04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85B" w:rsidRPr="00DC12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239808B"/>
    <w:multiLevelType w:val="singleLevel"/>
    <w:tmpl w:val="E239808B"/>
    <w:lvl w:ilvl="0">
      <w:start w:val="2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004A4A2F"/>
    <w:multiLevelType w:val="hybridMultilevel"/>
    <w:tmpl w:val="71F2D86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3DF0505"/>
    <w:multiLevelType w:val="multilevel"/>
    <w:tmpl w:val="7F72C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27778A"/>
    <w:multiLevelType w:val="hybridMultilevel"/>
    <w:tmpl w:val="DDB61438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4D72855"/>
    <w:multiLevelType w:val="multilevel"/>
    <w:tmpl w:val="44D72855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CA25B53"/>
    <w:multiLevelType w:val="multilevel"/>
    <w:tmpl w:val="A4BAD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E766F6"/>
    <w:multiLevelType w:val="hybridMultilevel"/>
    <w:tmpl w:val="57224D5E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506087942">
    <w:abstractNumId w:val="0"/>
    <w:lvlOverride w:ilvl="0">
      <w:startOverride w:val="2"/>
    </w:lvlOverride>
  </w:num>
  <w:num w:numId="2" w16cid:durableId="778062427">
    <w:abstractNumId w:val="4"/>
  </w:num>
  <w:num w:numId="3" w16cid:durableId="2115972431">
    <w:abstractNumId w:val="2"/>
  </w:num>
  <w:num w:numId="4" w16cid:durableId="1851526114">
    <w:abstractNumId w:val="1"/>
  </w:num>
  <w:num w:numId="5" w16cid:durableId="1313364023">
    <w:abstractNumId w:val="3"/>
  </w:num>
  <w:num w:numId="6" w16cid:durableId="2081051635">
    <w:abstractNumId w:val="5"/>
  </w:num>
  <w:num w:numId="7" w16cid:durableId="1557086915">
    <w:abstractNumId w:val="6"/>
  </w:num>
  <w:num w:numId="8" w16cid:durableId="1851800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12FB"/>
    <w:rsid w:val="000406F5"/>
    <w:rsid w:val="0004085B"/>
    <w:rsid w:val="001E536A"/>
    <w:rsid w:val="003F7371"/>
    <w:rsid w:val="009C12FB"/>
    <w:rsid w:val="00DC1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E81E0"/>
  <w15:chartTrackingRefBased/>
  <w15:docId w15:val="{249C0B23-569B-460D-9664-6C6D19B76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12F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1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12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12F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12F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12F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12F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12F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12F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12F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C12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C12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C12F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C12F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C12F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C12F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C12F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C12F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C12F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C1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12F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C12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C12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C12F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C12F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C12F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C12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C12F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C12FB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qFormat/>
    <w:rsid w:val="00DC12DA"/>
    <w:pPr>
      <w:widowControl/>
      <w:spacing w:before="100" w:beforeAutospacing="1" w:after="100" w:afterAutospacing="1" w:line="300" w:lineRule="atLeast"/>
      <w:jc w:val="left"/>
    </w:pPr>
    <w:rPr>
      <w:rFonts w:ascii="宋体" w:hAnsi="宋体" w:cs="宋体"/>
      <w:kern w:val="0"/>
      <w:sz w:val="24"/>
      <w:szCs w:val="24"/>
    </w:rPr>
  </w:style>
  <w:style w:type="character" w:styleId="af">
    <w:name w:val="Strong"/>
    <w:basedOn w:val="a0"/>
    <w:uiPriority w:val="22"/>
    <w:qFormat/>
    <w:rsid w:val="00DC12DA"/>
    <w:rPr>
      <w:b/>
      <w:bCs/>
    </w:rPr>
  </w:style>
  <w:style w:type="character" w:styleId="af0">
    <w:name w:val="Hyperlink"/>
    <w:basedOn w:val="a0"/>
    <w:uiPriority w:val="99"/>
    <w:semiHidden/>
    <w:unhideWhenUsed/>
    <w:rsid w:val="00DC12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3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 王</dc:creator>
  <cp:keywords/>
  <dc:description/>
  <cp:lastModifiedBy>泽 王</cp:lastModifiedBy>
  <cp:revision>2</cp:revision>
  <dcterms:created xsi:type="dcterms:W3CDTF">2024-05-10T04:49:00Z</dcterms:created>
  <dcterms:modified xsi:type="dcterms:W3CDTF">2024-05-10T05:04:00Z</dcterms:modified>
</cp:coreProperties>
</file>