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F442D" w14:textId="417C65BE" w:rsidR="00F50367" w:rsidRPr="00B52F62" w:rsidRDefault="00B52F62" w:rsidP="00F50367">
      <w:pPr>
        <w:autoSpaceDE w:val="0"/>
        <w:autoSpaceDN w:val="0"/>
        <w:adjustRightInd w:val="0"/>
        <w:spacing w:after="0" w:line="240" w:lineRule="auto"/>
        <w:rPr>
          <w:rStyle w:val="Hyperlink"/>
          <w:rFonts w:ascii="AdvTTb357327d.B" w:hAnsi="AdvTTb357327d.B" w:cs="AdvTTb357327d.B"/>
          <w:sz w:val="34"/>
          <w:szCs w:val="34"/>
        </w:rPr>
      </w:pPr>
      <w:r>
        <w:rPr>
          <w:rFonts w:ascii="AdvTTb357327d.B" w:hAnsi="AdvTTb357327d.B" w:cs="AdvTTb357327d.B"/>
          <w:sz w:val="34"/>
          <w:szCs w:val="34"/>
        </w:rPr>
        <w:fldChar w:fldCharType="begin"/>
      </w:r>
      <w:r>
        <w:rPr>
          <w:rFonts w:ascii="AdvTTb357327d.B" w:hAnsi="AdvTTb357327d.B" w:cs="AdvTTb357327d.B"/>
          <w:sz w:val="34"/>
          <w:szCs w:val="34"/>
        </w:rPr>
        <w:instrText xml:space="preserve"> HYPERLINK "https://onlinelibrary.wiley.com/doi/abs/10.1002/rcm.6732" </w:instrText>
      </w:r>
      <w:r>
        <w:rPr>
          <w:rFonts w:ascii="AdvTTb357327d.B" w:hAnsi="AdvTTb357327d.B" w:cs="AdvTTb357327d.B"/>
          <w:sz w:val="34"/>
          <w:szCs w:val="34"/>
        </w:rPr>
        <w:fldChar w:fldCharType="separate"/>
      </w:r>
      <w:proofErr w:type="spellStart"/>
      <w:r w:rsidR="00F50367" w:rsidRPr="00B52F62">
        <w:rPr>
          <w:rStyle w:val="Hyperlink"/>
          <w:rFonts w:ascii="AdvTTb357327d.B" w:hAnsi="AdvTTb357327d.B" w:cs="AdvTTb357327d.B"/>
          <w:sz w:val="34"/>
          <w:szCs w:val="34"/>
        </w:rPr>
        <w:t>Deglycosylation</w:t>
      </w:r>
      <w:proofErr w:type="spellEnd"/>
      <w:r w:rsidR="00F50367" w:rsidRPr="00B52F62">
        <w:rPr>
          <w:rStyle w:val="Hyperlink"/>
          <w:rFonts w:ascii="AdvTTb357327d.B" w:hAnsi="AdvTTb357327d.B" w:cs="AdvTTb357327d.B"/>
          <w:sz w:val="34"/>
          <w:szCs w:val="34"/>
        </w:rPr>
        <w:t xml:space="preserve"> induces extensive dynamics changes in</w:t>
      </w:r>
    </w:p>
    <w:p w14:paraId="66E7381B" w14:textId="77777777" w:rsidR="00F50367" w:rsidRPr="00B52F62" w:rsidRDefault="00F50367" w:rsidP="00F50367">
      <w:pPr>
        <w:autoSpaceDE w:val="0"/>
        <w:autoSpaceDN w:val="0"/>
        <w:adjustRightInd w:val="0"/>
        <w:spacing w:after="0" w:line="240" w:lineRule="auto"/>
        <w:rPr>
          <w:rStyle w:val="Hyperlink"/>
          <w:rFonts w:ascii="AdvTTb357327d.B" w:hAnsi="AdvTTb357327d.B" w:cs="AdvTTb357327d.B"/>
          <w:sz w:val="34"/>
          <w:szCs w:val="34"/>
        </w:rPr>
      </w:pPr>
      <w:r w:rsidRPr="00B52F62">
        <w:rPr>
          <w:rStyle w:val="Hyperlink"/>
          <w:rFonts w:ascii="AdvTTf331adb4.B+03" w:hAnsi="AdvTTf331adb4.B+03" w:cs="AdvTTf331adb4.B+03"/>
          <w:sz w:val="34"/>
          <w:szCs w:val="34"/>
        </w:rPr>
        <w:t>α</w:t>
      </w:r>
      <w:r w:rsidRPr="00B52F62">
        <w:rPr>
          <w:rStyle w:val="Hyperlink"/>
          <w:rFonts w:ascii="AdvTTb357327d.B" w:hAnsi="AdvTTb357327d.B" w:cs="AdvTTb357327d.B"/>
          <w:sz w:val="34"/>
          <w:szCs w:val="34"/>
        </w:rPr>
        <w:t>-amylase revealed by hydrogen/deuterium exchange</w:t>
      </w:r>
    </w:p>
    <w:p w14:paraId="4391C5D3" w14:textId="6DFFBAB5" w:rsidR="00AE6B1D" w:rsidRDefault="00F50367" w:rsidP="00F50367">
      <w:pPr>
        <w:rPr>
          <w:rFonts w:ascii="AdvTTb357327d.B" w:hAnsi="AdvTTb357327d.B" w:cs="AdvTTb357327d.B"/>
          <w:sz w:val="34"/>
          <w:szCs w:val="34"/>
        </w:rPr>
      </w:pPr>
      <w:r w:rsidRPr="00B52F62">
        <w:rPr>
          <w:rStyle w:val="Hyperlink"/>
          <w:rFonts w:ascii="AdvTTb357327d.B" w:hAnsi="AdvTTb357327d.B" w:cs="AdvTTb357327d.B"/>
          <w:sz w:val="34"/>
          <w:szCs w:val="34"/>
        </w:rPr>
        <w:t>mass spectrometry_2013_</w:t>
      </w:r>
      <w:r w:rsidRPr="00B52F62">
        <w:rPr>
          <w:rStyle w:val="Hyperlink"/>
        </w:rPr>
        <w:t xml:space="preserve"> </w:t>
      </w:r>
      <w:r w:rsidRPr="00B52F62">
        <w:rPr>
          <w:rStyle w:val="Hyperlink"/>
          <w:rFonts w:ascii="AdvTTb357327d.B" w:hAnsi="AdvTTb357327d.B" w:cs="AdvTTb357327d.B"/>
          <w:sz w:val="34"/>
          <w:szCs w:val="34"/>
        </w:rPr>
        <w:t xml:space="preserve">Rapid </w:t>
      </w:r>
      <w:proofErr w:type="spellStart"/>
      <w:r w:rsidRPr="00B52F62">
        <w:rPr>
          <w:rStyle w:val="Hyperlink"/>
          <w:rFonts w:ascii="AdvTTb357327d.B" w:hAnsi="AdvTTb357327d.B" w:cs="AdvTTb357327d.B"/>
          <w:sz w:val="34"/>
          <w:szCs w:val="34"/>
        </w:rPr>
        <w:t>Commun</w:t>
      </w:r>
      <w:proofErr w:type="spellEnd"/>
      <w:r w:rsidRPr="00B52F62">
        <w:rPr>
          <w:rStyle w:val="Hyperlink"/>
          <w:rFonts w:ascii="AdvTTb357327d.B" w:hAnsi="AdvTTb357327d.B" w:cs="AdvTTb357327d.B"/>
          <w:sz w:val="34"/>
          <w:szCs w:val="34"/>
        </w:rPr>
        <w:t xml:space="preserve">. Mass </w:t>
      </w:r>
      <w:proofErr w:type="spellStart"/>
      <w:r w:rsidRPr="00B52F62">
        <w:rPr>
          <w:rStyle w:val="Hyperlink"/>
          <w:rFonts w:ascii="AdvTTb357327d.B" w:hAnsi="AdvTTb357327d.B" w:cs="AdvTTb357327d.B"/>
          <w:sz w:val="34"/>
          <w:szCs w:val="34"/>
        </w:rPr>
        <w:t>Spectrom</w:t>
      </w:r>
      <w:proofErr w:type="spellEnd"/>
      <w:r w:rsidR="00B52F62">
        <w:rPr>
          <w:rFonts w:ascii="AdvTTb357327d.B" w:hAnsi="AdvTTb357327d.B" w:cs="AdvTTb357327d.B"/>
          <w:sz w:val="34"/>
          <w:szCs w:val="34"/>
        </w:rPr>
        <w:fldChar w:fldCharType="end"/>
      </w:r>
    </w:p>
    <w:p w14:paraId="2E76BE92" w14:textId="1C79AFA6" w:rsidR="00B52F62" w:rsidRDefault="00B52F62" w:rsidP="00F50367">
      <w:pPr>
        <w:rPr>
          <w:rFonts w:ascii="AdvTTb357327d.B" w:hAnsi="AdvTTb357327d.B" w:cs="AdvTTb357327d.B"/>
          <w:sz w:val="34"/>
          <w:szCs w:val="34"/>
        </w:rPr>
      </w:pPr>
    </w:p>
    <w:p w14:paraId="03542729" w14:textId="56A53157" w:rsidR="00B52F62" w:rsidRDefault="004E5CCD" w:rsidP="00F50367">
      <w:pPr>
        <w:rPr>
          <w:rFonts w:ascii="Trebuchet MS" w:hAnsi="Trebuchet MS"/>
          <w:color w:val="333333"/>
          <w:shd w:val="clear" w:color="auto" w:fill="FFFFFF"/>
        </w:rPr>
      </w:pPr>
      <w:hyperlink r:id="rId4" w:history="1">
        <w:proofErr w:type="spellStart"/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>Diethylation</w:t>
        </w:r>
        <w:proofErr w:type="spellEnd"/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 xml:space="preserve"> Labeling Combined with UPLC/MS/MS for Simultaneous Determination of a Panel of Monoamine Neurotransmitters in Rat Prefron</w:t>
        </w:r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>t</w:t>
        </w:r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>al Cortex Microdialysates</w:t>
        </w:r>
        <w:r w:rsidRPr="004E5CCD">
          <w:rPr>
            <w:rStyle w:val="Hyperlink"/>
            <w:rFonts w:ascii="Trebuchet MS" w:hAnsi="Trebuchet MS"/>
            <w:shd w:val="clear" w:color="auto" w:fill="FFFFFF"/>
          </w:rPr>
          <w:t>_2008_</w:t>
        </w:r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>Anal Chem</w:t>
        </w:r>
      </w:hyperlink>
    </w:p>
    <w:p w14:paraId="0D2CDBB4" w14:textId="0CF53F04" w:rsidR="00835B31" w:rsidRDefault="00835B31" w:rsidP="00F50367">
      <w:pPr>
        <w:rPr>
          <w:rFonts w:ascii="Trebuchet MS" w:hAnsi="Trebuchet MS"/>
          <w:color w:val="333333"/>
          <w:shd w:val="clear" w:color="auto" w:fill="FFFFFF"/>
        </w:rPr>
      </w:pPr>
    </w:p>
    <w:p w14:paraId="377F3FE4" w14:textId="24CC6372" w:rsidR="00835B31" w:rsidRDefault="004E5CCD" w:rsidP="00F50367">
      <w:pPr>
        <w:rPr>
          <w:rFonts w:ascii="Trebuchet MS" w:hAnsi="Trebuchet MS"/>
          <w:color w:val="333333"/>
          <w:shd w:val="clear" w:color="auto" w:fill="FFFFFF"/>
        </w:rPr>
      </w:pPr>
      <w:hyperlink r:id="rId5" w:history="1"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 xml:space="preserve">Simultaneous Determination of Plasma Epinephrine and Norepinephrine Using an Integrated Strategy of a Fully Automated Protein Precipitation Technique, Reductive </w:t>
        </w:r>
        <w:proofErr w:type="spellStart"/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>Ethylation</w:t>
        </w:r>
        <w:proofErr w:type="spellEnd"/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 xml:space="preserve"> Labeling and UPLC-MS/MS</w:t>
        </w:r>
        <w:r>
          <w:rPr>
            <w:rStyle w:val="Hyperlink"/>
            <w:rFonts w:ascii="Trebuchet MS" w:hAnsi="Trebuchet MS"/>
            <w:shd w:val="clear" w:color="auto" w:fill="FFFFFF"/>
          </w:rPr>
          <w:t>_2010_</w:t>
        </w:r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 xml:space="preserve">Analytica </w:t>
        </w:r>
        <w:proofErr w:type="spellStart"/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>Chimica</w:t>
        </w:r>
        <w:proofErr w:type="spellEnd"/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 xml:space="preserve"> Acta</w:t>
        </w:r>
      </w:hyperlink>
    </w:p>
    <w:p w14:paraId="69AF700E" w14:textId="0A6AABEC" w:rsidR="00835B31" w:rsidRDefault="00835B31" w:rsidP="00F50367">
      <w:pPr>
        <w:rPr>
          <w:rFonts w:ascii="Trebuchet MS" w:hAnsi="Trebuchet MS"/>
          <w:color w:val="333333"/>
          <w:shd w:val="clear" w:color="auto" w:fill="FFFFFF"/>
        </w:rPr>
      </w:pPr>
    </w:p>
    <w:p w14:paraId="39522040" w14:textId="680BA407" w:rsidR="00835B31" w:rsidRDefault="004E5CCD" w:rsidP="00F50367">
      <w:pPr>
        <w:rPr>
          <w:rFonts w:ascii="Trebuchet MS" w:hAnsi="Trebuchet MS"/>
          <w:color w:val="333333"/>
          <w:shd w:val="clear" w:color="auto" w:fill="FFFFFF"/>
        </w:rPr>
      </w:pPr>
      <w:hyperlink r:id="rId6" w:history="1">
        <w:proofErr w:type="spellStart"/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>Ultra sensitive</w:t>
        </w:r>
        <w:proofErr w:type="spellEnd"/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 xml:space="preserve"> measurement of endogenous epinephrine and norepinephrine in human plasma by semi-automated SPE-LC-MS/MS</w:t>
        </w:r>
        <w:r w:rsidRPr="004E5CCD">
          <w:rPr>
            <w:rStyle w:val="Hyperlink"/>
            <w:rFonts w:ascii="Trebuchet MS" w:hAnsi="Trebuchet MS"/>
            <w:shd w:val="clear" w:color="auto" w:fill="FFFFFF"/>
          </w:rPr>
          <w:t>_2012_</w:t>
        </w:r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 xml:space="preserve"> J. </w:t>
        </w:r>
        <w:proofErr w:type="spellStart"/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>Chromatogr</w:t>
        </w:r>
        <w:proofErr w:type="spellEnd"/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 xml:space="preserve">. B </w:t>
        </w:r>
        <w:proofErr w:type="spellStart"/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>Analyt</w:t>
        </w:r>
        <w:proofErr w:type="spellEnd"/>
        <w:r w:rsidR="00835B31" w:rsidRPr="004E5CCD">
          <w:rPr>
            <w:rStyle w:val="Hyperlink"/>
            <w:rFonts w:ascii="Trebuchet MS" w:hAnsi="Trebuchet MS"/>
            <w:shd w:val="clear" w:color="auto" w:fill="FFFFFF"/>
          </w:rPr>
          <w:t>. Technol. Biomed. Life Sci.</w:t>
        </w:r>
      </w:hyperlink>
      <w:bookmarkStart w:id="0" w:name="_GoBack"/>
      <w:bookmarkEnd w:id="0"/>
    </w:p>
    <w:sectPr w:rsidR="0083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TTb357327d.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f331adb4.B+03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67"/>
    <w:rsid w:val="004E5CCD"/>
    <w:rsid w:val="00835B31"/>
    <w:rsid w:val="00AE6B1D"/>
    <w:rsid w:val="00B52F62"/>
    <w:rsid w:val="00F5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4B32"/>
  <w15:chartTrackingRefBased/>
  <w15:docId w15:val="{7ABB3E0D-EC18-4CCC-AF69-323E5949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F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22483332/" TargetMode="External"/><Relationship Id="rId5" Type="http://schemas.openxmlformats.org/officeDocument/2006/relationships/hyperlink" Target="https://www.sciencedirect.com/science/article/abs/pii/S0003267010005416" TargetMode="External"/><Relationship Id="rId4" Type="http://schemas.openxmlformats.org/officeDocument/2006/relationships/hyperlink" Target="https://pubs.acs.org/doi/abs/10.1021/ac801339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Chen</dc:creator>
  <cp:keywords/>
  <dc:description/>
  <cp:lastModifiedBy>Jiang Chen</cp:lastModifiedBy>
  <cp:revision>4</cp:revision>
  <dcterms:created xsi:type="dcterms:W3CDTF">2020-06-08T17:55:00Z</dcterms:created>
  <dcterms:modified xsi:type="dcterms:W3CDTF">2020-06-08T18:32:00Z</dcterms:modified>
</cp:coreProperties>
</file>