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F3B4" w14:textId="77777777" w:rsidR="00C9166C" w:rsidRPr="00C9166C" w:rsidRDefault="00C9166C" w:rsidP="00C9166C">
      <w:r w:rsidRPr="00C9166C">
        <w:t> </w:t>
      </w:r>
      <w:r w:rsidRPr="00C9166C">
        <w:t> </w:t>
      </w:r>
      <w:r w:rsidRPr="00C9166C">
        <w:t>电动汽车规模化增长带来的井喷式充电需求将对电网产生较大影响。电动汽车充电负荷较常规负荷来说，具有时空随机性强的特点，伴随电动汽车及其充电网络渗透率的提高，大规模电动汽车的充电负荷将成为电网运行中不可忽视的影响因素。</w:t>
      </w:r>
    </w:p>
    <w:p w14:paraId="053308ED" w14:textId="77777777" w:rsidR="00C9166C" w:rsidRPr="00C9166C" w:rsidRDefault="00C9166C" w:rsidP="00C9166C">
      <w:r w:rsidRPr="00C9166C">
        <w:t> </w:t>
      </w:r>
      <w:r w:rsidRPr="00C9166C">
        <w:t> </w:t>
      </w:r>
      <w:r w:rsidRPr="00C9166C">
        <w:t>一是加重电网高峰压力，拉大峰谷差，带来电网冲击。从电网层面看，未来电动汽车庞大的充电量将对电网造成巨大冲击，调控困难；</w:t>
      </w:r>
    </w:p>
    <w:p w14:paraId="11EA18FC" w14:textId="77777777" w:rsidR="00C9166C" w:rsidRPr="00C9166C" w:rsidRDefault="00C9166C" w:rsidP="00C9166C">
      <w:r w:rsidRPr="00C9166C">
        <w:t> </w:t>
      </w:r>
      <w:r w:rsidRPr="00C9166C">
        <w:t> </w:t>
      </w:r>
      <w:r w:rsidRPr="00C9166C">
        <w:t>二是配电容量受限，老旧小区</w:t>
      </w:r>
      <w:proofErr w:type="gramStart"/>
      <w:r w:rsidRPr="00C9166C">
        <w:t>扩容难且电力</w:t>
      </w:r>
      <w:proofErr w:type="gramEnd"/>
      <w:r w:rsidRPr="00C9166C">
        <w:t>扩容成本高。一台630的变压器，若采用7kW慢充，最多仅能支持90台车（具体容量还需根据小区总体配电情况及公共桩的情况具体计算），无序充电将造成过负荷，一旦规模化之后情况将会更加严重；</w:t>
      </w:r>
    </w:p>
    <w:p w14:paraId="5CCD2774" w14:textId="77777777" w:rsidR="00C9166C" w:rsidRPr="00C9166C" w:rsidRDefault="00C9166C" w:rsidP="00C9166C">
      <w:r w:rsidRPr="00C9166C">
        <w:t> </w:t>
      </w:r>
      <w:r w:rsidRPr="00C9166C">
        <w:t> </w:t>
      </w:r>
      <w:r w:rsidRPr="00C9166C">
        <w:t>三是电压偏差和功率因数低，导致电能质量受影响。假定单枪最大功率在180kW左右，受电弓或者未来的大功率液冷设备可以支持500kW以上的大功率充电，那么短时的冲击会带来突出的电网电压问题、谐波问题等。</w:t>
      </w:r>
    </w:p>
    <w:p w14:paraId="456F77EA" w14:textId="77777777" w:rsidR="00C9166C" w:rsidRDefault="00C9166C" w:rsidP="00C9166C">
      <w:r w:rsidRPr="00C9166C">
        <w:t> </w:t>
      </w:r>
      <w:r w:rsidRPr="00C9166C">
        <w:t> </w:t>
      </w:r>
      <w:r w:rsidRPr="00C9166C">
        <w:t>就电网的安全运行及保障电动汽车用户的权益而言，有序充电可以通过控制电动汽车的充电时间和功率，帮助电网实现削峰填谷，减轻电网在高峰时段的负荷压力。避免因电动汽车无序充电导致的电网局部过载，提升电网的运行安全性和稳定性。通过有序充电，可以在电网负荷较低的时段鼓励充电，从而增加对风能、太阳能等可再生能源的消纳。通过技术手段与市场策略，电动汽车用户可以通过参与有序充电，在电价较低的时段充电，从而降低充电成本。</w:t>
      </w:r>
    </w:p>
    <w:p w14:paraId="0E6C3461" w14:textId="77777777" w:rsidR="00CB6662" w:rsidRDefault="00CB6662" w:rsidP="00C9166C"/>
    <w:p w14:paraId="0136B3AE" w14:textId="77777777" w:rsidR="00CB6662" w:rsidRDefault="00CB6662" w:rsidP="00C9166C"/>
    <w:p w14:paraId="2EC833DE" w14:textId="77777777" w:rsidR="00CB6662" w:rsidRPr="00CB6662" w:rsidRDefault="00CB6662" w:rsidP="00CB6662">
      <w:r w:rsidRPr="00CB6662">
        <w:rPr>
          <w:b/>
          <w:bCs/>
        </w:rPr>
        <w:t>1、平抑负荷峰谷</w:t>
      </w:r>
    </w:p>
    <w:p w14:paraId="517A90F5" w14:textId="77777777" w:rsidR="00CB6662" w:rsidRPr="00CB6662" w:rsidRDefault="00CB6662" w:rsidP="00CB6662">
      <w:r w:rsidRPr="00CB6662">
        <w:t>在城市中，尤其是大型城市中，电网峰谷负荷差会很大。每天电网负荷高峰时段需要有足够容量的电厂来调节负荷变化，在低谷时就会闲置很多容量。由于私家电动汽车绝大多数时间处于停驶状态，这就为电动汽车作为分布式移动储能单元提供了可能性。使用V2G功能时可以实现在负荷低谷时给电动汽车充电，从电网吸收功率；而在负荷高峰时电动汽车通过逆变装置将电能回馈给电网，向电网输送功率。这样能够减少电网在备用容量上的投资，减小电网峰谷差，取得经济效益。</w:t>
      </w:r>
    </w:p>
    <w:p w14:paraId="6617E184" w14:textId="77777777" w:rsidR="00CB6662" w:rsidRPr="00CB6662" w:rsidRDefault="00CB6662" w:rsidP="00CB6662">
      <w:r w:rsidRPr="00CB6662">
        <w:t>在国家节能减排和新能源汽车的政策支持下，采用V2G平抑负荷峰谷具有显著的社会效益。在经济方面，充分利用闲置的电动汽车储能能力，鼓励用户参与V2G，一方面可以抵消用户使用电动汽车的部分费用，另一方面可以减少国家建设调峰电源的巨额投资，具有明显的经济效益。</w:t>
      </w:r>
    </w:p>
    <w:p w14:paraId="7CC891D6" w14:textId="73894A5C" w:rsidR="00CB6662" w:rsidRDefault="00CB6662">
      <w:r w:rsidRPr="00CB6662">
        <w:rPr>
          <w:rFonts w:hint="eastAsia"/>
        </w:rPr>
        <w:t>在V2G的场景下，海量的电动汽车可以</w:t>
      </w:r>
      <w:proofErr w:type="gramStart"/>
      <w:r w:rsidRPr="00CB6662">
        <w:rPr>
          <w:rFonts w:hint="eastAsia"/>
        </w:rPr>
        <w:t>看做</w:t>
      </w:r>
      <w:proofErr w:type="gramEnd"/>
      <w:r w:rsidRPr="00CB6662">
        <w:rPr>
          <w:rFonts w:hint="eastAsia"/>
        </w:rPr>
        <w:t>是</w:t>
      </w:r>
      <w:hyperlink r:id="rId5" w:tgtFrame="_blank" w:history="1">
        <w:r w:rsidRPr="00CB6662">
          <w:rPr>
            <w:rStyle w:val="a3"/>
            <w:rFonts w:hint="eastAsia"/>
          </w:rPr>
          <w:t>分布式电源</w:t>
        </w:r>
      </w:hyperlink>
      <w:r w:rsidRPr="00CB6662">
        <w:rPr>
          <w:rFonts w:hint="eastAsia"/>
        </w:rPr>
        <w:t>设备，帮助调节电网用电负荷削峰填谷，消纳可再生能源，并为电网提供调频和备用等辅助功能。根据</w:t>
      </w:r>
      <w:hyperlink r:id="rId6" w:tgtFrame="_blank" w:history="1">
        <w:r w:rsidRPr="00CB6662">
          <w:rPr>
            <w:rStyle w:val="a3"/>
            <w:rFonts w:hint="eastAsia"/>
          </w:rPr>
          <w:t>中国汽车工程学会</w:t>
        </w:r>
      </w:hyperlink>
      <w:r w:rsidRPr="00CB6662">
        <w:rPr>
          <w:rFonts w:hint="eastAsia"/>
        </w:rPr>
        <w:t>的预测，2030年中国电动汽车保有量将达到8000万辆。若平均配置60千瓦时电池，8000万辆电动汽车等效</w:t>
      </w:r>
      <w:hyperlink r:id="rId7" w:tgtFrame="_blank" w:history="1">
        <w:r w:rsidRPr="00CB6662">
          <w:rPr>
            <w:rStyle w:val="a3"/>
            <w:rFonts w:hint="eastAsia"/>
          </w:rPr>
          <w:t>储能容量</w:t>
        </w:r>
      </w:hyperlink>
      <w:r w:rsidRPr="00CB6662">
        <w:rPr>
          <w:rFonts w:hint="eastAsia"/>
        </w:rPr>
        <w:t>将达到48亿千瓦时。根据测算，届时全年</w:t>
      </w:r>
      <w:r w:rsidRPr="00CB6662">
        <w:rPr>
          <w:rFonts w:hint="eastAsia"/>
        </w:rPr>
        <w:lastRenderedPageBreak/>
        <w:t>电动汽车用电需求将达7454亿千瓦时，占社会总需求的6-7%；充电功率1.94亿千瓦时，占电网负荷的11-12%，以此为基础可形成强大的调峰调频能力。</w:t>
      </w:r>
    </w:p>
    <w:p w14:paraId="3628AA9D" w14:textId="21BF478E" w:rsidR="007F24D0" w:rsidRDefault="007F24D0">
      <w:r w:rsidRPr="007F24D0">
        <w:t>V2G 技术可将电动汽车的电池作为灵活的储能单元。在用电负荷高峰时段，如夏季的傍晚，大量空调等电器集中使用，电网供电压力骤增，此时 V2G 可使电动汽车向电网放电，将储存的电能回馈到电网中，增加电力供应，有效降低电网的峰值负荷。而在夜间等用电负荷低谷期，例如凌晨时段，电网电力供应过剩，电动汽车则可从电网充电，吸纳多余电量，从而提升了低谷时期的用电负荷，使电网负荷曲线更加平滑，极大地缓解了因峰谷差过大给电网带来的压力与运行风险，减少了为满足短时高峰负荷而过度建设发电容量的需求，提高了整个电力系统的资产利用率。</w:t>
      </w:r>
    </w:p>
    <w:p w14:paraId="5FA4556F" w14:textId="77777777" w:rsidR="00C96680" w:rsidRDefault="00C96680"/>
    <w:p w14:paraId="674F791D" w14:textId="77777777" w:rsidR="00C96680" w:rsidRPr="00C96680" w:rsidRDefault="00C96680" w:rsidP="00C96680">
      <w:r w:rsidRPr="00C96680">
        <w:t>1) 原始负荷曲线在01:00—07:00期间为负荷低估期, 而在09:00—13:00和18:00—22:00分别出现了2个负荷高峰；</w:t>
      </w:r>
    </w:p>
    <w:p w14:paraId="6EE638AE" w14:textId="77777777" w:rsidR="00C96680" w:rsidRPr="00C96680" w:rsidRDefault="00C96680" w:rsidP="00C96680">
      <w:r w:rsidRPr="00C96680">
        <w:t>2) 电动汽车的V2G调节负荷基本上实现了在负荷高峰期放电, 在负荷低谷期充电的效果；</w:t>
      </w:r>
    </w:p>
    <w:p w14:paraId="111961AD" w14:textId="77777777" w:rsidR="00C96680" w:rsidRPr="00C96680" w:rsidRDefault="00C96680" w:rsidP="00C96680">
      <w:r w:rsidRPr="00C96680">
        <w:t>3) 经过V2G调节后的电网负荷曲线与原始曲线相比有明显的改善；</w:t>
      </w:r>
    </w:p>
    <w:p w14:paraId="15C4E412" w14:textId="77777777" w:rsidR="00C96680" w:rsidRPr="00C96680" w:rsidRDefault="00C96680" w:rsidP="00C96680">
      <w:r w:rsidRPr="00C96680">
        <w:t>4) V2G调节后的负荷曲线最大值为4 053 MW, 平均负荷2 416 MW，负荷率为0.596；原始负荷曲线最大值为4 328 MW，平均负荷2 388 MW，负荷率为0.552。由此可见，电动汽车与电网的互动可以增大电网侧的负荷率；</w:t>
      </w:r>
    </w:p>
    <w:p w14:paraId="2F34952D" w14:textId="57063E1B" w:rsidR="00C96680" w:rsidRDefault="00C64C4D">
      <w:r>
        <w:rPr>
          <w:rFonts w:hint="eastAsia"/>
        </w:rPr>
        <w:t>2.三方共赢</w:t>
      </w:r>
    </w:p>
    <w:p w14:paraId="55B0805A" w14:textId="77777777" w:rsidR="00C64C4D" w:rsidRPr="00C64C4D" w:rsidRDefault="00C64C4D" w:rsidP="00C64C4D">
      <w:r w:rsidRPr="00C64C4D">
        <w:rPr>
          <w:b/>
          <w:bCs/>
        </w:rPr>
        <w:t>1、对电网价值</w:t>
      </w:r>
    </w:p>
    <w:p w14:paraId="6F38E298" w14:textId="77777777" w:rsidR="00C64C4D" w:rsidRPr="00C64C4D" w:rsidRDefault="00C64C4D" w:rsidP="00C64C4D">
      <w:r w:rsidRPr="00C64C4D">
        <w:t>根据电网的需要，可以将电动车作为储能装置用于调控负荷，通过控制充电桩V2G系统的运行来调整电动汽车的充电和放电时间，从而在电网负荷高峰期间减轻负荷，平衡电网供需关系。</w:t>
      </w:r>
    </w:p>
    <w:p w14:paraId="7459E29E" w14:textId="77777777" w:rsidR="00C64C4D" w:rsidRPr="00C64C4D" w:rsidRDefault="00C64C4D" w:rsidP="00C64C4D">
      <w:r w:rsidRPr="00C64C4D">
        <w:t>如此一来，可以减少因电动汽车大量发展带来的用电压力，还能提高电网运行效率和可靠性，减少电网在储能建设上的投资。</w:t>
      </w:r>
    </w:p>
    <w:p w14:paraId="3757BBEA" w14:textId="77777777" w:rsidR="00C64C4D" w:rsidRPr="00C64C4D" w:rsidRDefault="00C64C4D" w:rsidP="00C64C4D">
      <w:r w:rsidRPr="00C64C4D">
        <w:rPr>
          <w:b/>
          <w:bCs/>
        </w:rPr>
        <w:t>2、</w:t>
      </w:r>
      <w:proofErr w:type="gramStart"/>
      <w:r w:rsidRPr="00C64C4D">
        <w:rPr>
          <w:b/>
          <w:bCs/>
        </w:rPr>
        <w:t>对车企价值</w:t>
      </w:r>
      <w:proofErr w:type="gramEnd"/>
    </w:p>
    <w:p w14:paraId="3BD0C4DE" w14:textId="77777777" w:rsidR="00C64C4D" w:rsidRPr="00C64C4D" w:rsidRDefault="00C64C4D" w:rsidP="00C64C4D">
      <w:proofErr w:type="gramStart"/>
      <w:r w:rsidRPr="00C64C4D">
        <w:t>对车企而言</w:t>
      </w:r>
      <w:proofErr w:type="gramEnd"/>
      <w:r w:rsidRPr="00C64C4D">
        <w:t>，V2G技术使用户有效降低了电动汽车的使用成本。在紧急情况下，还能利用V2G技术将具有电力输出功能的电动车当作紧急电源使用，将可利于推动电动车的生产与销售。</w:t>
      </w:r>
    </w:p>
    <w:p w14:paraId="531D4FB7" w14:textId="77777777" w:rsidR="00C64C4D" w:rsidRPr="00C64C4D" w:rsidRDefault="00C64C4D" w:rsidP="00C64C4D">
      <w:r w:rsidRPr="00C64C4D">
        <w:rPr>
          <w:b/>
          <w:bCs/>
        </w:rPr>
        <w:t>3、对新能源车主</w:t>
      </w:r>
    </w:p>
    <w:p w14:paraId="2687FBDE" w14:textId="77777777" w:rsidR="00C64C4D" w:rsidRPr="00C64C4D" w:rsidRDefault="00C64C4D" w:rsidP="00C64C4D">
      <w:r w:rsidRPr="00C64C4D">
        <w:t>电动汽车车主在电网负荷低、电价低的时候给车辆充电，通过充电桩V2G技术，电动汽车车主可以电网负荷高、电价高时将车辆存储的能量出售给电网公司，从而获得经</w:t>
      </w:r>
      <w:r w:rsidRPr="00C64C4D">
        <w:lastRenderedPageBreak/>
        <w:t>济收益。</w:t>
      </w:r>
    </w:p>
    <w:p w14:paraId="260D18CB" w14:textId="77777777" w:rsidR="00C64C4D" w:rsidRDefault="00C64C4D"/>
    <w:p w14:paraId="5223531B" w14:textId="7F7B9BD1" w:rsidR="005F4ABB" w:rsidRDefault="005F4ABB">
      <w:r>
        <w:rPr>
          <w:rFonts w:hint="eastAsia"/>
        </w:rPr>
        <w:t>用户顾虑：</w:t>
      </w:r>
    </w:p>
    <w:p w14:paraId="43C0F711" w14:textId="77777777" w:rsidR="005F4ABB" w:rsidRDefault="005F4ABB">
      <w:r w:rsidRPr="005F4ABB">
        <w:rPr>
          <w:rFonts w:hint="eastAsia"/>
        </w:rPr>
        <w:t>——由于存在诸多不确定性，各方的参与积极性有待提高。尽管电网企业积极</w:t>
      </w:r>
      <w:proofErr w:type="gramStart"/>
      <w:r w:rsidRPr="005F4ABB">
        <w:rPr>
          <w:rFonts w:hint="eastAsia"/>
        </w:rPr>
        <w:t>推动车网互动</w:t>
      </w:r>
      <w:proofErr w:type="gramEnd"/>
      <w:r w:rsidRPr="005F4ABB">
        <w:rPr>
          <w:rFonts w:hint="eastAsia"/>
        </w:rPr>
        <w:t>，但车主、新能源汽车制造商和充电桩运营商的参与度仍较低。有序充电可能会降低用户充电体验，充电运营商对获利的预期低，而V2G技术推进更为困难。车主和新能源汽车制造商均担心V2G会加速电池老化并增加质保成本。新能源汽车制造商还需要进行汽车硬件和软件升级，生产成本上升，回报路径不明确，从而对投入研发存在观望心态。充电运营商面临盈利模式不清晰、回报周期较长的挑战，且需高成本升级充电桩，短期内难以实现经济效益。这些不确定性削弱了他们参与的动力，制约</w:t>
      </w:r>
      <w:proofErr w:type="gramStart"/>
      <w:r w:rsidRPr="005F4ABB">
        <w:rPr>
          <w:rFonts w:hint="eastAsia"/>
        </w:rPr>
        <w:t>了车网互动</w:t>
      </w:r>
      <w:proofErr w:type="gramEnd"/>
      <w:r w:rsidRPr="005F4ABB">
        <w:rPr>
          <w:rFonts w:hint="eastAsia"/>
        </w:rPr>
        <w:t>生态体系的完善与推广。</w:t>
      </w:r>
    </w:p>
    <w:p w14:paraId="0BA56E65" w14:textId="01D782C8" w:rsidR="005F4ABB" w:rsidRDefault="005F4ABB">
      <w:r w:rsidRPr="005F4ABB">
        <w:t>消费者方面，主要担心V2G收益不能有效覆盖电池寿命和安全性下降带来的损失。</w:t>
      </w:r>
      <w:proofErr w:type="gramStart"/>
      <w:r w:rsidRPr="005F4ABB">
        <w:t>车企方面</w:t>
      </w:r>
      <w:proofErr w:type="gramEnd"/>
      <w:r w:rsidRPr="005F4ABB">
        <w:t>，由于目前消费者对具有V2G功能的车型几乎无需求，</w:t>
      </w:r>
      <w:proofErr w:type="gramStart"/>
      <w:r w:rsidRPr="005F4ABB">
        <w:t>车企缺乏</w:t>
      </w:r>
      <w:proofErr w:type="gramEnd"/>
      <w:r w:rsidRPr="005F4ABB">
        <w:t>开发V2G车型和设计配套营销和</w:t>
      </w:r>
      <w:proofErr w:type="gramStart"/>
      <w:r w:rsidRPr="005F4ABB">
        <w:t>质保</w:t>
      </w:r>
      <w:proofErr w:type="gramEnd"/>
      <w:r w:rsidRPr="005F4ABB">
        <w:t>方案的动力。电网方面，考虑单台新能源汽车放电功率低、放电量较小，且存在分布分散、难以调度管理的问题，与抽水蓄能、大规模电化学储能等储能方式相比，新能源汽车作为储能单元效率偏低。</w:t>
      </w:r>
    </w:p>
    <w:p w14:paraId="083F7D8A" w14:textId="77777777" w:rsidR="00D84782" w:rsidRDefault="00D84782"/>
    <w:p w14:paraId="06201C1B" w14:textId="50D2C525" w:rsidR="00D84782" w:rsidRDefault="00D84782">
      <w:r>
        <w:rPr>
          <w:rFonts w:hint="eastAsia"/>
        </w:rPr>
        <w:t>成本问题：</w:t>
      </w:r>
    </w:p>
    <w:p w14:paraId="37925B40" w14:textId="1E66B6C6" w:rsidR="00D84782" w:rsidRDefault="00D84782">
      <w:r w:rsidRPr="00D84782">
        <w:t>成本方面，因V2G</w:t>
      </w:r>
      <w:proofErr w:type="gramStart"/>
      <w:r w:rsidRPr="00D84782">
        <w:t>桩尚未</w:t>
      </w:r>
      <w:proofErr w:type="gramEnd"/>
      <w:r w:rsidRPr="00D84782">
        <w:t>批量化生产，一台15千瓦的V2G</w:t>
      </w:r>
      <w:proofErr w:type="gramStart"/>
      <w:r w:rsidRPr="00D84782">
        <w:t>桩价格</w:t>
      </w:r>
      <w:proofErr w:type="gramEnd"/>
      <w:r w:rsidRPr="00D84782">
        <w:t>达到2万元以上，是相同功率常规直流</w:t>
      </w:r>
      <w:proofErr w:type="gramStart"/>
      <w:r w:rsidRPr="00D84782">
        <w:t>桩价格</w:t>
      </w:r>
      <w:proofErr w:type="gramEnd"/>
      <w:r w:rsidRPr="00D84782">
        <w:t>的2～3倍。收益方面，当</w:t>
      </w:r>
      <w:proofErr w:type="gramStart"/>
      <w:r w:rsidRPr="00D84782">
        <w:t>前车网</w:t>
      </w:r>
      <w:proofErr w:type="gramEnd"/>
      <w:r w:rsidRPr="00D84782">
        <w:t>互动灵活性资源参与电力市场仍然受到诸多因素制约，V2G反向放电的价格机制尚未明确，在参与电力需求响应、辅助服务市场方面存在参与频次偏低、区域较少、部分设施缺乏有效计量手段等问题，目前大多情况下只能通过向物业单位放电进行峰谷价差套利，收益模式较为单一，不足以覆盖V2G桩的投资和运行维护成本。</w:t>
      </w:r>
    </w:p>
    <w:p w14:paraId="104C7945" w14:textId="77777777" w:rsidR="009477F9" w:rsidRDefault="00D84782">
      <w:r w:rsidRPr="00D84782">
        <w:t>首先是成本问题。根据计算，一个换电站</w:t>
      </w:r>
      <w:proofErr w:type="gramStart"/>
      <w:r w:rsidRPr="00D84782">
        <w:t>裸站成本</w:t>
      </w:r>
      <w:proofErr w:type="gramEnd"/>
      <w:r w:rsidRPr="00D84782">
        <w:t>300-500万元（不含电池），电池按50度/块计算，成本在6万元左右；</w:t>
      </w:r>
      <w:proofErr w:type="gramStart"/>
      <w:r w:rsidRPr="00D84782">
        <w:t>满配</w:t>
      </w:r>
      <w:proofErr w:type="gramEnd"/>
      <w:r w:rsidRPr="00D84782">
        <w:t>26-60套电池的话，就是150-360万元；</w:t>
      </w:r>
      <w:proofErr w:type="gramStart"/>
      <w:r w:rsidRPr="00D84782">
        <w:t>整站的</w:t>
      </w:r>
      <w:proofErr w:type="gramEnd"/>
      <w:r w:rsidRPr="00D84782">
        <w:t>成本达450-860万元，还不包括建设和增容费用。若要在一个城市形成规模化网络，初期就需要建设十几甚至数十座换电站，投资额十分巨大</w:t>
      </w:r>
    </w:p>
    <w:p w14:paraId="7C4AD65A" w14:textId="77777777" w:rsidR="009477F9" w:rsidRPr="009477F9" w:rsidRDefault="009477F9" w:rsidP="009477F9">
      <w:pPr>
        <w:rPr>
          <w:rFonts w:hint="eastAsia"/>
        </w:rPr>
      </w:pPr>
      <w:r w:rsidRPr="009477F9">
        <w:rPr>
          <w:rFonts w:hint="eastAsia"/>
        </w:rPr>
        <w:t>充电</w:t>
      </w:r>
      <w:proofErr w:type="gramStart"/>
      <w:r w:rsidRPr="009477F9">
        <w:rPr>
          <w:rFonts w:hint="eastAsia"/>
        </w:rPr>
        <w:t>桩改造</w:t>
      </w:r>
      <w:proofErr w:type="gramEnd"/>
      <w:r w:rsidRPr="009477F9">
        <w:rPr>
          <w:rFonts w:hint="eastAsia"/>
        </w:rPr>
        <w:t>成本：要实现V2G功能，现有的充电</w:t>
      </w:r>
      <w:proofErr w:type="gramStart"/>
      <w:r w:rsidRPr="009477F9">
        <w:rPr>
          <w:rFonts w:hint="eastAsia"/>
        </w:rPr>
        <w:t>桩需要</w:t>
      </w:r>
      <w:proofErr w:type="gramEnd"/>
      <w:r w:rsidRPr="009477F9">
        <w:rPr>
          <w:rFonts w:hint="eastAsia"/>
        </w:rPr>
        <w:t>进行改造，以支持双向充放电。这涉及到充电桩的硬件升级和软件调整，增加了成本。此外，大量充电</w:t>
      </w:r>
      <w:proofErr w:type="gramStart"/>
      <w:r w:rsidRPr="009477F9">
        <w:rPr>
          <w:rFonts w:hint="eastAsia"/>
        </w:rPr>
        <w:t>桩没有</w:t>
      </w:r>
      <w:proofErr w:type="gramEnd"/>
      <w:r w:rsidRPr="009477F9">
        <w:rPr>
          <w:rFonts w:hint="eastAsia"/>
        </w:rPr>
        <w:t>反向充电功能，要实现V2G的普及，前期铺设新型充电桩的成本问题是个难题</w:t>
      </w:r>
    </w:p>
    <w:p w14:paraId="5E0E2637" w14:textId="77777777" w:rsidR="009477F9" w:rsidRPr="009477F9" w:rsidRDefault="009477F9" w:rsidP="009477F9">
      <w:pPr>
        <w:rPr>
          <w:rFonts w:hint="eastAsia"/>
        </w:rPr>
      </w:pPr>
      <w:r w:rsidRPr="009477F9">
        <w:rPr>
          <w:rFonts w:hint="eastAsia"/>
        </w:rPr>
        <w:t>换电站建设成本：V2G换电站的建设成本高昂，一个换电站</w:t>
      </w:r>
      <w:proofErr w:type="gramStart"/>
      <w:r w:rsidRPr="009477F9">
        <w:rPr>
          <w:rFonts w:hint="eastAsia"/>
        </w:rPr>
        <w:t>裸站成本</w:t>
      </w:r>
      <w:proofErr w:type="gramEnd"/>
      <w:r w:rsidRPr="009477F9">
        <w:rPr>
          <w:rFonts w:hint="eastAsia"/>
        </w:rPr>
        <w:t>在300-500万元（不含电池），电池成本按50度/块计算，成本在6万元左右。</w:t>
      </w:r>
      <w:proofErr w:type="gramStart"/>
      <w:r w:rsidRPr="009477F9">
        <w:rPr>
          <w:rFonts w:hint="eastAsia"/>
        </w:rPr>
        <w:t>满配</w:t>
      </w:r>
      <w:proofErr w:type="gramEnd"/>
      <w:r w:rsidRPr="009477F9">
        <w:rPr>
          <w:rFonts w:hint="eastAsia"/>
        </w:rPr>
        <w:t>26-60套电池的话，电池成本在150-360万元，</w:t>
      </w:r>
      <w:proofErr w:type="gramStart"/>
      <w:r w:rsidRPr="009477F9">
        <w:rPr>
          <w:rFonts w:hint="eastAsia"/>
        </w:rPr>
        <w:t>整站的</w:t>
      </w:r>
      <w:proofErr w:type="gramEnd"/>
      <w:r w:rsidRPr="009477F9">
        <w:rPr>
          <w:rFonts w:hint="eastAsia"/>
        </w:rPr>
        <w:t>成本达450-860万元，还不包括建设和增容费</w:t>
      </w:r>
      <w:r w:rsidRPr="009477F9">
        <w:rPr>
          <w:rFonts w:hint="eastAsia"/>
        </w:rPr>
        <w:lastRenderedPageBreak/>
        <w:t>用</w:t>
      </w:r>
    </w:p>
    <w:p w14:paraId="690B4A42" w14:textId="5FDCFEFE" w:rsidR="009477F9" w:rsidRDefault="009477F9" w:rsidP="009477F9">
      <w:r w:rsidRPr="009477F9">
        <w:rPr>
          <w:rFonts w:hint="eastAsia"/>
        </w:rPr>
        <w:t>电网升级成本：V2G技术的实施需要电网进行相应的升级，以适应双向能量流动的需求，这同样需要较大的投资。</w:t>
      </w:r>
    </w:p>
    <w:p w14:paraId="068FEA17" w14:textId="6AD68D71" w:rsidR="00F500E6" w:rsidRDefault="00F500E6" w:rsidP="009477F9">
      <w:pPr>
        <w:rPr>
          <w:rFonts w:hint="eastAsia"/>
        </w:rPr>
      </w:pPr>
      <w:r w:rsidRPr="00F500E6">
        <w:t>“要想实现V2G功能，车端与桩端都要满足双向充放电技术。车端主要涉及的技术模块是车载充电机，即OBC需要支持反向放电功能，以及充电桩需要支持V2G功能。目前，部分纯电车型和混动车型支持双向充放电技术。”均胜电子新能源研究院相关技术人士告诉21世纪经济报道记者：“车载充电机的反向放电技术比较成熟，主要的技术门槛在于软件控制模块如何调整得更好，以及硬件的功率模块如何做得功率密度更高。”</w:t>
      </w:r>
    </w:p>
    <w:p w14:paraId="4C764DA7" w14:textId="5475CB5A" w:rsidR="009477F9" w:rsidRDefault="009477F9" w:rsidP="009477F9">
      <w:r>
        <w:rPr>
          <w:rFonts w:hint="eastAsia"/>
        </w:rPr>
        <w:t>电网安全性：</w:t>
      </w:r>
    </w:p>
    <w:p w14:paraId="49A4AC72" w14:textId="77777777" w:rsidR="00F500E6" w:rsidRPr="00F500E6" w:rsidRDefault="00F500E6" w:rsidP="00F500E6">
      <w:r w:rsidRPr="00F500E6">
        <w:t>比如在电网端，国家电网需将主配网与柔性负荷、分布式发电、分布式储能等用户侧智能设备进行连接，建立面向用户的智慧能源控制与服务体系，才能逐步实现设备与电网的良性互动，满足削峰填谷、清洁能源消耗等电网调节需求。</w:t>
      </w:r>
    </w:p>
    <w:p w14:paraId="4D7879F0" w14:textId="77777777" w:rsidR="00F500E6" w:rsidRPr="00F500E6" w:rsidRDefault="00F500E6" w:rsidP="00F500E6">
      <w:r w:rsidRPr="00F500E6">
        <w:t>为了更好的把控电动车放电量与电网需求量的供需关系，V2G还要求电网能够实时监测系统缺电情况，及时发布响应请求，也需要电网进行智能化升级改造。</w:t>
      </w:r>
    </w:p>
    <w:p w14:paraId="4381AE8D" w14:textId="77777777" w:rsidR="009063D0" w:rsidRPr="009063D0" w:rsidRDefault="009063D0" w:rsidP="009063D0">
      <w:r w:rsidRPr="009063D0">
        <w:rPr>
          <w:rFonts w:hint="eastAsia"/>
          <w:b/>
          <w:bCs/>
        </w:rPr>
        <w:t>V2G的大规模功率返送，对电网可能造成的冲击，正是该业务难推广的第二道门槛。</w:t>
      </w:r>
      <w:r w:rsidRPr="009063D0">
        <w:rPr>
          <w:rFonts w:hint="eastAsia"/>
        </w:rPr>
        <w:t>刘沅昆表示，在电压等级较低的配电网区域，大规模功率</w:t>
      </w:r>
      <w:proofErr w:type="gramStart"/>
      <w:r w:rsidRPr="009063D0">
        <w:rPr>
          <w:rFonts w:hint="eastAsia"/>
        </w:rPr>
        <w:t>返送相对</w:t>
      </w:r>
      <w:proofErr w:type="gramEnd"/>
      <w:r w:rsidRPr="009063D0">
        <w:rPr>
          <w:rFonts w:hint="eastAsia"/>
        </w:rPr>
        <w:t>比较好被接受；但若到一座城市核心的220千伏变电站，结合电网现有的管理体制和传统的运行方式，大规模</w:t>
      </w:r>
      <w:proofErr w:type="gramStart"/>
      <w:r w:rsidRPr="009063D0">
        <w:rPr>
          <w:rFonts w:hint="eastAsia"/>
        </w:rPr>
        <w:t>功率返送原则上</w:t>
      </w:r>
      <w:proofErr w:type="gramEnd"/>
      <w:r w:rsidRPr="009063D0">
        <w:rPr>
          <w:rFonts w:hint="eastAsia"/>
        </w:rPr>
        <w:t>是受限的。“所以基于电网真实的运行情况和需求，其未对V2G设定专门的交易品种”。</w:t>
      </w:r>
    </w:p>
    <w:p w14:paraId="611225E5" w14:textId="77777777" w:rsidR="009063D0" w:rsidRPr="009063D0" w:rsidRDefault="009063D0" w:rsidP="009063D0">
      <w:pPr>
        <w:rPr>
          <w:rFonts w:hint="eastAsia"/>
        </w:rPr>
      </w:pPr>
      <w:r w:rsidRPr="009063D0">
        <w:rPr>
          <w:rFonts w:hint="eastAsia"/>
        </w:rPr>
        <w:t>刘沅昆还指出，V2G推广或将造成配电网的电能质量问题。若电网的功率发生变化，其频率电压、电能质量无法跟随保障，对于电网而言也是不小的麻烦。“所以说，V2G商业模式打通的关键在于电网的治理体系，要专门给V2G做好系统设计。</w:t>
      </w:r>
    </w:p>
    <w:p w14:paraId="5F44F5E3" w14:textId="77777777" w:rsidR="009063D0" w:rsidRPr="009063D0" w:rsidRDefault="009063D0" w:rsidP="009063D0">
      <w:pPr>
        <w:numPr>
          <w:ilvl w:val="0"/>
          <w:numId w:val="1"/>
        </w:numPr>
      </w:pPr>
      <w:r w:rsidRPr="009063D0">
        <w:rPr>
          <w:b/>
          <w:bCs/>
        </w:rPr>
        <w:t>低电压等级配电网</w:t>
      </w:r>
      <w:r w:rsidRPr="009063D0">
        <w:t>：在电压等级较低的配电网区域，如常见的 10 千伏及以下的配电网，其供电范围相对较小，电力用户类型较为多样且分散，对功率波动的容忍度相对较高。因此，当 V2G 进行大规模</w:t>
      </w:r>
      <w:proofErr w:type="gramStart"/>
      <w:r w:rsidRPr="009063D0">
        <w:t>功率返送时</w:t>
      </w:r>
      <w:proofErr w:type="gramEnd"/>
      <w:r w:rsidRPr="009063D0">
        <w:t>，这些区域的电网能够在一定程度上通过自身的调节能力来吸收和平衡这些零散的电力，不会对电网的稳定运行造成过于严重的影响，所以相对比较好被接受。</w:t>
      </w:r>
    </w:p>
    <w:p w14:paraId="7399F854" w14:textId="77777777" w:rsidR="009063D0" w:rsidRPr="009063D0" w:rsidRDefault="009063D0" w:rsidP="009063D0">
      <w:pPr>
        <w:numPr>
          <w:ilvl w:val="0"/>
          <w:numId w:val="1"/>
        </w:numPr>
      </w:pPr>
      <w:r w:rsidRPr="009063D0">
        <w:rPr>
          <w:b/>
          <w:bCs/>
        </w:rPr>
        <w:t>高电压等级变电站</w:t>
      </w:r>
      <w:r w:rsidRPr="009063D0">
        <w:t>：对于一座城市核心的 220 千伏变电站而言，它处于电力传输和分配的关键环节，承担着为大片区域供电的重要任务，供电可靠性要求极高。其连接的电力设备众多，电网结构复杂，运行方式相对固定且遵循传统的规划和管理模式。一旦 V2G 出现大规模功率返送，可能会对变电站的电压、频率等关键运行参数产生较大影响，如导致电压波动超出允许范围、频率不稳定等，进而影响到整个区域电网的安全稳定运行。</w:t>
      </w:r>
    </w:p>
    <w:p w14:paraId="2989A4B2" w14:textId="77777777" w:rsidR="009063D0" w:rsidRDefault="009063D0" w:rsidP="009063D0">
      <w:pPr>
        <w:rPr>
          <w:rFonts w:hint="eastAsia"/>
        </w:rPr>
      </w:pPr>
      <w:r>
        <w:rPr>
          <w:rFonts w:hint="eastAsia"/>
        </w:rPr>
        <w:lastRenderedPageBreak/>
        <w:t>本文中，设置参数e为电动汽车渗透率，定</w:t>
      </w:r>
    </w:p>
    <w:p w14:paraId="207FFF9B" w14:textId="77777777" w:rsidR="009063D0" w:rsidRDefault="009063D0" w:rsidP="009063D0">
      <w:pPr>
        <w:rPr>
          <w:rFonts w:hint="eastAsia"/>
        </w:rPr>
      </w:pPr>
      <w:r>
        <w:rPr>
          <w:rFonts w:hint="eastAsia"/>
        </w:rPr>
        <w:t>义为电动汽车使用者中与电网运营商签订协议的</w:t>
      </w:r>
    </w:p>
    <w:p w14:paraId="697DA6F6" w14:textId="77777777" w:rsidR="009063D0" w:rsidRDefault="009063D0" w:rsidP="009063D0">
      <w:pPr>
        <w:rPr>
          <w:rFonts w:hint="eastAsia"/>
        </w:rPr>
      </w:pPr>
      <w:r>
        <w:rPr>
          <w:rFonts w:hint="eastAsia"/>
        </w:rPr>
        <w:t>比例。签订协议者的负荷计算使用可控V2G模</w:t>
      </w:r>
    </w:p>
    <w:p w14:paraId="147B1A6A" w14:textId="77777777" w:rsidR="009063D0" w:rsidRDefault="009063D0" w:rsidP="009063D0">
      <w:pPr>
        <w:rPr>
          <w:rFonts w:hint="eastAsia"/>
        </w:rPr>
      </w:pPr>
      <w:r>
        <w:rPr>
          <w:rFonts w:hint="eastAsia"/>
        </w:rPr>
        <w:t>式，而其他未签订协议的使用随机充电模式。按</w:t>
      </w:r>
    </w:p>
    <w:p w14:paraId="51B10F53" w14:textId="77777777" w:rsidR="009063D0" w:rsidRDefault="009063D0" w:rsidP="009063D0">
      <w:pPr>
        <w:rPr>
          <w:rFonts w:hint="eastAsia"/>
        </w:rPr>
      </w:pPr>
      <w:r>
        <w:rPr>
          <w:rFonts w:hint="eastAsia"/>
        </w:rPr>
        <w:t>照前文所述，每日平均行驶里程、开始充电时刻</w:t>
      </w:r>
    </w:p>
    <w:p w14:paraId="10A5D38C" w14:textId="77777777" w:rsidR="009063D0" w:rsidRDefault="009063D0" w:rsidP="009063D0">
      <w:pPr>
        <w:rPr>
          <w:rFonts w:hint="eastAsia"/>
        </w:rPr>
      </w:pPr>
      <w:r>
        <w:rPr>
          <w:rFonts w:hint="eastAsia"/>
        </w:rPr>
        <w:t>和初始SOC</w:t>
      </w:r>
      <w:proofErr w:type="gramStart"/>
      <w:r>
        <w:rPr>
          <w:rFonts w:hint="eastAsia"/>
        </w:rPr>
        <w:t>按照式</w:t>
      </w:r>
      <w:proofErr w:type="gramEnd"/>
      <w:r>
        <w:rPr>
          <w:rFonts w:hint="eastAsia"/>
        </w:rPr>
        <w:t>(1)-(4)得到，作为随机输入</w:t>
      </w:r>
    </w:p>
    <w:p w14:paraId="19AF507C" w14:textId="5D839E30" w:rsidR="009477F9" w:rsidRPr="009063D0" w:rsidRDefault="009063D0" w:rsidP="009063D0">
      <w:pPr>
        <w:rPr>
          <w:rFonts w:hint="eastAsia"/>
        </w:rPr>
      </w:pPr>
      <w:r>
        <w:rPr>
          <w:rFonts w:hint="eastAsia"/>
        </w:rPr>
        <w:t>参数输人蒙特卡洛仿真模型。</w:t>
      </w:r>
      <w:r w:rsidR="00EF604B">
        <w:rPr>
          <w:noProof/>
        </w:rPr>
        <w:drawing>
          <wp:inline distT="0" distB="0" distL="0" distR="0" wp14:anchorId="1D587D31" wp14:editId="01924910">
            <wp:extent cx="5274310" cy="2421890"/>
            <wp:effectExtent l="0" t="0" r="2540" b="0"/>
            <wp:docPr id="1765895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95429" name=""/>
                    <pic:cNvPicPr/>
                  </pic:nvPicPr>
                  <pic:blipFill>
                    <a:blip r:embed="rId8"/>
                    <a:stretch>
                      <a:fillRect/>
                    </a:stretch>
                  </pic:blipFill>
                  <pic:spPr>
                    <a:xfrm>
                      <a:off x="0" y="0"/>
                      <a:ext cx="5274310" cy="2421890"/>
                    </a:xfrm>
                    <a:prstGeom prst="rect">
                      <a:avLst/>
                    </a:prstGeom>
                  </pic:spPr>
                </pic:pic>
              </a:graphicData>
            </a:graphic>
          </wp:inline>
        </w:drawing>
      </w:r>
    </w:p>
    <w:p w14:paraId="7C694B3B" w14:textId="71BCA88B" w:rsidR="00AB210E" w:rsidRPr="00AB210E" w:rsidRDefault="00AB210E" w:rsidP="00D83F5A"/>
    <w:p w14:paraId="5A6C7169" w14:textId="6377024D" w:rsidR="00D84782" w:rsidRPr="00AB210E" w:rsidRDefault="00D83F5A">
      <w:pPr>
        <w:rPr>
          <w:rFonts w:hint="eastAsia"/>
        </w:rPr>
      </w:pPr>
      <w:r w:rsidRPr="00D83F5A">
        <w:rPr>
          <w:rFonts w:hint="eastAsia"/>
        </w:rPr>
        <w:t>中国大型清洁能源基地主要分布于“三北”和西部地区，而能源消耗大户都在东部沿海省份。风能、光能波动性强，给并网发电带来了不小的挑战，而V2G技术响应速度快，进出机制灵活，相对于固定储能装置，它不需要额外投资，在消纳清洁能源多余电力方面有着独特的不可替代的作用。我们国家有社会主义制度优势，电网集中度高，十分有利于推广V2G技术。</w:t>
      </w:r>
    </w:p>
    <w:sectPr w:rsidR="00D84782" w:rsidRPr="00AB2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17E"/>
    <w:multiLevelType w:val="multilevel"/>
    <w:tmpl w:val="7CF0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E5"/>
    <w:rsid w:val="003657E5"/>
    <w:rsid w:val="005D2C80"/>
    <w:rsid w:val="005F4ABB"/>
    <w:rsid w:val="007F24D0"/>
    <w:rsid w:val="009063D0"/>
    <w:rsid w:val="009477F9"/>
    <w:rsid w:val="00AB210E"/>
    <w:rsid w:val="00B4062B"/>
    <w:rsid w:val="00C64C4D"/>
    <w:rsid w:val="00C9166C"/>
    <w:rsid w:val="00C96680"/>
    <w:rsid w:val="00CB6662"/>
    <w:rsid w:val="00D83F5A"/>
    <w:rsid w:val="00D84782"/>
    <w:rsid w:val="00EF604B"/>
    <w:rsid w:val="00F500E6"/>
    <w:rsid w:val="00FF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9480"/>
  <w15:chartTrackingRefBased/>
  <w15:docId w15:val="{F7751CA9-416E-4B23-8828-36776391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6662"/>
    <w:rPr>
      <w:color w:val="467886" w:themeColor="hyperlink"/>
      <w:u w:val="single"/>
    </w:rPr>
  </w:style>
  <w:style w:type="character" w:styleId="a4">
    <w:name w:val="Unresolved Mention"/>
    <w:basedOn w:val="a0"/>
    <w:uiPriority w:val="99"/>
    <w:semiHidden/>
    <w:unhideWhenUsed/>
    <w:rsid w:val="00CB6662"/>
    <w:rPr>
      <w:color w:val="605E5C"/>
      <w:shd w:val="clear" w:color="auto" w:fill="E1DFDD"/>
    </w:rPr>
  </w:style>
  <w:style w:type="paragraph" w:styleId="a5">
    <w:name w:val="Normal (Web)"/>
    <w:basedOn w:val="a"/>
    <w:uiPriority w:val="99"/>
    <w:semiHidden/>
    <w:unhideWhenUsed/>
    <w:rsid w:val="00AB210E"/>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101">
      <w:bodyDiv w:val="1"/>
      <w:marLeft w:val="0"/>
      <w:marRight w:val="0"/>
      <w:marTop w:val="0"/>
      <w:marBottom w:val="0"/>
      <w:divBdr>
        <w:top w:val="none" w:sz="0" w:space="0" w:color="auto"/>
        <w:left w:val="none" w:sz="0" w:space="0" w:color="auto"/>
        <w:bottom w:val="none" w:sz="0" w:space="0" w:color="auto"/>
        <w:right w:val="none" w:sz="0" w:space="0" w:color="auto"/>
      </w:divBdr>
    </w:div>
    <w:div w:id="115371762">
      <w:bodyDiv w:val="1"/>
      <w:marLeft w:val="0"/>
      <w:marRight w:val="0"/>
      <w:marTop w:val="0"/>
      <w:marBottom w:val="0"/>
      <w:divBdr>
        <w:top w:val="none" w:sz="0" w:space="0" w:color="auto"/>
        <w:left w:val="none" w:sz="0" w:space="0" w:color="auto"/>
        <w:bottom w:val="none" w:sz="0" w:space="0" w:color="auto"/>
        <w:right w:val="none" w:sz="0" w:space="0" w:color="auto"/>
      </w:divBdr>
      <w:divsChild>
        <w:div w:id="1878467161">
          <w:marLeft w:val="0"/>
          <w:marRight w:val="0"/>
          <w:marTop w:val="0"/>
          <w:marBottom w:val="0"/>
          <w:divBdr>
            <w:top w:val="none" w:sz="0" w:space="0" w:color="auto"/>
            <w:left w:val="none" w:sz="0" w:space="0" w:color="auto"/>
            <w:bottom w:val="none" w:sz="0" w:space="0" w:color="auto"/>
            <w:right w:val="none" w:sz="0" w:space="0" w:color="auto"/>
          </w:divBdr>
        </w:div>
        <w:div w:id="1069613227">
          <w:marLeft w:val="0"/>
          <w:marRight w:val="0"/>
          <w:marTop w:val="0"/>
          <w:marBottom w:val="0"/>
          <w:divBdr>
            <w:top w:val="none" w:sz="0" w:space="0" w:color="auto"/>
            <w:left w:val="none" w:sz="0" w:space="0" w:color="auto"/>
            <w:bottom w:val="none" w:sz="0" w:space="0" w:color="auto"/>
            <w:right w:val="none" w:sz="0" w:space="0" w:color="auto"/>
          </w:divBdr>
        </w:div>
        <w:div w:id="438332532">
          <w:marLeft w:val="0"/>
          <w:marRight w:val="0"/>
          <w:marTop w:val="0"/>
          <w:marBottom w:val="0"/>
          <w:divBdr>
            <w:top w:val="none" w:sz="0" w:space="0" w:color="auto"/>
            <w:left w:val="none" w:sz="0" w:space="0" w:color="auto"/>
            <w:bottom w:val="none" w:sz="0" w:space="0" w:color="auto"/>
            <w:right w:val="none" w:sz="0" w:space="0" w:color="auto"/>
          </w:divBdr>
        </w:div>
        <w:div w:id="1373504676">
          <w:marLeft w:val="0"/>
          <w:marRight w:val="0"/>
          <w:marTop w:val="0"/>
          <w:marBottom w:val="0"/>
          <w:divBdr>
            <w:top w:val="none" w:sz="0" w:space="0" w:color="auto"/>
            <w:left w:val="none" w:sz="0" w:space="0" w:color="auto"/>
            <w:bottom w:val="none" w:sz="0" w:space="0" w:color="auto"/>
            <w:right w:val="none" w:sz="0" w:space="0" w:color="auto"/>
          </w:divBdr>
        </w:div>
        <w:div w:id="2114855328">
          <w:marLeft w:val="0"/>
          <w:marRight w:val="0"/>
          <w:marTop w:val="0"/>
          <w:marBottom w:val="0"/>
          <w:divBdr>
            <w:top w:val="none" w:sz="0" w:space="0" w:color="auto"/>
            <w:left w:val="none" w:sz="0" w:space="0" w:color="auto"/>
            <w:bottom w:val="none" w:sz="0" w:space="0" w:color="auto"/>
            <w:right w:val="none" w:sz="0" w:space="0" w:color="auto"/>
          </w:divBdr>
        </w:div>
      </w:divsChild>
    </w:div>
    <w:div w:id="175534209">
      <w:bodyDiv w:val="1"/>
      <w:marLeft w:val="0"/>
      <w:marRight w:val="0"/>
      <w:marTop w:val="0"/>
      <w:marBottom w:val="0"/>
      <w:divBdr>
        <w:top w:val="none" w:sz="0" w:space="0" w:color="auto"/>
        <w:left w:val="none" w:sz="0" w:space="0" w:color="auto"/>
        <w:bottom w:val="none" w:sz="0" w:space="0" w:color="auto"/>
        <w:right w:val="none" w:sz="0" w:space="0" w:color="auto"/>
      </w:divBdr>
      <w:divsChild>
        <w:div w:id="1632394574">
          <w:marLeft w:val="0"/>
          <w:marRight w:val="0"/>
          <w:marTop w:val="0"/>
          <w:marBottom w:val="0"/>
          <w:divBdr>
            <w:top w:val="none" w:sz="0" w:space="0" w:color="auto"/>
            <w:left w:val="none" w:sz="0" w:space="0" w:color="auto"/>
            <w:bottom w:val="none" w:sz="0" w:space="0" w:color="auto"/>
            <w:right w:val="none" w:sz="0" w:space="0" w:color="auto"/>
          </w:divBdr>
        </w:div>
        <w:div w:id="616641353">
          <w:marLeft w:val="0"/>
          <w:marRight w:val="0"/>
          <w:marTop w:val="0"/>
          <w:marBottom w:val="0"/>
          <w:divBdr>
            <w:top w:val="none" w:sz="0" w:space="0" w:color="auto"/>
            <w:left w:val="none" w:sz="0" w:space="0" w:color="auto"/>
            <w:bottom w:val="none" w:sz="0" w:space="0" w:color="auto"/>
            <w:right w:val="none" w:sz="0" w:space="0" w:color="auto"/>
          </w:divBdr>
        </w:div>
        <w:div w:id="300119954">
          <w:marLeft w:val="0"/>
          <w:marRight w:val="0"/>
          <w:marTop w:val="0"/>
          <w:marBottom w:val="0"/>
          <w:divBdr>
            <w:top w:val="none" w:sz="0" w:space="0" w:color="auto"/>
            <w:left w:val="none" w:sz="0" w:space="0" w:color="auto"/>
            <w:bottom w:val="none" w:sz="0" w:space="0" w:color="auto"/>
            <w:right w:val="none" w:sz="0" w:space="0" w:color="auto"/>
          </w:divBdr>
        </w:div>
        <w:div w:id="1471172249">
          <w:marLeft w:val="0"/>
          <w:marRight w:val="0"/>
          <w:marTop w:val="0"/>
          <w:marBottom w:val="0"/>
          <w:divBdr>
            <w:top w:val="none" w:sz="0" w:space="0" w:color="auto"/>
            <w:left w:val="none" w:sz="0" w:space="0" w:color="auto"/>
            <w:bottom w:val="none" w:sz="0" w:space="0" w:color="auto"/>
            <w:right w:val="none" w:sz="0" w:space="0" w:color="auto"/>
          </w:divBdr>
        </w:div>
        <w:div w:id="1915820688">
          <w:marLeft w:val="0"/>
          <w:marRight w:val="0"/>
          <w:marTop w:val="0"/>
          <w:marBottom w:val="0"/>
          <w:divBdr>
            <w:top w:val="none" w:sz="0" w:space="0" w:color="auto"/>
            <w:left w:val="none" w:sz="0" w:space="0" w:color="auto"/>
            <w:bottom w:val="none" w:sz="0" w:space="0" w:color="auto"/>
            <w:right w:val="none" w:sz="0" w:space="0" w:color="auto"/>
          </w:divBdr>
        </w:div>
      </w:divsChild>
    </w:div>
    <w:div w:id="256444329">
      <w:bodyDiv w:val="1"/>
      <w:marLeft w:val="0"/>
      <w:marRight w:val="0"/>
      <w:marTop w:val="0"/>
      <w:marBottom w:val="0"/>
      <w:divBdr>
        <w:top w:val="none" w:sz="0" w:space="0" w:color="auto"/>
        <w:left w:val="none" w:sz="0" w:space="0" w:color="auto"/>
        <w:bottom w:val="none" w:sz="0" w:space="0" w:color="auto"/>
        <w:right w:val="none" w:sz="0" w:space="0" w:color="auto"/>
      </w:divBdr>
    </w:div>
    <w:div w:id="608007094">
      <w:bodyDiv w:val="1"/>
      <w:marLeft w:val="0"/>
      <w:marRight w:val="0"/>
      <w:marTop w:val="0"/>
      <w:marBottom w:val="0"/>
      <w:divBdr>
        <w:top w:val="none" w:sz="0" w:space="0" w:color="auto"/>
        <w:left w:val="none" w:sz="0" w:space="0" w:color="auto"/>
        <w:bottom w:val="none" w:sz="0" w:space="0" w:color="auto"/>
        <w:right w:val="none" w:sz="0" w:space="0" w:color="auto"/>
      </w:divBdr>
    </w:div>
    <w:div w:id="696849684">
      <w:bodyDiv w:val="1"/>
      <w:marLeft w:val="0"/>
      <w:marRight w:val="0"/>
      <w:marTop w:val="0"/>
      <w:marBottom w:val="0"/>
      <w:divBdr>
        <w:top w:val="none" w:sz="0" w:space="0" w:color="auto"/>
        <w:left w:val="none" w:sz="0" w:space="0" w:color="auto"/>
        <w:bottom w:val="none" w:sz="0" w:space="0" w:color="auto"/>
        <w:right w:val="none" w:sz="0" w:space="0" w:color="auto"/>
      </w:divBdr>
      <w:divsChild>
        <w:div w:id="405806991">
          <w:marLeft w:val="0"/>
          <w:marRight w:val="0"/>
          <w:marTop w:val="450"/>
          <w:marBottom w:val="0"/>
          <w:divBdr>
            <w:top w:val="none" w:sz="0" w:space="0" w:color="auto"/>
            <w:left w:val="none" w:sz="0" w:space="0" w:color="auto"/>
            <w:bottom w:val="none" w:sz="0" w:space="0" w:color="auto"/>
            <w:right w:val="none" w:sz="0" w:space="0" w:color="auto"/>
          </w:divBdr>
        </w:div>
        <w:div w:id="843669662">
          <w:marLeft w:val="0"/>
          <w:marRight w:val="0"/>
          <w:marTop w:val="450"/>
          <w:marBottom w:val="0"/>
          <w:divBdr>
            <w:top w:val="none" w:sz="0" w:space="0" w:color="auto"/>
            <w:left w:val="none" w:sz="0" w:space="0" w:color="auto"/>
            <w:bottom w:val="none" w:sz="0" w:space="0" w:color="auto"/>
            <w:right w:val="none" w:sz="0" w:space="0" w:color="auto"/>
          </w:divBdr>
        </w:div>
      </w:divsChild>
    </w:div>
    <w:div w:id="711418749">
      <w:bodyDiv w:val="1"/>
      <w:marLeft w:val="0"/>
      <w:marRight w:val="0"/>
      <w:marTop w:val="0"/>
      <w:marBottom w:val="0"/>
      <w:divBdr>
        <w:top w:val="none" w:sz="0" w:space="0" w:color="auto"/>
        <w:left w:val="none" w:sz="0" w:space="0" w:color="auto"/>
        <w:bottom w:val="none" w:sz="0" w:space="0" w:color="auto"/>
        <w:right w:val="none" w:sz="0" w:space="0" w:color="auto"/>
      </w:divBdr>
    </w:div>
    <w:div w:id="754324365">
      <w:bodyDiv w:val="1"/>
      <w:marLeft w:val="0"/>
      <w:marRight w:val="0"/>
      <w:marTop w:val="0"/>
      <w:marBottom w:val="0"/>
      <w:divBdr>
        <w:top w:val="none" w:sz="0" w:space="0" w:color="auto"/>
        <w:left w:val="none" w:sz="0" w:space="0" w:color="auto"/>
        <w:bottom w:val="none" w:sz="0" w:space="0" w:color="auto"/>
        <w:right w:val="none" w:sz="0" w:space="0" w:color="auto"/>
      </w:divBdr>
    </w:div>
    <w:div w:id="918249662">
      <w:bodyDiv w:val="1"/>
      <w:marLeft w:val="0"/>
      <w:marRight w:val="0"/>
      <w:marTop w:val="0"/>
      <w:marBottom w:val="0"/>
      <w:divBdr>
        <w:top w:val="none" w:sz="0" w:space="0" w:color="auto"/>
        <w:left w:val="none" w:sz="0" w:space="0" w:color="auto"/>
        <w:bottom w:val="none" w:sz="0" w:space="0" w:color="auto"/>
        <w:right w:val="none" w:sz="0" w:space="0" w:color="auto"/>
      </w:divBdr>
    </w:div>
    <w:div w:id="1058094121">
      <w:bodyDiv w:val="1"/>
      <w:marLeft w:val="0"/>
      <w:marRight w:val="0"/>
      <w:marTop w:val="0"/>
      <w:marBottom w:val="0"/>
      <w:divBdr>
        <w:top w:val="none" w:sz="0" w:space="0" w:color="auto"/>
        <w:left w:val="none" w:sz="0" w:space="0" w:color="auto"/>
        <w:bottom w:val="none" w:sz="0" w:space="0" w:color="auto"/>
        <w:right w:val="none" w:sz="0" w:space="0" w:color="auto"/>
      </w:divBdr>
    </w:div>
    <w:div w:id="1065181679">
      <w:bodyDiv w:val="1"/>
      <w:marLeft w:val="0"/>
      <w:marRight w:val="0"/>
      <w:marTop w:val="0"/>
      <w:marBottom w:val="0"/>
      <w:divBdr>
        <w:top w:val="none" w:sz="0" w:space="0" w:color="auto"/>
        <w:left w:val="none" w:sz="0" w:space="0" w:color="auto"/>
        <w:bottom w:val="none" w:sz="0" w:space="0" w:color="auto"/>
        <w:right w:val="none" w:sz="0" w:space="0" w:color="auto"/>
      </w:divBdr>
    </w:div>
    <w:div w:id="1245260474">
      <w:bodyDiv w:val="1"/>
      <w:marLeft w:val="0"/>
      <w:marRight w:val="0"/>
      <w:marTop w:val="0"/>
      <w:marBottom w:val="0"/>
      <w:divBdr>
        <w:top w:val="none" w:sz="0" w:space="0" w:color="auto"/>
        <w:left w:val="none" w:sz="0" w:space="0" w:color="auto"/>
        <w:bottom w:val="none" w:sz="0" w:space="0" w:color="auto"/>
        <w:right w:val="none" w:sz="0" w:space="0" w:color="auto"/>
      </w:divBdr>
    </w:div>
    <w:div w:id="1386375068">
      <w:bodyDiv w:val="1"/>
      <w:marLeft w:val="0"/>
      <w:marRight w:val="0"/>
      <w:marTop w:val="0"/>
      <w:marBottom w:val="0"/>
      <w:divBdr>
        <w:top w:val="none" w:sz="0" w:space="0" w:color="auto"/>
        <w:left w:val="none" w:sz="0" w:space="0" w:color="auto"/>
        <w:bottom w:val="none" w:sz="0" w:space="0" w:color="auto"/>
        <w:right w:val="none" w:sz="0" w:space="0" w:color="auto"/>
      </w:divBdr>
    </w:div>
    <w:div w:id="1829130519">
      <w:bodyDiv w:val="1"/>
      <w:marLeft w:val="0"/>
      <w:marRight w:val="0"/>
      <w:marTop w:val="0"/>
      <w:marBottom w:val="0"/>
      <w:divBdr>
        <w:top w:val="none" w:sz="0" w:space="0" w:color="auto"/>
        <w:left w:val="none" w:sz="0" w:space="0" w:color="auto"/>
        <w:bottom w:val="none" w:sz="0" w:space="0" w:color="auto"/>
        <w:right w:val="none" w:sz="0" w:space="0" w:color="auto"/>
      </w:divBdr>
    </w:div>
    <w:div w:id="1875842578">
      <w:bodyDiv w:val="1"/>
      <w:marLeft w:val="0"/>
      <w:marRight w:val="0"/>
      <w:marTop w:val="0"/>
      <w:marBottom w:val="0"/>
      <w:divBdr>
        <w:top w:val="none" w:sz="0" w:space="0" w:color="auto"/>
        <w:left w:val="none" w:sz="0" w:space="0" w:color="auto"/>
        <w:bottom w:val="none" w:sz="0" w:space="0" w:color="auto"/>
        <w:right w:val="none" w:sz="0" w:space="0" w:color="auto"/>
      </w:divBdr>
    </w:div>
    <w:div w:id="1972900238">
      <w:bodyDiv w:val="1"/>
      <w:marLeft w:val="0"/>
      <w:marRight w:val="0"/>
      <w:marTop w:val="0"/>
      <w:marBottom w:val="0"/>
      <w:divBdr>
        <w:top w:val="none" w:sz="0" w:space="0" w:color="auto"/>
        <w:left w:val="none" w:sz="0" w:space="0" w:color="auto"/>
        <w:bottom w:val="none" w:sz="0" w:space="0" w:color="auto"/>
        <w:right w:val="none" w:sz="0" w:space="0" w:color="auto"/>
      </w:divBdr>
    </w:div>
    <w:div w:id="2092316447">
      <w:bodyDiv w:val="1"/>
      <w:marLeft w:val="0"/>
      <w:marRight w:val="0"/>
      <w:marTop w:val="0"/>
      <w:marBottom w:val="0"/>
      <w:divBdr>
        <w:top w:val="none" w:sz="0" w:space="0" w:color="auto"/>
        <w:left w:val="none" w:sz="0" w:space="0" w:color="auto"/>
        <w:bottom w:val="none" w:sz="0" w:space="0" w:color="auto"/>
        <w:right w:val="none" w:sz="0" w:space="0" w:color="auto"/>
      </w:divBdr>
      <w:divsChild>
        <w:div w:id="346906846">
          <w:marLeft w:val="0"/>
          <w:marRight w:val="0"/>
          <w:marTop w:val="450"/>
          <w:marBottom w:val="0"/>
          <w:divBdr>
            <w:top w:val="none" w:sz="0" w:space="0" w:color="auto"/>
            <w:left w:val="none" w:sz="0" w:space="0" w:color="auto"/>
            <w:bottom w:val="none" w:sz="0" w:space="0" w:color="auto"/>
            <w:right w:val="none" w:sz="0" w:space="0" w:color="auto"/>
          </w:divBdr>
        </w:div>
        <w:div w:id="98161788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zhida.zhihu.com/search?content_id=222157652&amp;content_type=Article&amp;match_order=1&amp;q=%E5%82%A8%E8%83%BD%E5%AE%B9%E9%87%8F&amp;zhida_source=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ida.zhihu.com/search?content_id=222157652&amp;content_type=Article&amp;match_order=1&amp;q=%E4%B8%AD%E5%9B%BD%E6%B1%BD%E8%BD%A6%E5%B7%A5%E7%A8%8B%E5%AD%A6%E4%BC%9A&amp;zhida_source=entity" TargetMode="External"/><Relationship Id="rId5" Type="http://schemas.openxmlformats.org/officeDocument/2006/relationships/hyperlink" Target="https://zhida.zhihu.com/search?content_id=222157652&amp;content_type=Article&amp;match_order=1&amp;q=%E5%88%86%E5%B8%83%E5%BC%8F%E7%94%B5%E6%BA%90&amp;zhida_source=ent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2024-12-10T07:53:00Z</dcterms:created>
  <dcterms:modified xsi:type="dcterms:W3CDTF">2024-12-10T12:02:00Z</dcterms:modified>
</cp:coreProperties>
</file>