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color w:val="526673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6673"/>
          <w:spacing w:val="0"/>
          <w:sz w:val="27"/>
          <w:szCs w:val="27"/>
          <w:shd w:val="clear" w:fill="E2E2E2"/>
        </w:rPr>
        <w:t>功能覆盖率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2E2E2"/>
        <w:spacing w:line="300" w:lineRule="atLeast"/>
        <w:ind w:left="0" w:firstLine="0"/>
        <w:jc w:val="left"/>
        <w:rPr>
          <w:rFonts w:hint="eastAsia" w:ascii="Verdana" w:hAnsi="Verdana" w:cs="Verdana"/>
          <w:b w:val="0"/>
          <w:i w:val="0"/>
          <w:caps w:val="0"/>
          <w:color w:val="494949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0"/>
          <w:kern w:val="0"/>
          <w:sz w:val="18"/>
          <w:szCs w:val="18"/>
          <w:shd w:val="clear" w:fill="E2E2E2"/>
          <w:lang w:val="en-US" w:eastAsia="zh-CN" w:bidi="ar"/>
        </w:rPr>
        <w:t> </w:t>
      </w:r>
      <w:r>
        <w:rPr>
          <w:rFonts w:ascii="Arial" w:hAnsi="Arial" w:eastAsia="宋体" w:cs="Arial"/>
          <w:b w:val="0"/>
          <w:i w:val="0"/>
          <w:caps w:val="0"/>
          <w:color w:val="878787"/>
          <w:spacing w:val="0"/>
          <w:kern w:val="0"/>
          <w:sz w:val="15"/>
          <w:szCs w:val="15"/>
          <w:shd w:val="clear" w:fill="E2E2E2"/>
          <w:lang w:val="en-US" w:eastAsia="zh-CN" w:bidi="ar"/>
        </w:rPr>
        <w:t>(2011-08-01 10:19:00)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2E2E2"/>
        <w:spacing w:line="300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494949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kern w:val="0"/>
          <w:sz w:val="18"/>
          <w:szCs w:val="18"/>
          <w:u w:val="none"/>
          <w:shd w:val="clear" w:fill="E2E2E2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kern w:val="0"/>
          <w:sz w:val="18"/>
          <w:szCs w:val="18"/>
          <w:u w:val="none"/>
          <w:shd w:val="clear" w:fill="E2E2E2"/>
          <w:lang w:val="en-US" w:eastAsia="zh-CN" w:bidi="ar"/>
        </w:rPr>
        <w:instrText xml:space="preserve"> HYPERLINK "http://blog.sina.com.cn/s/javascript:;" </w:instrText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kern w:val="0"/>
          <w:sz w:val="18"/>
          <w:szCs w:val="18"/>
          <w:u w:val="none"/>
          <w:shd w:val="clear" w:fill="E2E2E2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shd w:val="clear" w:fill="E2E2E2"/>
        </w:rPr>
        <w:fldChar w:fldCharType="begin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shd w:val="clear" w:fill="E2E2E2"/>
        </w:rPr>
        <w:instrText xml:space="preserve">INCLUDEPICTURE \d "http://simg.sinajs.cn/blog7style/images/common/sg_trans.gif" \* MERGEFORMATINET </w:instrText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shd w:val="clear" w:fill="E2E2E2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shd w:val="clear" w:fill="E2E2E2"/>
        </w:rPr>
        <w:drawing>
          <wp:inline distT="0" distB="0" distL="114300" distR="114300">
            <wp:extent cx="142875" cy="1428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shd w:val="clear" w:fill="E2E2E2"/>
        </w:rPr>
        <w:fldChar w:fldCharType="end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shd w:val="clear" w:fill="E2E2E2"/>
        </w:rPr>
        <w:t>转载▼</w:t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kern w:val="0"/>
          <w:sz w:val="18"/>
          <w:szCs w:val="18"/>
          <w:u w:val="none"/>
          <w:shd w:val="clear" w:fill="E2E2E2"/>
          <w:lang w:val="en-US" w:eastAsia="zh-CN" w:bidi="ar"/>
        </w:rPr>
        <w:fldChar w:fldCharType="end"/>
      </w:r>
    </w:p>
    <w:tbl>
      <w:tblPr>
        <w:tblStyle w:val="7"/>
        <w:tblW w:w="426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3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872" w:type="dxa"/>
            <w:shd w:val="clear" w:color="auto" w:fill="auto"/>
            <w:tcMar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878787"/>
                <w:kern w:val="0"/>
                <w:sz w:val="18"/>
                <w:szCs w:val="18"/>
                <w:lang w:val="en-US" w:eastAsia="zh-CN" w:bidi="ar"/>
              </w:rPr>
              <w:t>标签：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75"/>
              <w:rPr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color w:val="526673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color w:val="526673"/>
                <w:sz w:val="18"/>
                <w:szCs w:val="18"/>
                <w:u w:val="none"/>
              </w:rPr>
              <w:instrText xml:space="preserve"> HYPERLINK "http://search.sina.com.cn/?c=blog&amp;q=%D4%D3%CC%B8&amp;by=tag" \t "http://blog.sina.com.cn/s/_blank" </w:instrText>
            </w:r>
            <w:r>
              <w:rPr>
                <w:rFonts w:hint="eastAsia" w:ascii="宋体" w:hAnsi="宋体" w:eastAsia="宋体" w:cs="宋体"/>
                <w:b w:val="0"/>
                <w:color w:val="526673"/>
                <w:sz w:val="18"/>
                <w:szCs w:val="18"/>
                <w:u w:val="none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b w:val="0"/>
                <w:color w:val="526673"/>
                <w:sz w:val="18"/>
                <w:szCs w:val="18"/>
                <w:u w:val="none"/>
              </w:rPr>
              <w:t>杂谈</w:t>
            </w:r>
            <w:r>
              <w:rPr>
                <w:rFonts w:hint="eastAsia" w:ascii="宋体" w:hAnsi="宋体" w:eastAsia="宋体" w:cs="宋体"/>
                <w:b w:val="0"/>
                <w:color w:val="526673"/>
                <w:sz w:val="18"/>
                <w:szCs w:val="18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330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878787"/>
                <w:kern w:val="0"/>
                <w:sz w:val="18"/>
                <w:szCs w:val="18"/>
                <w:lang w:val="en-US" w:eastAsia="zh-CN" w:bidi="ar"/>
              </w:rPr>
              <w:t>分类：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宋体" w:hAnsi="宋体" w:eastAsia="宋体" w:cs="宋体"/>
                <w:color w:val="526673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526673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"http://blog.sina.com.cn/s/articlelist_1035826164_7_1.html" \t "http://blog.sina.com.cn/s/_blank" </w:instrText>
            </w:r>
            <w:r>
              <w:rPr>
                <w:rFonts w:hint="eastAsia" w:ascii="宋体" w:hAnsi="宋体" w:eastAsia="宋体" w:cs="宋体"/>
                <w:color w:val="526673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olor w:val="526673"/>
                <w:sz w:val="18"/>
                <w:szCs w:val="18"/>
                <w:u w:val="none"/>
              </w:rPr>
              <w:t>ASIC</w:t>
            </w:r>
            <w:r>
              <w:rPr>
                <w:rFonts w:hint="eastAsia" w:ascii="宋体" w:hAnsi="宋体" w:eastAsia="宋体" w:cs="宋体"/>
                <w:color w:val="526673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1.       功能覆盖率是基于验证计划而设计的。当功能覆盖率高，而代码覆盖率低的时候，验证计划不够完备。反之，检查设计是否完整的实现了所有的功能。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2.       功能覆盖率在于收集信息而不是数据，coverpoint多了会影响执行的速度，如何关闭功能覆盖率的执行呢？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在默认的条件下，VCS输出simv.vdb目录，里面包含了code, assertion, functional coverage数据。代码覆盖率的数据分析，需要在编译的时候，增加-cm line+tgl等选项。功能覆盖率不需要编译选项。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-cm_dir 编译，执行选项。改变simv.vdb目录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-cm_name 编译，执行选项，改变测试的文件名。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使用urg命令，得到覆盖率的报告。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3.       功能覆盖率的语法：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Covergroup cg_name;      //这里可以加@posedge clk，使其在每个时钟周期都自动采样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  Coverpoint_name : Coverpoint var_exprepression;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Endgroup;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这里的var_exprepression可以是本地的变量，使用层次结构的变量，变量的一部分，表达式，甚至是ref变量。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Ref variable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Example: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covergroup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(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ref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r_v) cg;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cover_ref: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coverpoint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r_v;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endgroup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通用的covergroup实例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covergroup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cg(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ref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array,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low,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high ) @(clk);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coverpoint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// sample variable passed by reference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bins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s = { [low : high] };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endgroup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A, B;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rgc1 = new( A, 0, 50 );// cover A in range 0 to 50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rgc2 = new( B, 120, 600 );// cover B in range 120 to 600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4.       Coverage Filter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covergroup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cg;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coverpoint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cp_varib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iff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(!reset);  // filter condition只有当!reset为真的时候，覆盖点才有效。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endgroup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5.  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Bins是声明语句而不是程序语句，需要使用{}包围起来，结尾没有；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一些示例：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{bins len[] = {[0:23]};}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自动创建了24个仓，名称为len_00,…,len_17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{bins lo={[1:3]，5}；}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创建了名为lo的仓，包含,1,2,3,5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{bins neg={$:-1};}  $表示极值。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{bins d = default;}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剩余的所有值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{wildcard bins even={3’b??0};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{ignore_bins hi={[6,7]};}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忽略6，7这两个仓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{illegal_bins hi={[6, 7]};}当出现这两个仓，将报错。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6.  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u w:val="single"/>
          <w:shd w:val="clear" w:fill="E2E2E2"/>
        </w:rPr>
        <w:t>TRANSITION BINS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{bins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tran_34 = (3=&gt;4);} // Single Value Transition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bins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tran_345 = (3=&gt;4&gt;=5);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u w:val="single"/>
          <w:shd w:val="clear" w:fill="E2E2E2"/>
        </w:rPr>
        <w:t>Sequence Of Transitions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bins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trans[] = (3,4=&gt;5,6);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u w:val="single"/>
          <w:shd w:val="clear" w:fill="E2E2E2"/>
        </w:rPr>
        <w:t>Set Of Transitions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bins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trans_3 = (3[*5]);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u w:val="single"/>
          <w:shd w:val="clear" w:fill="E2E2E2"/>
        </w:rPr>
        <w:t>Consecutive Repetitions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bins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trans_3[] = (3[*3:5]);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u w:val="single"/>
          <w:shd w:val="clear" w:fill="E2E2E2"/>
        </w:rPr>
        <w:t>Range Of Repetition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                           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bins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trans_3 = (1=&gt;3[-&gt;3]=&gt;5);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u w:val="single"/>
          <w:shd w:val="clear" w:fill="E2E2E2"/>
        </w:rPr>
        <w:t>Goto Repetition，类似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1,6,3,6,3,6,3,5这样的序列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bins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trans_3 = (1=&gt;3[=2]=&gt;5);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u w:val="single"/>
          <w:shd w:val="clear" w:fill="E2E2E2"/>
        </w:rPr>
        <w:t>Non Consecutive Repetition，类似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1,6,3,6,3,6,5这样的序列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7.    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交叉覆盖率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i,j;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covergroup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ct;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coverpoint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i {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bins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i[] = { [0:1] };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coverpoint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j {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bins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j[] = { [0:1] };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x1: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cross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i,j;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x2: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cross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i,j 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 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bins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i_zero =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binsof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(i)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intersect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{ 0 };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endgroup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Cross x1 has the following bins: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&lt;i[0],j[0]&gt;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&lt;i[1],j[0]&gt;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&lt;i[0],j[1]&gt;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&lt;i[1],j[1]&gt;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Cross x2 has the following bins: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i_zero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&lt;i[1],j[0]&gt;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&lt;i[1],j[1]&gt;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8.  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Options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a)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Weight，权重，默认值为1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Goal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d)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Comment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e)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At_least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f) 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Detect_overlap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g)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Auto_bin_max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h)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Cross_num_print_missing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i) 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Per_instance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j) 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Get_inst_coverage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9.  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a)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Sample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Get_coverage.计算当前的覆盖率值。这是一个静态函数，返回特定的覆盖率项的所有实例的覆盖率的总和。可是使用两种方法调用，类型：：get_coverage或者实例名字.get_coverage。可以有两个输入ref类型的参数，第一个返回覆盖到的仓的数量，第二个参数返回该覆盖项的仓的数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c)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get_inst_coverage得到某个实例的覆盖率值，只能使用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实例名字.get_coverage调用。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d)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void set_inst_name(string)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e)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void start()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f) 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void stop()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g)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$set_coverage_db_name ( name )，SV的系统函数。设置仿真的数据库文件名字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h)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$load_coverage_db ( name )，SV的系统函数，加载仿真的数据库文件，用于累加覆盖率值。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i) 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$get_coverage ( )，SV的系统函数，得到当前仿真环境内所有覆盖项的值。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10.采样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a)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使用sample方法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在Callback基类中，使用sample进行采样。将callback基类的实例放置在driver的类中。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在事务类中，进行采样。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在其他方便的场合使用sample方法。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b)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使用事件触发的覆盖组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@(posedge clk);使用时钟边沿，每个周期采样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@(trans_ready);等待某信号触发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@(event_ok);等待某事件触发。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</w:pPr>
    </w:p>
    <w:tbl>
      <w:tblPr>
        <w:tblW w:w="927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27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ind w:left="0" w:firstLine="0"/>
              <w:jc w:val="left"/>
              <w:rPr>
                <w:rFonts w:ascii="Verdana" w:hAnsi="Verdana" w:cs="Verdan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vcs -lca +v2k -sverilog -cm line+cond+fsm+tgl -cm_dir CovData/vcs/test_1.cm +define+marco=VCS+ test_1.sv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./simv -cm line+cond+fsm+tgl -cm_dir CovData/vcs/test_1.cm +ntb_random_seed=666666 2&gt;&amp;1 |tee log/vcs/test_1.log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urg -dir CovData/vcs/test_1.vdb -metric group -report FcovReport/vcs/test_1 -format text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020EC"/>
    <w:rsid w:val="34A910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2017-03-13T10:29:09Z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