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Microsoft YaHei" w:hAnsi="Microsoft YaHei" w:eastAsia="Microsoft YaHei" w:cs="Microsoft YaHei"/>
          <w:b/>
          <w:color w:val="17365D"/>
          <w:sz w:val="58"/>
        </w:rPr>
        <w:t>肿瘤大查房题目与答案解析</w:t>
      </w:r>
    </w:p>
    <w:p>
      <w:pPr>
        <w:spacing w:after="400"/>
        <w:jc w:val="center"/>
      </w:pPr>
      <w:r>
        <w:rPr>
          <w:rFonts w:ascii="Microsoft YaHei" w:hAnsi="Microsoft YaHei" w:eastAsia="Microsoft YaHei" w:cs="Microsoft YaHei"/>
          <w:color w:val="167D8D"/>
          <w:sz w:val="26"/>
        </w:rPr>
        <w:t>单项选择题 · ABCD 选项 · 正确答案 · 答案解析</w:t>
      </w:r>
    </w:p>
    <w:p>
      <w:pPr>
        <w:spacing w:before="80" w:after="440"/>
        <w:pBdr>
          <w:bottom w:val="single" w:sz="12" w:space="4" w:color="167D8D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6B7280"/>
                <w:sz w:val="17"/>
              </w:rPr>
              <w:t>病例</w:t>
              <w:br/>
            </w:r>
            <w:r>
              <w:rPr>
                <w:rFonts w:ascii="Microsoft YaHei" w:hAnsi="Microsoft YaHei" w:eastAsia="Microsoft YaHei" w:cs="Microsoft YaHei"/>
                <w:b/>
                <w:color w:val="17365D"/>
                <w:sz w:val="22"/>
              </w:rPr>
              <w:t>8</w:t>
            </w:r>
          </w:p>
        </w:tc>
        <w:tc>
          <w:tcPr>
            <w:tcW w:type="dxa" w:w="3120"/>
            <w:shd w:fill="E8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6B7280"/>
                <w:sz w:val="17"/>
              </w:rPr>
              <w:t>题目</w:t>
              <w:br/>
            </w:r>
            <w:r>
              <w:rPr>
                <w:rFonts w:ascii="Microsoft YaHei" w:hAnsi="Microsoft YaHei" w:eastAsia="Microsoft YaHei" w:cs="Microsoft YaHei"/>
                <w:b/>
                <w:color w:val="17365D"/>
                <w:sz w:val="22"/>
              </w:rPr>
              <w:t>33</w:t>
            </w:r>
          </w:p>
        </w:tc>
        <w:tc>
          <w:tcPr>
            <w:tcW w:type="dxa" w:w="3120"/>
            <w:shd w:fill="E8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6B7280"/>
                <w:sz w:val="17"/>
              </w:rPr>
              <w:t>日期</w:t>
              <w:br/>
            </w:r>
            <w:r>
              <w:rPr>
                <w:rFonts w:ascii="Microsoft YaHei" w:hAnsi="Microsoft YaHei" w:eastAsia="Microsoft YaHei" w:cs="Microsoft YaHei"/>
                <w:b/>
                <w:color w:val="17365D"/>
                <w:sz w:val="22"/>
              </w:rPr>
              <w:t>2026-08-21</w:t>
            </w:r>
          </w:p>
        </w:tc>
      </w:tr>
    </w:tbl>
    <w:p>
      <w:pPr>
        <w:spacing w:before="480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仅用于医学教学与病例讨论，不替代临床诊疗决策</w:t>
      </w:r>
    </w:p>
    <w:p>
      <w:r>
        <w:br w:type="page"/>
      </w:r>
    </w:p>
    <w:p>
      <w:pPr>
        <w:pStyle w:val="Heading1"/>
      </w:pPr>
      <w:r>
        <w:t>题目目录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6760"/>
        <w:gridCol w:w="1200"/>
      </w:tblGrid>
      <w:tr>
        <w:trPr>
          <w:tblHeader w:val="true"/>
        </w:trPr>
        <w:tc>
          <w:tcPr>
            <w:tcW w:type="dxa" w:w="14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病例编号</w:t>
            </w:r>
          </w:p>
        </w:tc>
        <w:tc>
          <w:tcPr>
            <w:tcW w:type="dxa" w:w="67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病例标题</w:t>
            </w:r>
          </w:p>
        </w:tc>
        <w:tc>
          <w:tcPr>
            <w:tcW w:type="dxa" w:w="12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题目数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11827"/>
                <w:sz w:val="19"/>
              </w:rPr>
              <w:t>132074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83 岁男性 BRAF V600E 突变复发肺腺癌全程管理病例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11827"/>
                <w:sz w:val="19"/>
              </w:rPr>
              <w:t>133436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右肺腺癌术后复发伴 EGFR 及 BRAF 突变全程诊疗病例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11827"/>
                <w:sz w:val="19"/>
              </w:rPr>
              <w:t>135483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55 岁男性 BRAF V600E 突变肺腺癌全程治疗病例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11827"/>
                <w:sz w:val="19"/>
              </w:rPr>
              <w:t>137815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76 岁女性 BRAF V600E 突变肺腺癌术后复发病例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11827"/>
                <w:sz w:val="19"/>
              </w:rPr>
              <w:t>140017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70 岁男性 BRAF V600E 突变晚期肺腺癌诊疗病例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11827"/>
                <w:sz w:val="19"/>
              </w:rPr>
              <w:t>140110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晚期 BRAF V600E 突变肺腺癌双靶治疗进展后感染控制并再挑战获缓解病例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11827"/>
                <w:sz w:val="19"/>
              </w:rPr>
              <w:t>141821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BRAF V600E 突变左上肺浸润性腺癌四线治疗病例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11827"/>
                <w:sz w:val="19"/>
              </w:rPr>
              <w:t>142782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60 岁女性 BRAF V600E 突变晚期肺腺癌病例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11827"/>
                <w:sz w:val="19"/>
              </w:rPr>
              <w:t>4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167D8D"/>
          <w:sz w:val="19"/>
        </w:rPr>
        <w:t>病例 01 · 132074</w:t>
      </w:r>
    </w:p>
    <w:p>
      <w:pPr>
        <w:pStyle w:val="Heading1"/>
        <w:spacing w:before="0"/>
      </w:pPr>
      <w:r>
        <w:t>83 岁男性 BRAF V600E 突变复发肺腺癌全程管理病例</w:t>
      </w:r>
    </w:p>
    <w:p>
      <w:pPr>
        <w:pStyle w:val="Heading3"/>
        <w:pageBreakBefore w:val="0"/>
      </w:pPr>
      <w:r>
        <w:t>Q1｜分子诊断 · 复发确诊阶段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2022 年 6 月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 5 年前肺癌术后，现胸水病理证实复发转移性肺腺癌。考虑到患者高龄且合并多种基础病，组织活检获取困难。关于该患者 BRAF 基因检测的策略，下列说法正确的是？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仅推荐鳞癌患者进行 BRAF 检测，腺癌无需常规检测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免疫组化（IHC）是检测 BRAF 突变的首选金标准方法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推荐进行 BRAF 基因检测，若组织标本获取困难可考虑液体活检补充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因患者高龄且基础病多，不建议进行基因检测，直接经验性化疗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推荐进行 BRAF 基因检测，若组织标本获取困难可考虑液体活检补充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突变诊疗专家共识（2023）》，推荐诊断为晚期 NSCLC（包括鳞癌）的患者均进行 BRAF 基因检测。检测样本优先选用组织标本，若获取困难可考虑液体活检补充。检测方法优先选用 NGS 或多重 RT-PCR，而非 IHC。患者虽高龄，但明确驱动基因有助于精准治疗选择，不应直接放弃检测。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Q2｜治疗决策 · 一线治疗阶段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2022 年 6 月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患者确诊 IV 期肺腺癌伴 BRAF V600E 突变，既往仅 5 年前接受过手术，未接受过系统性抗肿瘤治疗。综合当前证据，该患者一线首选治疗方案是？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含铂双药化疗联合免疫治疗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B.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达拉非尼联合曲美替尼双靶治疗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达拉非尼单药治疗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曲美替尼单药治疗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B  达拉非尼联合曲美替尼双靶治疗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突变诊疗专家共识（2023）》，国内外指南均推荐达拉非尼联合曲美替尼的双靶方案为 BRAF V600 突变 NSCLC 患者的优选治疗方案，疗效突出且安全可控。单药 BRAF 抑制剂疗效不及联合方案，化疗/免疫治疗在驱动基因阳性人群中通常不作为一线首选。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Q3｜不良反应管理 · 二线化疗后阶段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2023 年 12 月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患者二线接受培美曲塞联合贝伐珠单抗治疗后，出现尿蛋白 3+ 伴下肢浮肿。根据抗血管生成药物不良反应管理原则，此时最恰当的处理是？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继续原剂量治疗，仅加强利尿处理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立即永久停用贝伐珠单抗，不再使用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贝伐珠单抗减量 50% 后继续治疗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D.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暂停贝伐珠单抗治疗并密切观察，评估 24 小时尿蛋白定量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D  暂停贝伐珠单抗治疗并密切观察，评估 24 小时尿蛋白定量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根据《晚期非小细胞肺癌抗血管生成药物治疗中国专家共识 (2022 版)》，若 24h 蛋白尿水平&gt;2g，应暂停贝伐珠单抗治疗并密切观察；若出现肾病综合征（&gt;3.5g/24h），建议停用贝伐珠单抗。尿蛋白 3+ 提示蛋白尿较重，需暂停药物并量化评估，而非直接永久停药或盲目继续/减量。</w:t>
      </w:r>
    </w:p>
    <w:p>
      <w:pPr>
        <w:spacing w:before="40" w:after="100"/>
        <w:pBdr>
          <w:bottom w:val="single" w:sz="4" w:space="2" w:color="D9E1E8"/>
        </w:pBdr>
      </w:pPr>
    </w:p>
    <w:p>
      <w:r>
        <w:br w:type="page"/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167D8D"/>
          <w:sz w:val="19"/>
        </w:rPr>
        <w:t>病例 02 · 133436</w:t>
      </w:r>
    </w:p>
    <w:p>
      <w:pPr>
        <w:pStyle w:val="Heading1"/>
        <w:spacing w:before="0"/>
      </w:pPr>
      <w:r>
        <w:t>右肺腺癌术后复发伴 EGFR 及 BRAF 突变全程诊疗病例</w:t>
      </w:r>
    </w:p>
    <w:p>
      <w:pPr>
        <w:pStyle w:val="Heading3"/>
        <w:pageBreakBefore w:val="0"/>
      </w:pPr>
      <w:r>
        <w:t>Q1｜分子诊断 · 术后辅助治疗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当前教学复盘：2012 年 10 月术后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患者，2012 年 10 月行右肺腺癌根治术，术后病理示中分化腺癌，pT2N0M0 IB 期。术后行辅助化疗。关于该患者术后标本的分子检测策略，下列说法正确的是？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A.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术后 IB-ⅢA 期非鳞癌 NSCLC 推荐行 EGFR 突变检测，以指导辅助靶向治疗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IB 期非小细胞肺癌术后无需进行 EGFR 突变检测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仅Ⅲ期患者需要检测 EGFR 突变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EGFR 检测仅适用于晚期患者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A  术后 IB-ⅢA 期非鳞癌 NSCLC 推荐行 EGFR 突变检测，以指导辅助靶向治疗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 CACA 肺癌指南（2024 版），术后 IB-ⅢA 期非鳞癌 NSCLC 推荐行 EGFR 突变检测，以指导辅助靶向治疗。IB 期患者也属于推荐检测人群，而非仅适用于晚期或Ⅲ期患者。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Q2｜分子诊断 · 一线靶向治疗耐药后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当前教学复盘：2018 年 3 月后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患者，2018 年 3 月复查提示肺癌复发，既往一代 EGFR-TKI 治疗。患者拒绝再次穿刺活检，外周血 EGFR T790M-cobas 检测阴性。关于该检测结果的处理，下列哪项最恰当？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T790M 阴性，排除三代 TKI 使用可能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血液检测阴性即可确定无 T790M 突变，无需进一步检测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仍应建议患者行组织检测以明确 EGFR T790M 突变状态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立即开始三代 TKI 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仍应建议患者行组织检测以明确 EGFR T790M 突变状态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根据中华医学会肺癌临床诊疗指南（2025 版），对于一、二代 EGFR-TKI 耐药后无法获取组织的患者，可用 ctDNA 行 EGFR T790M 检测。但当 ctDNA 阴性时，仍应建议患者行组织检测以明确 EGFR T790M 突变状态，因血液检测存在假阴性可能。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Q3｜治疗决策 · 二线治疗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当前教学复盘：2020 年 3 月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患者，2020 年 2 月组织 NGS 示 EGFR 19 缺失及 T790M 突变，一线埃克替尼治疗进展。关于该患者的二线治疗方案，下列哪项最符合当前管理原则？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继续一代 EGFR-TKI 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B.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推荐奥希替尼或阿美替尼、伏美替尼等三代 EGFR-TKI 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立即行化疗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仅行最佳支持治疗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B  推荐奥希替尼或阿美替尼、伏美替尼等三代 EGFR-TKI 治疗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根据中华医学会肺癌临床诊疗指南（2025 版），一代/二代 TKI 耐药后 T790M 阳性者，推荐奥希替尼或阿美替尼、伏美替尼等三代 EGFR-TKI 治疗（1 类推荐证据）。继续一代 TKI 或化疗不是标准二线选择。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Q4｜不良反应管理 · 三线联合靶向治疗期间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当前教学复盘：2023 年 1 月治疗后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患者，三线治疗采用达拉非尼 + 曲美替尼 + 奥希替尼，治疗期间出现间歇性发热，最高 39℃。关于该发热的管理，下列哪项处理最恰当？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继续原剂量治疗，无需调整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立即永久停用双靶药物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体温正常后立即恢复原剂量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D.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体温≥38℃时停服双药并退热；降至&lt;38℃且持续≥24小时后可恢复起始剂量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D  体温≥38℃时停服双药并退热；降至&lt;38℃且持续≥24小时后可恢复起始剂量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所引 CACA 黑色素瘤指南（2024 版）针对同一达拉非尼联合曲美替尼方案规定：体温≥38℃时应停服双药并给予退热处理，降至38℃以下且持续至少24小时后可恢复起始剂量。该证据来自不同肿瘤病种，但处置对象是相同双靶药物组合的发热反应；继续原剂量、立即永久停药或体温刚恢复即重启均不符合该条目。</w:t>
      </w:r>
    </w:p>
    <w:p>
      <w:pPr>
        <w:spacing w:before="40" w:after="100"/>
        <w:pBdr>
          <w:bottom w:val="single" w:sz="4" w:space="2" w:color="D9E1E8"/>
        </w:pBdr>
      </w:pPr>
    </w:p>
    <w:p>
      <w:r>
        <w:br w:type="page"/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167D8D"/>
          <w:sz w:val="19"/>
        </w:rPr>
        <w:t>病例 03 · 135483</w:t>
      </w:r>
    </w:p>
    <w:p>
      <w:pPr>
        <w:pStyle w:val="Heading1"/>
        <w:spacing w:before="0"/>
      </w:pPr>
      <w:r>
        <w:t>55 岁男性 BRAF V600E 突变肺腺癌全程治疗病例</w:t>
      </w:r>
    </w:p>
    <w:p>
      <w:pPr>
        <w:pStyle w:val="Heading3"/>
        <w:pageBreakBefore w:val="0"/>
      </w:pPr>
      <w:r>
        <w:t>Q1｜分子诊断 · 诊断与分期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当前教学复盘：2021 年 11 月病理确诊时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患者病理诊断为肺浸润性腺癌，关于 BRAF 基因检测的策略与方法，以下哪项符合临床实践指南推荐？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A.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推荐进行二代测序或 RT-PCR 检测，IHC 可作为补充筛查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仅需进行 IHC 检测，因成本低且速度快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无需检测 BRAF 基因，因肺腺癌中突变率极低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仅当化疗失败后才进行 BRAF 基因检测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A  推荐进行二代测序或 RT-PCR 检测，IHC 可作为补充筛查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根据《非小细胞肺癌分子病理检测临床实践指南 (2024 版)》，当和其他基因一起检测时，推荐进行二代测序或 RT-PCR 检测。IHC 检测 BRAF V600E 蛋白表达可用于初筛，但阳性病例需经过测序技术平台进行验证。肺腺癌患者需进行包括 BRAF 基因在内的分子检测以指导治疗，不应仅在化疗失败后检测。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Q2｜治疗决策 · 初始治疗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当前教学复盘：2021 年 12 月初诊时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患者确诊为 BRAF V600E 突变晚期肺腺癌，体能状态良好。综合当前诊疗规范，关于初始系统治疗策略的选择，下列说法最恰当的是？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首选含铂双药化疗，因化疗是所有晚期 NSCLC 的标准一线方案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首选免疫检查点抑制剂单药治疗，因突变型患者免疫获益更佳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首选 BRAF 抑制剂联合 MEK 抑制剂双靶治疗，因指南推荐为优选方案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首选局部放疗，因患者为 T4 病变需优先控制原发灶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首选 BRAF 抑制剂联合 MEK 抑制剂双靶治疗，因指南推荐为优选方案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突变诊疗专家共识》，国内外指南均推荐达拉非尼联合曲美替尼的双靶方案为 BRAF V600 突变 NSCLC 患者的优选治疗方案。虽然化疗是晚期 NSCLC 的常规手段，但对于 BRAF 突变患者，化疗获益有限，双靶治疗疗效突出且安全可控。免疫单药在驱动基因阳性患者中通常不作为首选。局部放疗不能替代全身治疗。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Q3｜不良反应管理 · 治疗实施与监测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当前教学复盘：2022 年 4 月化疗期间出现骨髓抑制时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患者在二线化疗期间出现 III-IV°骨髓抑制。依据肿瘤治疗相关骨髓抑制分级标准，以下哪项描述正确？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血红蛋白≥90g/L 为 4 级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中性粒细胞计数≥1.5×10^9/L 为 3 级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血小板计数≥50 且&lt;75×10^9/L 为 3 级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D.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中性粒细胞计数≥0.5 且&lt;1.0×10^9/L 为 3 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D  中性粒细胞计数≥0.5 且&lt;1.0×10^9/L 为 3 级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根据《肿瘤治疗相关骨髓抑制院外管理专家共识（2025 版）》分级标准，3 级中性粒细胞减少定义为≥0.5 且&lt;1.0×10^9/L，因此选项 D 正确。血小板计数≥50 且&lt;75×10^9/L 属于 2 级而非 3 级，因此选项 C 错误；选项 A、B 所述分级同样不正确。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Q4｜不良反应管理 · 治疗实施与监测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当前教学复盘：2022 年 4 月处理 III-IV°骨髓抑制时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针对该患者出现的 III-IV°骨髓抑制，除药物治疗外，以下哪项管理措施最符合指南推荐？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无需特殊隔离，常规护理即可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立即永久停用所有抗肿瘤药物，不再挑战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根据情况选择保护性隔离，并密切监测血小板计数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仅口服升白药物，无需静脉用药或生长因子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根据情况选择保护性隔离，并密切监测血小板计数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根据《中国肿瘤整合诊治技术指南（CACA）整合护理》，Ⅲ、IV 级骨髓抑制除用药处理外，还应根据情况选择保护性隔离。使用促血小板生长因子时，应密切监测血小板计数，以防过度升高引发血栓。永久停药并非唯一选择，需评估恢复情况后决定。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Q5｜耐药与后线管理 · 后线治疗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当前教学复盘：2023 年 4 月多线治疗进展后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患者经多线化疗、免疫及抗血管生成治疗后进展，BRAF V600E 突变状态未变。关于此时化疗的作用，下列评估正确的是？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化疗仍是首选方案，因患者已耐受多线治疗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B.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化疗获益有限，尤其是紫杉烷类药物，PFS 较短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化疗疗效优于靶向治疗，应优先再次挑战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化疗对 BRAF 突变患者无毒性，可大剂量使用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B  化疗获益有限，尤其是紫杉烷类药物，PFS 较短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突变诊疗专家共识》，国外前瞻性队列研究显示，BRAF 突变患者使用紫杉烷类作为一线化疗方案的 PFS 为 4.2 个月，提示化疗（尤其是紫杉烷类药物) 对于 BRAF 基因突变的 NSCLC 患者获益有限。因此多线进展后应优先考虑靶向治疗而非再次化疗。</w:t>
      </w:r>
    </w:p>
    <w:p>
      <w:pPr>
        <w:spacing w:before="40" w:after="100"/>
        <w:pBdr>
          <w:bottom w:val="single" w:sz="4" w:space="2" w:color="D9E1E8"/>
        </w:pBdr>
      </w:pPr>
    </w:p>
    <w:p>
      <w:r>
        <w:br w:type="page"/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167D8D"/>
          <w:sz w:val="19"/>
        </w:rPr>
        <w:t>病例 04 · 137815</w:t>
      </w:r>
    </w:p>
    <w:p>
      <w:pPr>
        <w:pStyle w:val="Heading1"/>
        <w:spacing w:before="0"/>
      </w:pPr>
      <w:r>
        <w:t>76 岁女性 BRAF V600E 突变肺腺癌术后复发病例</w:t>
      </w:r>
    </w:p>
    <w:p>
      <w:pPr>
        <w:pStyle w:val="Heading3"/>
        <w:pageBreakBefore w:val="0"/>
      </w:pPr>
      <w:r>
        <w:t>Q1｜分子诊断 · 复发诊断与分子检测阶段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2022-01-05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2022 年 1 月复查确认复发，病理提示含腺癌成分。针对该晚期或复发 NSCLC 患者，关于分子检测策略，下列哪项最符合当前诊疗规范？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仅检测 EGFR 和 ALK 突变，若阴性则直接启动化疗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首选免疫组化方法筛查所有驱动基因，无需分子检测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常规行 EGFR、ALK、ROS1、BRAF V600、RET、MET14、NTRK、HER2、KRAS 等检测，优先选用 NGS 或 RT-PCR 方法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因已知 BRAF 突变，无需补充其他基因检测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常规行 EGFR、ALK、ROS1、BRAF V600、RET、MET14、NTRK、HER2、KRAS 等检测，优先选用 NGS 或 RT-PCR 方法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根据《中华医学会肺癌临床诊疗指南（2025 版）》，晚期或转移性含腺癌成分的 NSCLC，无论临床特征，应常规进行多基因分子检测，并推荐优先选用 NGS 或 RT-PCR 方法。本病例病理含腺癌成分，应遵循该规范进行检测，而不是仅检测部分基因或以免疫组化代替分子检测。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Q2｜治疗决策 · 一线靶向治疗启动阶段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2022-01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患者确诊 BRAF V600E 突变，既往未接受过针对复发灶的系统性抗肿瘤治疗，家属拒绝局部放射治疗。此时最适宜的一线系统性治疗方案是？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A.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BRAF 抑制剂联合 MEK 抑制剂双靶治疗，如达拉非尼联合曲美替尼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含铂双药化疗联合免疫检查点抑制剂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BRAF 抑制剂单药治疗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免疫检查点抑制剂单药治疗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A  BRAF 抑制剂联合 MEK 抑制剂双靶治疗，如达拉非尼联合曲美替尼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突变诊疗专家共识》，对于明确 BRAF V600 突变的晚期 NSCLC 患者，建议优先选择 BRAF 抑制剂联合 MEK 抑制剂双靶治疗，如达拉非尼联合曲美替尼。单药或化疗联合免疫治疗并非该驱动基因阳性患者的一线优选方案。</w:t>
      </w:r>
    </w:p>
    <w:p>
      <w:pPr>
        <w:spacing w:before="40" w:after="100"/>
        <w:pBdr>
          <w:bottom w:val="single" w:sz="4" w:space="2" w:color="D9E1E8"/>
        </w:pBdr>
      </w:pPr>
    </w:p>
    <w:p>
      <w:r>
        <w:br w:type="page"/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167D8D"/>
          <w:sz w:val="19"/>
        </w:rPr>
        <w:t>病例 05 · 140017</w:t>
      </w:r>
    </w:p>
    <w:p>
      <w:pPr>
        <w:pStyle w:val="Heading1"/>
        <w:spacing w:before="0"/>
      </w:pPr>
      <w:r>
        <w:t>70 岁男性 BRAF V600E 突变晚期肺腺癌诊疗病例</w:t>
      </w:r>
    </w:p>
    <w:p>
      <w:pPr>
        <w:pStyle w:val="Heading3"/>
        <w:pageBreakBefore w:val="0"/>
      </w:pPr>
      <w:r>
        <w:t>Q1｜治疗决策 · 初始治疗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当前教学复盘：初始治疗决策时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患者确诊晚期肺腺癌，基因检测明确 BRAF V600E 突变，PS 评分 1 分。综合当前指南推荐，此时最适宜的初始系统治疗策略是？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卡瑞利珠单抗联合培美曲塞及铂类化疗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B.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达拉非尼联合曲美替尼双靶治疗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单药免疫检查点抑制剂治疗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局部放疗联合最佳支持治疗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B  达拉非尼联合曲美替尼双靶治疗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突变诊疗专家共识》，对于明确 BRAF V600E 突变的晚期 NSCLC 患者，优先推荐 BRAF 抑制剂联合 MEK 抑制剂双靶治疗（如达拉非尼联合曲美替尼），而非免疫联合化疗。虽然病例中患者实际接受了一线免疫联合化疗，但基于当前循证证据，靶向双靶治疗是更优选的标准策略。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Q2｜分子诊断 · 诊断与分期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当前教学复盘：初诊分子检测决策时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对于该例含腺癌成分的晚期 NSCLC 患者，关于驱动基因检测的说法，下列哪项最符合当前诊疗规范？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A.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应常规行 BRAF V600E 突变等分子生物学检测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仅当 EGFR 检测阴性时才需检测 BRAF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仅肺鳞癌患者需要检测 BRAF 突变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晚期患者无需进行分子分型指导治疗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A  应常规行 BRAF V600E 突变等分子生物学检测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《中华医学会肺癌临床诊疗指南 (2025 版)》指出，晚期或转移性含腺癌成分的 NSCLC，无论临床特征如何，应常规行包括 BRAF V600 突变在内的分子生物学检测，以根据分子分型指导治疗。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Q3｜不良反应管理 · 治疗实施与疗效评估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当前教学复盘：化疗期间骨髓抑制管理时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假设患者在化疗后出现严重骨髓抑制，中性粒细胞绝对值（ANC）降至 0.4×10^9/L。此时最需要优先采取的护理与管理措施是？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无需特殊处理，继续观察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立即安排出院回家休养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实施保护性隔离，预防感染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增加化疗药物剂量以强化疗效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实施保护性隔离，预防感染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《中国肿瘤整合诊治技术指南（CACA）整合护理》指出，当 ANC 低于 0.5×10^9/L 时，必须实施保护性隔离，有条件者进层流床实施全环境保护，以预防严重感染。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Q4｜不良反应管理 · 治疗实施与疗效评估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当前教学复盘：化疗相关贫血管理时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患者化疗后出现贫血，血红蛋白 62 g/L，伴有明显头晕、呼吸急促等缺氧症状。关于该情况的治疗决策，下列说法正确的是？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仅口服铁剂补充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等待自然恢复，暂不干预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立即使用促红细胞生成素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D.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应接受输血治疗以纠正缺氧状态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D  应接受输血治疗以纠正缺氧状态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《中国肿瘤相关贫血诊治专家共识（2023 版）》指出，对于有症状（如持续性心动过速、呼吸急促、头晕等）的贫血患者，或血红蛋白水平低且临床急需纠正缺氧状态时，患者应接受输血治疗。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Q5｜分子诊断 · 耐药与后线管理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当前教学复盘：疾病进展后再次检测决策时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患者一线治疗后疾病进展，出现大量胸腔积液。若需再次进行分子检测以指导后线治疗，关于检测标本的选择，下列哪项最合理？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仅能使用初次手术切除的原发灶组织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B.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胸水细胞块标本可用于基因变异检测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外周血白细胞是最佳检测标本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正常肺组织可用于对照检测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B  胸水细胞块标本可用于基因变异检测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《IV 期原发性肺癌中国治疗指南 (2024 版)》指出，原发灶和转移灶的组织标本均可用于基因变异检测，细胞学标本也可以用于基因变异检测。因此进展后的胸水细胞块是合适的检测标本。</w:t>
      </w:r>
    </w:p>
    <w:p>
      <w:pPr>
        <w:spacing w:before="40" w:after="100"/>
        <w:pBdr>
          <w:bottom w:val="single" w:sz="4" w:space="2" w:color="D9E1E8"/>
        </w:pBdr>
      </w:pPr>
    </w:p>
    <w:p>
      <w:r>
        <w:br w:type="page"/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167D8D"/>
          <w:sz w:val="19"/>
        </w:rPr>
        <w:t>病例 06 · 140110</w:t>
      </w:r>
    </w:p>
    <w:p>
      <w:pPr>
        <w:pStyle w:val="Heading1"/>
        <w:spacing w:before="0"/>
      </w:pPr>
      <w:r>
        <w:t>晚期 BRAF V600E 突变肺腺癌双靶治疗进展后感染控制并再挑战获缓解病例</w:t>
      </w:r>
    </w:p>
    <w:p>
      <w:pPr>
        <w:pStyle w:val="Heading3"/>
        <w:pageBreakBefore w:val="0"/>
      </w:pPr>
      <w:r>
        <w:t>Q1｜分子诊断 · 诊断与分期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2021 年 8 月：病理确诊浸润性腺癌后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患者病理确诊为肺浸润性腺癌，晚期。关于该患者分子检测策略，下列说法正确的是？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仅需检测 EGFR 突变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B.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应常规进行包括 BRAF 突变在内的多基因检测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PD-L1 阴性无需进行分子检测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仅当化疗失败后才进行 BRAF 检测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B  应常规进行包括 BRAF 突变在内的多基因检测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根据《中华医学会肺癌临床诊疗指南 (2025 版)》，晚期或转移性含腺癌成分的 NSCLC，无论其临床特征（如吸烟史、性别、种族或其他等），应常规行 BRAF V600 突变等分子生物学检测，以指导靶向治疗。不应仅限于 EGFR 或化疗后检测。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Q2｜治疗决策 · 初始治疗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2021 年 9 月：确诊晚期肺腺癌伴 BRAF V600E 突变后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患者确诊晚期肺腺癌伴 BRAF V600E 突变，ECOG 评分 2 分，无其他驱动基因突变。综合当前证据，此时最适宜的一线治疗策略是？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A.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达拉非尼联合曲美替尼双靶治疗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含铂双药化疗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免疫检查点抑制剂单药治疗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达拉非尼单药治疗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A  达拉非尼联合曲美替尼双靶治疗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突变诊疗专家共识》，对于明确 BRAF V600 突变的晚期 NSCLC 患者，优先推荐 BRAF 抑制剂联合 MEK 抑制剂双靶治疗（如达拉非尼联合曲美替尼）作为优选治疗方案。化疗和免疫治疗在此类人群中获益有限，单药治疗疗效不如双靶联合。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Q3｜不良反应管理 · 治疗实施与疗效评估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2021 年 9 月：一线双靶治疗期间出现发热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患者在双靶治疗期间出现体温≥38℃发热，排除感染后，关于该不良反应的管理，以下哪项处理最恰当？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继续原剂量治疗并加用抗生素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永久停用双靶药物并更换化疗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暂停双靶药物并口服退热药物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仅减少达拉非尼剂量维持治疗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暂停双靶药物并口服退热药物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根据《黑色素瘤》CACA 指南中关于达拉非尼联合曲美替尼的发热健康管理，当体温≥38℃，应停服双药并建议口服退热药物（非甾体类抗炎药如对乙酰氨基酚、安乃近等）。体温恢复后可恢复起始剂量。该跨病种指南适用于相同药物相同不良反应的管理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Q4｜不良反应管理 · 疾病进展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2023 年 10 月：治疗期间突发发热伴气喘加重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患者双靶治疗期间突发发热伴气喘加重，当地检查提示肺部感染可能。此时最需要优先完成的决策是？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继续双靶治疗并加用退热药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B.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暂停双靶治疗并评估感染及抗感染治疗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立即行再次穿刺活检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直接更换为免疫治疗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B  暂停双靶治疗并评估感染及抗感染治疗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肿瘤整合诊治技术指南（CACA）安宁疗护》，对感染性发热，需要及时评估并重点关注，侧重确定感染潜在部位和病原体。本例疑诊感染，应暂停可疑药物并优先抗感染治疗，待感染控制后再评估抗肿瘤治疗方案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Q5｜耐药与后线管理 · 耐药与后线管理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2024 年 1 月：病情再次进展后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患者双靶治疗进展后，因个人原因拒绝化疗及再次活检。关于 BRAF V600 突变 NSCLC 的治疗推荐，根据当前指南，下列说法正确的是？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化疗是该人群的标准一线治疗方案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免疫单药治疗优于双靶联合治疗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达拉非尼单药治疗是首选方案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D.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达拉非尼联合曲美替尼的双靶方案为优选治疗方案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D  达拉非尼联合曲美替尼的双靶方案为优选治疗方案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突变诊疗专家共识》总结与展望部分，国内外指南均推荐达拉非尼联合曲美替尼的双靶方案为 BRAF V600 突变 NSCLC 患者的优选治疗方案。虽然患者疾病进展后拒绝化疗，但基于既往治疗反应及指南推荐，再挑战双靶治疗是合理的个体化决策。</w:t>
      </w:r>
    </w:p>
    <w:p>
      <w:pPr>
        <w:spacing w:before="40" w:after="100"/>
        <w:pBdr>
          <w:bottom w:val="single" w:sz="4" w:space="2" w:color="D9E1E8"/>
        </w:pBdr>
      </w:pPr>
    </w:p>
    <w:p>
      <w:r>
        <w:br w:type="page"/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167D8D"/>
          <w:sz w:val="19"/>
        </w:rPr>
        <w:t>病例 07 · 141821</w:t>
      </w:r>
    </w:p>
    <w:p>
      <w:pPr>
        <w:pStyle w:val="Heading1"/>
        <w:spacing w:before="0"/>
      </w:pPr>
      <w:r>
        <w:t>BRAF V600E 突变左上肺浸润性腺癌四线治疗病例</w:t>
      </w:r>
    </w:p>
    <w:p>
      <w:pPr>
        <w:pStyle w:val="Heading3"/>
        <w:pageBreakBefore w:val="0"/>
      </w:pPr>
      <w:r>
        <w:t>Q1｜分子诊断 · 检测指征评估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当前教学复盘：初诊分子检测指征判断时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根据 BRAF 突变诊疗共识，对于非小细胞肺癌患者，关于 BRAF 基因检测的推荐人群，下列说法正确的是？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A.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所有经病理学诊断为肺浸润性腺癌及晚期 NSCLC 患者均建议检测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仅推荐肺鳞癌患者进行检测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仅在化疗失败后才需要进行检测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因突变率低，不推荐常规检测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A  所有经病理学诊断为肺浸润性腺癌及晚期 NSCLC 患者均建议检测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突变诊疗专家共识》，推荐所有经病理学诊断为肺浸润性腺癌（包括含腺癌成分）的患者均应进行 BRAF 基因突变检测。对于晚期 NSCLC 患者，BRAF 基因检测能够有效筛选获益人群。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Q2｜分子诊断 · 诊断与分期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当前教学复盘：分子检测策略制定时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针对该患者 BRAF 基因突变的检测，关于检测方法的选择，下列说法最符合当前实践指南的是？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免疫组化检测阳性即可确诊，无需验证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仅推荐采用液体活检进行检测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推荐进行二代测序或 RT-PCR 检测，免疫组化可作为初筛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Sanger 测序是首选的高通量检测方法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推荐进行二代测序或 RT-PCR 检测，免疫组化可作为初筛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根据《非小细胞肺癌分子病理检测临床实践指南（2024 版）》，当和其他基因一起检测时，推荐进行二代测序或 RT-PCR 检测。免疫组化检测 BRAF V600E 蛋白表达可用于初筛，但阳性病例需经过测序技术平台进行验证。液体活检仅在组织样本不可获得时考虑。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Q3｜治疗决策 · 初始治疗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当前教学复盘：初始治疗决策时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患者确诊为 BRAF V600E 突变晚期非小细胞肺癌，综合当前指南推荐，此时最适宜的初始系统治疗策略是？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A.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达拉非尼联合曲美替尼双靶治疗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含铂双药化疗联合免疫检查点抑制剂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单药免疫检查点抑制剂治疗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含铂双药化疗联合抗血管生成药物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A  达拉非尼联合曲美替尼双靶治疗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突变诊疗专家共识》，国内外指南均推荐达拉非尼联合曲美替尼的双靶方案为 BRAF V600 突变 NSCLC 患者的优选治疗方案。虽然病例当时（2021 年）该方案尚未在国内获批肺癌适应证，但当前教学复盘应依据现行规范选择优选方案。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Q4｜治疗决策 · 二线治疗选择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当前教学复盘：二线治疗方案评估时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关于免疫检查点抑制剂在 BRAF V600 突变晚期 NSCLC 患者中的应用，下列说法正确的是？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疗效确切，应作为驱动基因阳性患者的首选一线治疗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疗效优于靶向治疗，推荐优先使用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疗效尚存争议，目前尚无大样本前瞻性研究支持其获益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绝对禁忌，任何情况下均不得使用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疗效尚存争议，目前尚无大样本前瞻性研究支持其获益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根据《中国晚期非小细胞肺癌 BRAF 突变诊疗专家共识》，对于 BRAF V600 突变的 NSCLC，免疫治疗目前尚无大样本、前瞻性的临床研究支持，疗效尚存争议。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Q5｜不良反应管理 · 治疗实施与监测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当前教学复盘：二线化疗期间出现严重骨髓抑制时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患者在二线化疗期间出现Ⅲ-Ⅳ°骨髓抑制。根据肿瘤整合诊治支持指南，关于不同严重程度不良反应的处理原则，下列哪项正确？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维持原剂量继续用药，同时给予升白支持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B.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Ⅲ度应暂停用药，恢复后基于风险/获益考虑减量或恢复；Ⅳ度可能需永久停药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立即永久停用所有抗肿瘤药物，不再挑战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直接更换为免疫检查点抑制剂单药治疗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B  Ⅲ度应暂停用药，恢复后基于风险/获益考虑减量或恢复；Ⅳ度可能需永久停药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根据《中国肿瘤整合诊治技术指南（CACA）整体支持》，Ⅲ度不良反应需停药后基于风险/获益比考虑是否恢复药物治疗或减量处理，Ⅳ度可能需永久停药。对于骨髓抑制等剂量限制性毒性，可减量。病例中患者暂停化疗符合指南原则。</w:t>
      </w:r>
    </w:p>
    <w:p>
      <w:pPr>
        <w:spacing w:before="40" w:after="100"/>
        <w:pBdr>
          <w:bottom w:val="single" w:sz="4" w:space="2" w:color="D9E1E8"/>
        </w:pBdr>
      </w:pPr>
    </w:p>
    <w:p>
      <w:r>
        <w:br w:type="page"/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167D8D"/>
          <w:sz w:val="19"/>
        </w:rPr>
        <w:t>病例 08 · 142782</w:t>
      </w:r>
    </w:p>
    <w:p>
      <w:pPr>
        <w:pStyle w:val="Heading1"/>
        <w:spacing w:before="0"/>
      </w:pPr>
      <w:r>
        <w:t>60 岁女性 BRAF V600E 突变晚期肺腺癌病例</w:t>
      </w:r>
    </w:p>
    <w:p>
      <w:pPr>
        <w:pStyle w:val="Heading3"/>
        <w:pageBreakBefore w:val="0"/>
      </w:pPr>
      <w:r>
        <w:t>Q1｜分子诊断 · 初始诊断与分子检测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2023-02-02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患者确诊晚期肺腺癌伴恶性胸腔积液。关于分子检测样本来源及检测范围，下列处理最合理的是？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A.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使用胸腔积液沉淀细胞进行包括 BRAF 在内的多基因检测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必须等待获取组织样本后方可进行任何基因检测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仅使用胸腔积液检测 EGFR 基因，其他基因无需检测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放弃积液检测，仅依靠外周血 ctDNA 完成所有必检基因分析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A  使用胸腔积液沉淀细胞进行包括 BRAF 在内的多基因检测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对于存在恶性浆膜腔积液的 NSCLC 患者，当组织样本不可及或质控不合格时，指南强烈推荐使用浆膜腔积液进行分子检测。检测范围应覆盖必检基因及 BRAF 等扩展基因，以支持后续精准治疗决策。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Q2｜分子诊断 · 初始诊断与分子检测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2023-02-02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患者确诊晚期肺腺癌。关于 BRAF 基因检测的适用人群及检测时机，下列说法正确的是？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仅推荐用于经治后进展的患者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仅推荐用于组织样本充足的患者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C.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推荐对晚期 NSCLC 患者进行常规检测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不推荐作为常规检测，仅在临床试验中进行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C  推荐对晚期 NSCLC 患者进行常规检测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BRAF 基因突变是 NSCLC 的重要驱动基因之一，指南推荐对晚期 NSCLC 患者进行 BRAF 基因突变检测，以识别适合靶向治疗的患者，检测应在初始诊断阶段完成。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Q3｜治疗决策 · 一线靶向治疗决策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2023-02-21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患者确诊 BRAF V600E 突变晚期肺腺癌，既往未接受全身抗肿瘤治疗，此时最适宜的一线靶向治疗方案是？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达拉非尼单药治疗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B.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达拉非尼联合曲美替尼双靶治疗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含铂双药化疗联合免疫治疗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D.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曲美替尼单药治疗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B  达拉非尼联合曲美替尼双靶治疗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国内外指南推荐达拉非尼联合曲美替尼双靶方案作为 BRAF V600 突变 NSCLC 患者的优选治疗方案。对于初治患者，该联合方案优于 BRAF 或 MEK 抑制剂单药，也不应因存在驱动基因而优先选择化疗联合免疫治疗。</w:t>
      </w:r>
    </w:p>
    <w:p>
      <w:pPr>
        <w:spacing w:before="40" w:after="100"/>
        <w:pBdr>
          <w:bottom w:val="single" w:sz="4" w:space="2" w:color="D9E1E8"/>
        </w:pBdr>
      </w:pPr>
    </w:p>
    <w:p>
      <w:pPr>
        <w:pStyle w:val="Heading3"/>
        <w:pageBreakBefore w:val="0"/>
      </w:pPr>
      <w:r>
        <w:t>Q4｜不良反应管理 · 严重不良反应管理</w:t>
      </w:r>
    </w:p>
    <w:p>
      <w:pPr>
        <w:spacing w:after="80"/>
      </w:pPr>
      <w:r>
        <w:rPr>
          <w:rFonts w:ascii="Microsoft YaHei" w:hAnsi="Microsoft YaHei" w:eastAsia="Microsoft YaHei" w:cs="Microsoft YaHei"/>
          <w:i/>
          <w:color w:val="6B7280"/>
          <w:sz w:val="18"/>
        </w:rPr>
        <w:t>2023-02-25</w:t>
      </w:r>
    </w:p>
    <w:p>
      <w:pPr>
        <w:keepLines/>
        <w:spacing w:after="140"/>
      </w:pPr>
      <w:r>
        <w:rPr>
          <w:rFonts w:ascii="Microsoft YaHei" w:hAnsi="Microsoft YaHei" w:eastAsia="Microsoft YaHei" w:cs="Microsoft YaHei"/>
          <w:b/>
          <w:color w:val="111827"/>
          <w:sz w:val="22"/>
        </w:rPr>
        <w:t>患者口服靶向药 4 天后出现约 200 mL 血便并伴腹部胀痛。为明确症状是否与靶向治疗相关，下一步最合理的评估方式是？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A.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仅根据用药时间即可判定为靶向治疗相关腹泻，无需进一步检查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B.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仅检测血清肿瘤标志物即可明确血便原因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 xml:space="preserve">C. </w:t>
      </w:r>
      <w:r>
        <w:rPr>
          <w:rFonts w:ascii="Microsoft YaHei" w:hAnsi="Microsoft YaHei" w:eastAsia="Microsoft YaHei" w:cs="Microsoft YaHei"/>
          <w:b w:val="0"/>
          <w:color w:val="111827"/>
          <w:sz w:val="20"/>
        </w:rPr>
        <w:t>将血便直接归因于肿瘤进展，无需排除感染等其他原因</w:t>
      </w:r>
    </w:p>
    <w:p>
      <w:pPr>
        <w:keepLines/>
        <w:spacing w:after="60"/>
        <w:ind w:left="317" w:hanging="317"/>
      </w:pPr>
      <w:r>
        <w:rPr>
          <w:rFonts w:ascii="Microsoft YaHei" w:hAnsi="Microsoft YaHei" w:eastAsia="Microsoft YaHei" w:cs="Microsoft YaHei"/>
          <w:b/>
          <w:color w:val="1E6B4E"/>
          <w:sz w:val="20"/>
        </w:rPr>
        <w:t xml:space="preserve">D. </w:t>
      </w:r>
      <w:r>
        <w:rPr>
          <w:rFonts w:ascii="Microsoft YaHei" w:hAnsi="Microsoft YaHei" w:eastAsia="Microsoft YaHei" w:cs="Microsoft YaHei"/>
          <w:b/>
          <w:color w:val="1E6B4E"/>
          <w:sz w:val="20"/>
        </w:rPr>
        <w:t>结合外周血、粪便隐血、影像学及肠镜等检查，鉴别感染和炎性肠病等原因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正确答案：</w:t>
            </w:r>
            <w:r>
              <w:rPr>
                <w:rFonts w:ascii="Microsoft YaHei" w:hAnsi="Microsoft YaHei" w:eastAsia="Microsoft YaHei" w:cs="Microsoft YaHei"/>
                <w:b/>
                <w:color w:val="1E6B4E"/>
                <w:sz w:val="21"/>
              </w:rPr>
              <w:t>D  结合外周血、粪便隐血、影像学及肠镜等检查，鉴别感染和炎性肠病等原因</w:t>
            </w:r>
          </w:p>
        </w:tc>
      </w:tr>
    </w:tbl>
    <w:p>
      <w:pPr>
        <w:spacing w:before="140" w:after="140"/>
      </w:pPr>
      <w:r>
        <w:rPr>
          <w:rFonts w:ascii="Microsoft YaHei" w:hAnsi="Microsoft YaHei" w:eastAsia="Microsoft YaHei" w:cs="Microsoft YaHei"/>
          <w:b/>
          <w:color w:val="17365D"/>
          <w:sz w:val="20"/>
        </w:rPr>
        <w:t>答案解析：</w:t>
      </w:r>
      <w:r>
        <w:rPr>
          <w:rFonts w:ascii="Microsoft YaHei" w:hAnsi="Microsoft YaHei" w:eastAsia="Microsoft YaHei" w:cs="Microsoft YaHei"/>
          <w:color w:val="111827"/>
          <w:sz w:val="20"/>
        </w:rPr>
        <w:t>《中国肿瘤整合诊治技术指南（CACA）胃肠保护》指出，靶向治疗相关性腹泻需要与感染、炎性肠病及其他消化系统疾病鉴别。外周血白细胞计数、粪便隐血、影像学和肠镜检查有助于明确病因，因此选项 D 正确；不能仅凭用药时间或单一肿瘤标志物作出判断。</w:t>
      </w:r>
    </w:p>
    <w:p>
      <w:pPr>
        <w:spacing w:before="40" w:after="100"/>
        <w:pBdr>
          <w:bottom w:val="single" w:sz="4" w:space="2" w:color="D9E1E8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 w:cs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color w:val="6B7280"/>
        <w:sz w:val="18"/>
      </w:rPr>
      <w:t>肿瘤大查房题目与答案解析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D8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200"/>
      <w:jc w:val="center"/>
    </w:pPr>
    <w:rPr>
      <w:rFonts w:ascii="Microsoft YaHei" w:hAnsi="Microsoft YaHei" w:eastAsia="Microsoft YaHei"/>
      <w:b/>
      <w:bCs/>
      <w:i w:val="0"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肿瘤大查房题目与答案解析</dc:title>
  <dc:subject>单项选择题、正确答案及答案解析</dc:subject>
  <dc:creator>OncoRounds</dc:creator>
  <cp:keywords>肿瘤, 大查房, 题目, 答案, 解析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