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44"/>
        </w:rPr>
        <w:t>ALK融合阳性肺腺鳞癌</w:t>
      </w:r>
    </w:p>
    <w:p>
      <w:pPr>
        <w:keepNext/>
        <w:spacing w:before="0" w:after="160" w:line="300" w:lineRule="auto"/>
      </w:pPr>
      <w:r>
        <w:rPr>
          <w:rFonts w:ascii="Calibri" w:hAnsi="Calibri" w:eastAsia="Microsoft YaHei"/>
          <w:b/>
          <w:color w:val="2E74B5"/>
          <w:sz w:val="24"/>
        </w:rPr>
        <w:t>模拟查房 · 5道单项选择题</w:t>
      </w:r>
    </w:p>
    <w:p>
      <w:pPr>
        <w:keepNext/>
        <w:spacing w:before="0" w:after="200" w:line="300" w:lineRule="auto"/>
      </w:pPr>
      <w:r>
        <w:rPr>
          <w:rFonts w:ascii="Calibri" w:hAnsi="Calibri" w:eastAsia="Microsoft YaHei"/>
          <w:b w:val="0"/>
          <w:color w:val="667085"/>
          <w:sz w:val="19"/>
        </w:rPr>
        <w:t>题目｜A–D选项｜参考答案｜简要解析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3E8EF"/>
          <w:left w:val="single" w:sz="4" w:space="0" w:color="E3E8EF"/>
          <w:bottom w:val="single" w:sz="4" w:space="0" w:color="E3E8EF"/>
          <w:right w:val="single" w:sz="4" w:space="0" w:color="E3E8EF"/>
          <w:insideH w:val="single" w:sz="4" w:space="0" w:color="E3E8EF"/>
          <w:insideV w:val="single" w:sz="4" w:space="0" w:color="E3E8EF"/>
        </w:tblBorders>
      </w:tblPr>
      <w:tblGrid>
        <w:gridCol w:w="9648"/>
      </w:tblGrid>
      <w:tr>
        <w:tc>
          <w:tcPr>
            <w:tcW w:type="dxa" w:w="9360"/>
            <w:tcMar>
              <w:top w:w="90" w:type="dxa"/>
              <w:start w:w="140" w:type="dxa"/>
              <w:bottom w:w="90" w:type="dxa"/>
              <w:end w:w="140" w:type="dxa"/>
            </w:tcMar>
            <w:shd w:fill="F5F7FA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用途说明：</w:t>
            </w:r>
            <w:r>
              <w:rPr>
                <w:rFonts w:ascii="Calibri" w:hAnsi="Calibri" w:eastAsia="Microsoft YaHei"/>
                <w:b w:val="0"/>
                <w:color w:val="667085"/>
                <w:sz w:val="18"/>
              </w:rPr>
              <w:t>仅用于医学教学与临床思维训练，不替代个体化诊疗决策。</w:t>
            </w:r>
          </w:p>
        </w:tc>
      </w:tr>
    </w:tbl>
    <w:p>
      <w:pPr>
        <w:keepNext w:val="0"/>
        <w:spacing w:before="0" w:after="0" w:line="300" w:lineRule="auto"/>
      </w:pP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Q1  </w:t>
      </w:r>
      <w:r>
        <w:rPr>
          <w:rFonts w:ascii="Calibri" w:hAnsi="Calibri" w:eastAsia="Microsoft YaHei"/>
          <w:b/>
          <w:color w:val="1F4D78"/>
          <w:sz w:val="22"/>
        </w:rPr>
        <w:t>诊断策略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初始临床分期与手术规划  ·  当前教学复盘：2023年8月初诊时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患者影像学提示肺门淋巴结可疑，但EBUS-TBNA未证实转移。若MDT评估后仍进入手术路径，为提高病理分期准确性，术中最合理的淋巴结处理是？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824"/>
        <w:gridCol w:w="4824"/>
      </w:tblGrid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EBUS-TBNA阴性即可省略术中淋巴结评估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仅切除影像学最大的肺门淋巴结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系统性进行纵隔及肺门淋巴结取样或清扫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仅在术后影像提示复发时再评价淋巴结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</w:tblPr>
      <w:tblGrid>
        <w:gridCol w:w="9648"/>
      </w:tblGrid>
      <w:tr>
        <w:tc>
          <w:tcPr>
            <w:tcW w:type="dxa" w:w="9360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C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系统性进行纵隔及肺门淋巴结取样或清扫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阴性的术前针吸结果不能替代手术路径中的规范淋巴结评估。CHEST指南建议，拟切除的临床I至II期NSCLC应系统性进行纵隔及肺门淋巴结取样或清扫，以获得准确的病理分期。该指南版本晚于病例初诊时间，本题用于当前教学复盘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进入手术路径后仍需系统性完成肺门和纵隔淋巴结评估。</w:t>
            </w:r>
          </w:p>
        </w:tc>
      </w:tr>
    </w:tbl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Q2  </w:t>
      </w:r>
      <w:r>
        <w:rPr>
          <w:rFonts w:ascii="Calibri" w:hAnsi="Calibri" w:eastAsia="Microsoft YaHei"/>
          <w:b/>
          <w:color w:val="1F4D78"/>
          <w:sz w:val="22"/>
        </w:rPr>
        <w:t>诊断策略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初诊有限活检病理评估  ·  当前教学复盘：2023年8月有限活检时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支气管镜标本组织有限，形态仅倾向鳞癌，TTF-1阴性、P40局灶弱阳性且CK5/6阳性。兼顾组织学分型与后续治疗相关检测，最合理的病理策略是？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824"/>
        <w:gridCol w:w="4824"/>
      </w:tblGrid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追加尽可能完整的免疫组化套餐直至组织耗尽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采用TTF-1、P40等精简标志物完成倾向性分型并保留组织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仅凭CK5/6阳性即可排除腺癌成分并终止分子检测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小活检不能准确分型，因此无需进行任何免疫组化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</w:tblPr>
      <w:tblGrid>
        <w:gridCol w:w="9648"/>
      </w:tblGrid>
      <w:tr>
        <w:tc>
          <w:tcPr>
            <w:tcW w:type="dxa" w:w="9360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B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采用TTF-1、P40等精简标志物完成倾向性分型并保留组织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有限标本应避免无目的地扩大免疫组化套餐。共识建议根据形态选择精简标志物完成腺癌与鳞癌的倾向性分型，同时保留足够组织用于治疗相关分子检测。该共识版本晚于病例初诊时间，本题用于当前教学复盘。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有限活检应以精简免疫组化兼顾分型和组织保留。</w:t>
            </w:r>
          </w:p>
        </w:tc>
      </w:tr>
    </w:tbl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Q3  </w:t>
      </w:r>
      <w:r>
        <w:rPr>
          <w:rFonts w:ascii="Calibri" w:hAnsi="Calibri" w:eastAsia="Microsoft YaHei"/>
          <w:b/>
          <w:color w:val="1F4D78"/>
          <w:sz w:val="22"/>
        </w:rPr>
        <w:t>治疗决策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根治性切除后辅助治疗  ·  当前教学复盘：2024年5月根治性切除后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患者完成根治性切除，术后病理为ALK融合阳性、ypT2N0M0。结合现有研究结果，术后系统治疗最值得优先讨论的循证方向是？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824"/>
        <w:gridCol w:w="4824"/>
      </w:tblGrid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优先讨论阿来替尼辅助治疗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因PD-L1低表达而优先选择免疫单药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因鳞癌成分占优势而必须选择含铂化疗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ALK状态仅影响晚期治疗，术后只能观察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</w:tblPr>
      <w:tblGrid>
        <w:gridCol w:w="9648"/>
      </w:tblGrid>
      <w:tr>
        <w:tc>
          <w:tcPr>
            <w:tcW w:type="dxa" w:w="9360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A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优先讨论阿来替尼辅助治疗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ALINA是一项比较辅助阿来替尼与含铂化疗的Ⅲ期随机研究，结果显示阿来替尼显著改善完全切除的IB至IIIA期ALK阳性NSCLC患者的DFS。本患者既往接受过术前免疫化疗及阿来替尼转化治疗，与ALINA典型研究路径并不完全相同，因此应将该结果作为重要依据，由MDT结合既往治疗个体化讨论，而不能机械外推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ALINA支持术后阿来替尼的DFS获益，但复杂既往治疗路径仍需评估证据适用边界。</w:t>
            </w:r>
          </w:p>
        </w:tc>
      </w:tr>
    </w:tbl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Q4  </w:t>
      </w:r>
      <w:r>
        <w:rPr>
          <w:rFonts w:ascii="Calibri" w:hAnsi="Calibri" w:eastAsia="Microsoft YaHei"/>
          <w:b/>
          <w:color w:val="1F4D78"/>
          <w:sz w:val="22"/>
        </w:rPr>
        <w:t>证据适用性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辅助靶向治疗期间新发脑部病灶评估  ·  当前教学复盘：2024年12月发现脑部强化灶时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阿来替尼期间MRI发现新发单个脑部强化灶，考虑转移可能，但同期全身复查尚未完成。在定义为CNS寡进展并决定继续或更换ALK-TKI前，最合理的下一步是？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824"/>
        <w:gridCol w:w="4824"/>
      </w:tblGrid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立即定义为寡进展并永久维持原方案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仅凭单个脑灶立即更换为另一种ALK-TKI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完善全身复评并经MDT确认进展范围，同时评估脑灶局部处理紧迫性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等待出现多个脑转移后再进行任何评估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</w:tblPr>
      <w:tblGrid>
        <w:gridCol w:w="9648"/>
      </w:tblGrid>
      <w:tr>
        <w:tc>
          <w:tcPr>
            <w:tcW w:type="dxa" w:w="9360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C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完善全身复评并经MDT确认进展范围，同时评估脑灶局部处理紧迫性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指南对寡进展或CNS进展与广泛进展采用不同治疗路径。当前尚缺颅外疾病状态，不能提前定义寡进展；应先明确进展范围，同时根据神经症状和脑部病灶风险判断局部治疗紧迫性。该指南版本晚于病例事件时间，本题用于当前教学复盘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全身状态未知时不得提前定义寡进展或直接决定继续、停用或更换ALK-TKI。</w:t>
            </w:r>
          </w:p>
        </w:tc>
      </w:tr>
    </w:tbl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Q5  </w:t>
      </w:r>
      <w:r>
        <w:rPr>
          <w:rFonts w:ascii="Calibri" w:hAnsi="Calibri" w:eastAsia="Microsoft YaHei"/>
          <w:b/>
          <w:color w:val="1F4D78"/>
          <w:sz w:val="22"/>
        </w:rPr>
        <w:t>局部治疗决策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脑部病灶局部治疗选择  ·  当前教学复盘：假设完成全身复评并确认单发脑转移后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假设后续复评确认该病灶为单发、小体积脑转移，且不存在需要立即处理的其他颅内病灶。兼顾局部控制和正常脑组织保护，优先考虑的局部治疗是？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824"/>
        <w:gridCol w:w="4824"/>
      </w:tblGrid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不论病灶大小均必须开颅切除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直接采用全脑放疗替代局灶治疗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因阿来替尼具有中枢活性而完全取消局部治疗</w:t>
            </w:r>
          </w:p>
        </w:tc>
      </w:tr>
      <w:tr>
        <w:tc>
          <w:tcPr>
            <w:tcW w:type="dxa" w:w="620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  <w:shd w:fill="EAF2F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AFBF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采用立体定向放射外科或立体定向放疗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</w:tblPr>
      <w:tblGrid>
        <w:gridCol w:w="9648"/>
      </w:tblGrid>
      <w:tr>
        <w:tc>
          <w:tcPr>
            <w:tcW w:type="dxa" w:w="9360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D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采用立体定向放射外科或立体定向放疗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对于单发、小体积脑转移，指南指出SRS可获得较好的局部控制，并减少对周围正常脑组织的损伤。系统治疗继续或更换仍应依据完整全身复评、既往治疗和耐药评估另行判断。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单发小体积脑转移可优先考虑SRS或SRT，系统治疗策略需另行综合判断。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2E74B5"/>
        <w:sz w:val="17"/>
      </w:rPr>
      <w:t>ONCOROUNDS  ·  模拟查房题集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ALK融合阳性肺腺鳞癌模拟查房5题</dc:title>
  <dc:subject>题目、选项、参考答案与解析</dc:subject>
  <dc:creator>OncoRounds</dc:creator>
  <cp:keywords>ALK; 肺腺鳞癌; NSCLC; 模拟查房; 单项选择题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