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417" w:tblpY="2261"/>
        <w:tblOverlap w:val="never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2"/>
        <w:gridCol w:w="1841"/>
        <w:gridCol w:w="1713"/>
        <w:gridCol w:w="1796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Truth_Gender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Truth_Age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Acc_Gender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Acc_Age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Main effect of valence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 t(</w:t>
            </w:r>
            <w:r>
              <w:rPr>
                <w:rFonts w:hint="default" w:ascii="Calibri" w:hAnsi="Calibri" w:cs="Calibri"/>
                <w:vertAlign w:val="baseline"/>
              </w:rPr>
              <w:t>512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vertAlign w:val="baseline"/>
              </w:rPr>
              <w:t xml:space="preserve"> = -2.16 , p = .031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Positive&gt;negative </w:t>
            </w:r>
            <w:r>
              <w:rPr>
                <w:rFonts w:hint="default" w:ascii="Calibri" w:hAnsi="Calibri" w:cs="Calibri"/>
                <w:vertAlign w:val="baseline"/>
              </w:rPr>
              <w:t>(t[502] = -3.19 , p = .002)</w:t>
            </w:r>
          </w:p>
        </w:tc>
        <w:tc>
          <w:tcPr>
            <w:tcW w:w="1796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(t[512] = -5.40 , p =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.000)</w:t>
            </w:r>
          </w:p>
        </w:tc>
        <w:tc>
          <w:tcPr>
            <w:tcW w:w="1797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(t[502] = -6.77 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 xml:space="preserve">nteraction 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 xml:space="preserve">effect: 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valence</w:t>
            </w:r>
            <w:r>
              <w:rPr>
                <w:rFonts w:hint="default" w:ascii="Calibri" w:hAnsi="Calibri" w:cs="Calibri"/>
                <w:b/>
                <w:bCs/>
                <w:vertAlign w:val="baseline"/>
                <w:lang w:val="en-US" w:eastAsia="zh-CN"/>
              </w:rPr>
              <w:t>*</w:t>
            </w:r>
            <w:r>
              <w:rPr>
                <w:rFonts w:hint="default" w:ascii="Calibri" w:hAnsi="Calibri" w:cs="Calibri"/>
                <w:b/>
                <w:bCs/>
                <w:vertAlign w:val="baseline"/>
              </w:rPr>
              <w:t>membership</w:t>
            </w:r>
          </w:p>
        </w:tc>
        <w:tc>
          <w:tcPr>
            <w:tcW w:w="1841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F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(</w:t>
            </w:r>
            <w:r>
              <w:rPr>
                <w:rFonts w:hint="default" w:ascii="Calibri" w:hAnsi="Calibri" w:cs="Calibri"/>
                <w:vertAlign w:val="baseline"/>
              </w:rPr>
              <w:t>1,1024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vertAlign w:val="baseline"/>
              </w:rPr>
              <w:t xml:space="preserve"> = 3.82, p = .051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F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(</w:t>
            </w:r>
            <w:r>
              <w:rPr>
                <w:rFonts w:hint="default" w:ascii="Calibri" w:hAnsi="Calibri" w:cs="Calibri"/>
                <w:vertAlign w:val="baseline"/>
              </w:rPr>
              <w:t>1,788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vertAlign w:val="baseline"/>
              </w:rPr>
              <w:t xml:space="preserve"> = 0.20, p = .654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F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(</w:t>
            </w:r>
            <w:r>
              <w:rPr>
                <w:rFonts w:hint="default" w:ascii="Calibri" w:hAnsi="Calibri" w:cs="Calibri"/>
                <w:vertAlign w:val="baseline"/>
              </w:rPr>
              <w:t>1,1024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vertAlign w:val="baseline"/>
              </w:rPr>
              <w:t xml:space="preserve"> =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3.08, p = .080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(F[1,788] = 0.17, p =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.680)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  <w:vMerge w:val="restart"/>
          </w:tcPr>
          <w:p>
            <w:pPr>
              <w:jc w:val="left"/>
              <w:rPr>
                <w:rFonts w:hint="default" w:ascii="Calibri" w:hAnsi="Calibri" w:cs="Calibri"/>
                <w:b/>
                <w:bCs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</w:rPr>
              <w:t>Planned contrasts</w:t>
            </w:r>
          </w:p>
        </w:tc>
        <w:tc>
          <w:tcPr>
            <w:tcW w:w="1841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Ingroup: Positive&gt;negative (</w:t>
            </w:r>
            <w:r>
              <w:rPr>
                <w:rFonts w:hint="default" w:ascii="Calibri" w:hAnsi="Calibri" w:cs="Calibri"/>
                <w:vertAlign w:val="baseline"/>
              </w:rPr>
              <w:t>T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[</w:t>
            </w:r>
            <w:r>
              <w:rPr>
                <w:rFonts w:hint="default" w:ascii="Calibri" w:hAnsi="Calibri" w:cs="Calibri"/>
                <w:vertAlign w:val="baseline"/>
              </w:rPr>
              <w:t>1024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]</w:t>
            </w:r>
            <w:r>
              <w:rPr>
                <w:rFonts w:hint="default" w:ascii="Calibri" w:hAnsi="Calibri" w:cs="Calibri"/>
                <w:vertAlign w:val="baseline"/>
              </w:rPr>
              <w:t xml:space="preserve"> = -3.33 , p = .001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)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Ingroup: Positive&gt;negative </w:t>
            </w:r>
            <w:r>
              <w:rPr>
                <w:rFonts w:hint="default" w:ascii="Calibri" w:hAnsi="Calibri" w:cs="Calibri"/>
                <w:vertAlign w:val="baseline"/>
              </w:rPr>
              <w:t>(t[788] = -3.63 , p = .000)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212" w:type="dxa"/>
            <w:vMerge w:val="continue"/>
            <w:tcBorders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Outgroup: Positive&gt;negative (t[1024] = -0.56 , p = .573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Outgroup: Positive&gt;negative </w:t>
            </w:r>
            <w:r>
              <w:rPr>
                <w:rFonts w:hint="default" w:ascii="Calibri" w:hAnsi="Calibri" w:cs="Calibri"/>
                <w:vertAlign w:val="baseline"/>
              </w:rPr>
              <w:t>(t[788] = -4.06 , p = .000)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  <w:vMerge w:val="continue"/>
            <w:tcBorders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(t[1024] = -1.63 , p = .102)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(t[788] = 0.29 , p = .775)</w:t>
            </w:r>
          </w:p>
        </w:tc>
        <w:tc>
          <w:tcPr>
            <w:tcW w:w="1796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ingroup&gt;outgroup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(t[1024] = -0.77 , p = .444)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Positive: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(t[788] = 0.71 , p = .480)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  <w:vMerge w:val="continue"/>
            <w:tcBorders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(t[1024] = 1.13 , p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= .259)</w:t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 xml:space="preserve"> (t[788] = 0.92 , p = .357)</w:t>
            </w:r>
          </w:p>
        </w:tc>
        <w:tc>
          <w:tcPr>
            <w:tcW w:w="1796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(t[1024] = 1.72 , p = .086)</w:t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Negative: outgroup&gt;ingroup</w:t>
            </w:r>
          </w:p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  <w:vertAlign w:val="baseline"/>
              </w:rPr>
              <w:t>(t[788] = 1.29 , p = .197)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12" w:type="dxa"/>
            <w:tcBorders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31240" cy="1344295"/>
                  <wp:effectExtent l="0" t="0" r="1016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947420" cy="1209675"/>
                  <wp:effectExtent l="0" t="0" r="508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shd w:val="clear" w:color="auto" w:fill="auto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02030" cy="1247140"/>
                  <wp:effectExtent l="0" t="0" r="127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>
            <w:pPr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cs="Calibri"/>
              </w:rPr>
              <w:drawing>
                <wp:inline distT="0" distB="0" distL="114300" distR="114300">
                  <wp:extent cx="1002030" cy="1269365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Pre-registered analysis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14:textFill>
            <w14:solidFill>
              <w14:schemeClr w14:val="accent6"/>
            </w14:solidFill>
          </w14:textFill>
        </w:rPr>
        <w:t>▇</w:t>
      </w:r>
      <w:r>
        <w:rPr>
          <w:rFonts w:hint="default" w:ascii="Calibri" w:hAnsi="Calibri" w:eastAsia="宋体" w:cs="Calibri"/>
          <w:color w:val="70AD47" w:themeColor="accent6"/>
          <w:sz w:val="22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Significant</w:t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ED7D31" w:themeColor="accent2"/>
          <w:sz w:val="22"/>
          <w:szCs w:val="28"/>
          <w14:textFill>
            <w14:solidFill>
              <w14:schemeClr w14:val="accent2"/>
            </w14:solidFill>
          </w14:textFill>
        </w:rPr>
        <w:t>▇</w:t>
      </w:r>
      <w:r>
        <w:rPr>
          <w:rFonts w:hint="default" w:ascii="Calibri" w:hAnsi="Calibri" w:eastAsia="宋体" w:cs="Calibri"/>
          <w:color w:val="ED7D31" w:themeColor="accent2"/>
          <w:sz w:val="22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default" w:ascii="Calibri" w:hAnsi="Calibri" w:eastAsia="宋体" w:cs="Calibri"/>
          <w:color w:val="auto"/>
          <w:sz w:val="22"/>
          <w:szCs w:val="28"/>
          <w:lang w:val="en-US" w:eastAsia="zh-CN"/>
        </w:rPr>
        <w:t>Marginally s</w:t>
      </w: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ignificant</w:t>
      </w: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highlight w:val="none"/>
          <w:lang w:val="en-US" w:eastAsia="zh-CN"/>
        </w:rPr>
        <w:br w:type="page"/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Exploratory analysis</w:t>
      </w:r>
      <w:r>
        <w:rPr>
          <w:rFonts w:hint="eastAsia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: Truth &amp; Acc</w:t>
      </w:r>
    </w:p>
    <w:tbl>
      <w:tblPr>
        <w:tblStyle w:val="5"/>
        <w:tblpPr w:leftFromText="180" w:rightFromText="180" w:vertAnchor="text" w:horzAnchor="page" w:tblpX="320" w:tblpY="371"/>
        <w:tblOverlap w:val="never"/>
        <w:tblW w:w="1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86"/>
        <w:gridCol w:w="855"/>
        <w:gridCol w:w="1655"/>
        <w:gridCol w:w="908"/>
        <w:gridCol w:w="1733"/>
        <w:gridCol w:w="1034"/>
        <w:gridCol w:w="1577"/>
        <w:gridCol w:w="879"/>
        <w:gridCol w:w="107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2" w:hRule="atLeast"/>
        </w:trPr>
        <w:tc>
          <w:tcPr>
            <w:tcW w:w="1286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510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Truth_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Truth_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261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Acc_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Acc_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1" w:hRule="atLeast"/>
        </w:trPr>
        <w:tc>
          <w:tcPr>
            <w:tcW w:w="1286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Consistency*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2510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0.42, p = .515)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0.65, p = .422)</w:t>
            </w:r>
          </w:p>
        </w:tc>
        <w:tc>
          <w:tcPr>
            <w:tcW w:w="261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(F[1,1020] = 0.01, 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.943)</w:t>
            </w: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0.07, p = .786)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3-way interaction</w:t>
            </w: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5" w:type="dxa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(t[528] = 1.41,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.235)</w:t>
            </w:r>
          </w:p>
        </w:tc>
        <w:tc>
          <w:tcPr>
            <w:tcW w:w="908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(t[426]= 52.80,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</w:t>
            </w:r>
          </w:p>
        </w:tc>
        <w:tc>
          <w:tcPr>
            <w:tcW w:w="1034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77" w:type="dxa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(t[528] = 29.18, p = .000)</w:t>
            </w:r>
          </w:p>
        </w:tc>
        <w:tc>
          <w:tcPr>
            <w:tcW w:w="87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(t[426] = 113.10,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(t[492] = 9.01,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.003)</w:t>
            </w:r>
          </w:p>
        </w:tc>
        <w:tc>
          <w:tcPr>
            <w:tcW w:w="908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(t[358] = 4.29, 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.039)</w:t>
            </w:r>
          </w:p>
        </w:tc>
        <w:tc>
          <w:tcPr>
            <w:tcW w:w="1034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(t[492] = 21.56,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</w:t>
            </w:r>
          </w:p>
        </w:tc>
        <w:tc>
          <w:tcPr>
            <w:tcW w:w="879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1" w:type="dxa"/>
            <w:gridSpan w:val="2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(t[358] = 15.25,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655" w:type="dxa"/>
            <w:shd w:val="clear" w:color="auto" w:fill="F4B083" w:themeFill="accent2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(F[1,528] = 3.31, p = .069)</w:t>
            </w:r>
          </w:p>
        </w:tc>
        <w:tc>
          <w:tcPr>
            <w:tcW w:w="908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membership</w:t>
            </w:r>
          </w:p>
        </w:tc>
        <w:tc>
          <w:tcPr>
            <w:tcW w:w="1733" w:type="dxa"/>
            <w:shd w:val="clear" w:color="auto" w:fill="F4B083" w:themeFill="accent2" w:themeFillTint="99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(t[426] = 3.32,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.069)</w:t>
            </w:r>
          </w:p>
        </w:tc>
        <w:tc>
          <w:tcPr>
            <w:tcW w:w="261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1286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(F[1,492]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= 1.00, p = .317)</w:t>
            </w:r>
          </w:p>
        </w:tc>
        <w:tc>
          <w:tcPr>
            <w:tcW w:w="908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ounter-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(t[358] =0.25,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.615)</w:t>
            </w:r>
          </w:p>
        </w:tc>
        <w:tc>
          <w:tcPr>
            <w:tcW w:w="261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530" w:type="dxa"/>
            <w:gridSpan w:val="3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286" w:type="dxa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Format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2510" w:type="dxa"/>
            <w:gridSpan w:val="2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(F[1,1020] = 0.28, p = .594)</w:t>
            </w:r>
          </w:p>
        </w:tc>
        <w:tc>
          <w:tcPr>
            <w:tcW w:w="2641" w:type="dxa"/>
            <w:gridSpan w:val="2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0.04, p = .835).</w:t>
            </w:r>
          </w:p>
        </w:tc>
        <w:tc>
          <w:tcPr>
            <w:tcW w:w="2611" w:type="dxa"/>
            <w:gridSpan w:val="2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(F[1,1020] = 0.32, p = .569).</w:t>
            </w:r>
          </w:p>
        </w:tc>
        <w:tc>
          <w:tcPr>
            <w:tcW w:w="2530" w:type="dxa"/>
            <w:gridSpan w:val="3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(F[1,784] = 0.00, p = .951)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286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3-way interaction</w:t>
            </w:r>
          </w:p>
        </w:tc>
        <w:tc>
          <w:tcPr>
            <w:tcW w:w="855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655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(t[496] = 45.98, p = .000)</w:t>
            </w:r>
          </w:p>
        </w:tc>
        <w:tc>
          <w:tcPr>
            <w:tcW w:w="908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733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(t[382] = 39.17, p = .000)</w:t>
            </w:r>
          </w:p>
        </w:tc>
        <w:tc>
          <w:tcPr>
            <w:tcW w:w="1034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77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(t[496] = 104.60, p = .000)</w:t>
            </w:r>
          </w:p>
        </w:tc>
        <w:tc>
          <w:tcPr>
            <w:tcW w:w="986" w:type="dxa"/>
            <w:gridSpan w:val="2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valence</w:t>
            </w: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(t[382] = 96.71,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286" w:type="dxa"/>
            <w:vMerge w:val="continue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(t[524] = 1.78,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.183)</w:t>
            </w:r>
          </w:p>
        </w:tc>
        <w:tc>
          <w:tcPr>
            <w:tcW w:w="908" w:type="dxa"/>
            <w:vMerge w:val="continue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tcBorders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(t[402] = 5.63,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 = .018)</w:t>
            </w:r>
          </w:p>
        </w:tc>
        <w:tc>
          <w:tcPr>
            <w:tcW w:w="1034" w:type="dxa"/>
            <w:vMerge w:val="continue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(t[524] = 0.28,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 = .598)</w:t>
            </w:r>
          </w:p>
        </w:tc>
        <w:tc>
          <w:tcPr>
            <w:tcW w:w="986" w:type="dxa"/>
            <w:gridSpan w:val="2"/>
            <w:vMerge w:val="continue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544" w:type="dxa"/>
            <w:shd w:val="clear" w:color="auto" w:fill="A8D08D" w:themeFill="accent6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(t[402] = 12.89, p =.000).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86" w:type="dxa"/>
            <w:vMerge w:val="continue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restart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55" w:type="dxa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vMerge w:val="restart"/>
            <w:tcBorders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33" w:type="dxa"/>
            <w:vMerge w:val="restart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034" w:type="dxa"/>
            <w:vMerge w:val="restart"/>
            <w:tcBorders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Membership</w:t>
            </w:r>
          </w:p>
        </w:tc>
        <w:tc>
          <w:tcPr>
            <w:tcW w:w="1577" w:type="dxa"/>
            <w:tcBorders/>
            <w:shd w:val="clear" w:color="auto" w:fill="F4B083" w:themeFill="accent2" w:themeFillTint="99"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(t[524] = 2.87,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 = .091)</w:t>
            </w:r>
          </w:p>
        </w:tc>
        <w:tc>
          <w:tcPr>
            <w:tcW w:w="2530" w:type="dxa"/>
            <w:gridSpan w:val="3"/>
            <w:vMerge w:val="restart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86" w:type="dxa"/>
            <w:vMerge w:val="continue"/>
            <w:tcBorders/>
            <w:vAlign w:val="top"/>
          </w:tcPr>
          <w:p>
            <w:pPr>
              <w:jc w:val="left"/>
            </w:pPr>
          </w:p>
        </w:tc>
        <w:tc>
          <w:tcPr>
            <w:tcW w:w="855" w:type="dxa"/>
            <w:vMerge w:val="continue"/>
            <w:tcBorders/>
            <w:vAlign w:val="top"/>
          </w:tcPr>
          <w:p>
            <w:pPr>
              <w:jc w:val="left"/>
            </w:pPr>
          </w:p>
        </w:tc>
        <w:tc>
          <w:tcPr>
            <w:tcW w:w="165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908" w:type="dxa"/>
            <w:vMerge w:val="continue"/>
            <w:tcBorders/>
          </w:tcPr>
          <w:p>
            <w:pPr>
              <w:jc w:val="left"/>
            </w:pPr>
          </w:p>
        </w:tc>
        <w:tc>
          <w:tcPr>
            <w:tcW w:w="1733" w:type="dxa"/>
            <w:vMerge w:val="continue"/>
            <w:tcBorders/>
            <w:vAlign w:val="top"/>
          </w:tcPr>
          <w:p>
            <w:pPr>
              <w:jc w:val="left"/>
            </w:pPr>
          </w:p>
        </w:tc>
        <w:tc>
          <w:tcPr>
            <w:tcW w:w="1034" w:type="dxa"/>
            <w:vMerge w:val="continue"/>
            <w:tcBorders/>
            <w:vAlign w:val="top"/>
          </w:tcPr>
          <w:p>
            <w:pPr>
              <w:jc w:val="left"/>
            </w:pPr>
          </w:p>
        </w:tc>
        <w:tc>
          <w:tcPr>
            <w:tcW w:w="1577" w:type="dxa"/>
            <w:tcBorders/>
            <w:vAlign w:val="top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Implicit: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Not significant</w:t>
            </w:r>
          </w:p>
        </w:tc>
        <w:tc>
          <w:tcPr>
            <w:tcW w:w="2530" w:type="dxa"/>
            <w:gridSpan w:val="3"/>
            <w:vMerge w:val="continue"/>
            <w:vAlign w:val="top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kern w:val="2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</w:p>
        </w:tc>
      </w:tr>
    </w:tbl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Calibri"/>
          <w:color w:val="auto"/>
          <w:highlight w:val="none"/>
          <w:lang w:val="en-US" w:eastAsia="zh-CN"/>
        </w:rPr>
        <w:br w:type="page"/>
      </w:r>
    </w:p>
    <w:p>
      <w:pPr>
        <w:jc w:val="left"/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</w:pPr>
      <w:bookmarkStart w:id="0" w:name="_GoBack"/>
      <w:bookmarkEnd w:id="0"/>
      <w:r>
        <w:rPr>
          <w:rFonts w:hint="default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Exploratory analysis</w:t>
      </w:r>
      <w:r>
        <w:rPr>
          <w:rFonts w:hint="eastAsia" w:ascii="Calibri" w:hAnsi="Calibri" w:eastAsia="宋体" w:cs="Calibri"/>
          <w:color w:val="auto"/>
          <w:sz w:val="22"/>
          <w:szCs w:val="28"/>
          <w:highlight w:val="none"/>
          <w:lang w:val="en-US" w:eastAsia="zh-CN"/>
        </w:rPr>
        <w:t>: Fam&amp; Ster&amp;Posi</w:t>
      </w: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tbl>
      <w:tblPr>
        <w:tblStyle w:val="5"/>
        <w:tblpPr w:leftFromText="180" w:rightFromText="180" w:vertAnchor="text" w:horzAnchor="page" w:tblpX="380" w:tblpY="11"/>
        <w:tblOverlap w:val="never"/>
        <w:tblW w:w="11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705"/>
        <w:gridCol w:w="1534"/>
        <w:gridCol w:w="932"/>
        <w:gridCol w:w="1553"/>
        <w:gridCol w:w="2185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Fam_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Fam_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gender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Posi_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membership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(t[510]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0.21 , p = .835)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(t[394] =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0.19 ,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.848)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(t[510] = 0.07 , p = .943)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(t[394]= -0.74 , p = .458)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(t[512] = 0.85 , p = .396)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(t[394]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-0.13 , p = .893)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289" w:type="dxa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(F[1,1024] = 0.00, p =.991).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(F[1,788] = 0.00,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=.991)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(F[1,1024] = 0.00, p = .997)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(F[1,788] = 0.30, p = .586)</w:t>
            </w: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(F[1,1024] = 4.62,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.032)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(F[1,788] = 0.04, p = .851)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28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2-way interaction</w:t>
            </w:r>
          </w:p>
        </w:tc>
        <w:tc>
          <w:tcPr>
            <w:tcW w:w="1705" w:type="dxa"/>
            <w:vMerge w:val="restart"/>
            <w:tcBorders/>
            <w:shd w:val="clear" w:color="auto" w:fill="auto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34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tcBorders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Positive&gt;negative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(t[1024] = -17.25 , p = .000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outgroup (t[1024] = -14.21 , p = .000)</w:t>
            </w:r>
          </w:p>
        </w:tc>
        <w:tc>
          <w:tcPr>
            <w:tcW w:w="2252" w:type="dxa"/>
            <w:vMerge w:val="restart"/>
            <w:shd w:val="clear" w:color="auto" w:fill="A8D08D" w:themeFill="accent6" w:themeFillTint="99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Positive&gt;negative: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ingroup (t[788] = -13.55 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outgroup (t[788] = -17.61 , p = .000)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289" w:type="dxa"/>
            <w:vMerge w:val="continue"/>
          </w:tcPr>
          <w:p>
            <w:pPr>
              <w:jc w:val="left"/>
            </w:pPr>
          </w:p>
        </w:tc>
        <w:tc>
          <w:tcPr>
            <w:tcW w:w="1705" w:type="dxa"/>
            <w:vMerge w:val="continue"/>
            <w:tcBorders/>
            <w:shd w:val="clear" w:color="auto" w:fill="auto"/>
          </w:tcPr>
          <w:p>
            <w:pPr>
              <w:jc w:val="left"/>
            </w:pPr>
          </w:p>
        </w:tc>
        <w:tc>
          <w:tcPr>
            <w:tcW w:w="1534" w:type="dxa"/>
            <w:vMerge w:val="continue"/>
          </w:tcPr>
          <w:p>
            <w:pPr>
              <w:jc w:val="left"/>
            </w:pPr>
          </w:p>
        </w:tc>
        <w:tc>
          <w:tcPr>
            <w:tcW w:w="932" w:type="dxa"/>
            <w:vMerge w:val="continue"/>
          </w:tcPr>
          <w:p>
            <w:pPr>
              <w:jc w:val="left"/>
            </w:pPr>
          </w:p>
        </w:tc>
        <w:tc>
          <w:tcPr>
            <w:tcW w:w="1553" w:type="dxa"/>
            <w:vMerge w:val="continue"/>
          </w:tcPr>
          <w:p>
            <w:pPr>
              <w:jc w:val="left"/>
            </w:pPr>
          </w:p>
        </w:tc>
        <w:tc>
          <w:tcPr>
            <w:tcW w:w="2185" w:type="dxa"/>
            <w:tcBorders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membership: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Negative: </w:t>
            </w:r>
          </w:p>
          <w:p>
            <w:pPr>
              <w:shd w:val="clear" w:fill="A8D08D" w:themeFill="accent6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(t[1024] = 2.11 , p = .035)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ositive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(t[1024] = -0.93 , p = .354)</w:t>
            </w:r>
          </w:p>
        </w:tc>
        <w:tc>
          <w:tcPr>
            <w:tcW w:w="2252" w:type="dxa"/>
            <w:vMerge w:val="continue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Consistency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(F[1,1020] = 0.00, p = .994)</w:t>
            </w:r>
          </w:p>
        </w:tc>
        <w:tc>
          <w:tcPr>
            <w:tcW w:w="1534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4.55, p = .033)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0.00, p = .997)</w:t>
            </w:r>
          </w:p>
        </w:tc>
        <w:tc>
          <w:tcPr>
            <w:tcW w:w="1553" w:type="dxa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(F[1,784] = 3.50, p = .062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0.00, p = .966)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0.78, p = .376)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3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3-way interaction</w:t>
            </w:r>
          </w:p>
        </w:tc>
        <w:tc>
          <w:tcPr>
            <w:tcW w:w="1705" w:type="dxa"/>
            <w:tcBorders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ain effect of consistency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2.89, p = .089)</w:t>
            </w:r>
          </w:p>
        </w:tc>
        <w:tc>
          <w:tcPr>
            <w:tcW w:w="1534" w:type="dxa"/>
            <w:tcBorders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ain effect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of consistency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(F[1,784] = 510.23, p = .000)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tcBorders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(F[1,426] = 3.66, p = .056)</w:t>
            </w: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stereotypical:</w:t>
            </w:r>
          </w:p>
          <w:p>
            <w:pPr>
              <w:jc w:val="left"/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(F[1,358] = 0.70, p = .403)</w:t>
            </w:r>
          </w:p>
        </w:tc>
        <w:tc>
          <w:tcPr>
            <w:tcW w:w="2185" w:type="dxa"/>
            <w:tcBorders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(t[528] = 269.25,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(t[492] = 229.57,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.000).</w:t>
            </w:r>
          </w:p>
        </w:tc>
        <w:tc>
          <w:tcPr>
            <w:tcW w:w="2252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stereotypical (t[426] = 395.32,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counter stereotypical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(t[358] = 158.92,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.000).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289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3-way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Interaction: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Format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Valence*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Membership 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0.00, p = .995)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0.00, p = .985)</w:t>
            </w:r>
          </w:p>
        </w:tc>
        <w:tc>
          <w:tcPr>
            <w:tcW w:w="93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(F[1,1020] = 0.00,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p= .995)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0.17, p = .679)</w:t>
            </w:r>
          </w:p>
        </w:tc>
        <w:tc>
          <w:tcPr>
            <w:tcW w:w="2185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(F[1,1020] = 0.09,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.763)</w:t>
            </w:r>
          </w:p>
        </w:tc>
        <w:tc>
          <w:tcPr>
            <w:tcW w:w="2252" w:type="dxa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(F[1,784] = 0.00,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p = .958)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1289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Significant simple effects under 3-way interaction</w:t>
            </w:r>
          </w:p>
        </w:tc>
        <w:tc>
          <w:tcPr>
            <w:tcW w:w="1705" w:type="dxa"/>
            <w:vMerge w:val="restart"/>
            <w:shd w:val="clear" w:color="auto" w:fill="F4B083" w:themeFill="accent2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format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(F[1,1020] = 3.39, p =</w:t>
            </w:r>
          </w:p>
          <w:p>
            <w:pPr>
              <w:jc w:val="left"/>
              <w:rPr>
                <w:rFonts w:hint="default" w:ascii="Calibri" w:hAnsi="Calibri" w:eastAsia="宋体" w:cs="Calibri"/>
                <w:b/>
                <w:bCs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.066)</w:t>
            </w:r>
          </w:p>
        </w:tc>
        <w:tc>
          <w:tcPr>
            <w:tcW w:w="1534" w:type="dxa"/>
            <w:vMerge w:val="restart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format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(F[1,784] = 5.32, p = .021)</w:t>
            </w:r>
          </w:p>
        </w:tc>
        <w:tc>
          <w:tcPr>
            <w:tcW w:w="932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553" w:type="dxa"/>
            <w:vMerge w:val="restart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(t[496] = 612.03,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(t[524] = 91.92, p =.000).</w:t>
            </w:r>
          </w:p>
        </w:tc>
        <w:tc>
          <w:tcPr>
            <w:tcW w:w="2252" w:type="dxa"/>
            <w:vMerge w:val="restart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main effect of valence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(t[382] = 601.13, p = .000)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Explicit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(t[402] = 101.56, p =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.000).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1289" w:type="dxa"/>
            <w:vMerge w:val="continue"/>
          </w:tcPr>
          <w:p>
            <w:pPr>
              <w:jc w:val="left"/>
            </w:pPr>
          </w:p>
        </w:tc>
        <w:tc>
          <w:tcPr>
            <w:tcW w:w="1705" w:type="dxa"/>
            <w:vMerge w:val="continue"/>
            <w:shd w:val="clear" w:color="auto" w:fill="F4B083" w:themeFill="accent2" w:themeFillTint="99"/>
          </w:tcPr>
          <w:p>
            <w:pPr>
              <w:jc w:val="left"/>
            </w:pPr>
          </w:p>
        </w:tc>
        <w:tc>
          <w:tcPr>
            <w:tcW w:w="1534" w:type="dxa"/>
            <w:vMerge w:val="continue"/>
            <w:shd w:val="clear" w:color="auto" w:fill="A8D08D" w:themeFill="accent6" w:themeFillTint="99"/>
          </w:tcPr>
          <w:p>
            <w:pPr>
              <w:jc w:val="left"/>
            </w:pPr>
          </w:p>
        </w:tc>
        <w:tc>
          <w:tcPr>
            <w:tcW w:w="932" w:type="dxa"/>
            <w:vMerge w:val="continue"/>
          </w:tcPr>
          <w:p>
            <w:pPr>
              <w:jc w:val="left"/>
            </w:pPr>
          </w:p>
        </w:tc>
        <w:tc>
          <w:tcPr>
            <w:tcW w:w="1553" w:type="dxa"/>
            <w:vMerge w:val="continue"/>
          </w:tcPr>
          <w:p>
            <w:pPr>
              <w:jc w:val="left"/>
            </w:pPr>
          </w:p>
        </w:tc>
        <w:tc>
          <w:tcPr>
            <w:tcW w:w="2185" w:type="dxa"/>
          </w:tcPr>
          <w:p>
            <w:pPr>
              <w:jc w:val="left"/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nteraction effect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: 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V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alence 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Membership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shd w:val="clear" w:fill="F4B083" w:themeFill="accent2" w:themeFillTint="99"/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E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xplicit</w:t>
            </w: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 (F[1,524] = 3.23, p = .073)</w:t>
            </w: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  <w:t>Implicit: (F[1,496] = 2.06, p = .152)</w:t>
            </w:r>
          </w:p>
        </w:tc>
        <w:tc>
          <w:tcPr>
            <w:tcW w:w="2252" w:type="dxa"/>
            <w:vMerge w:val="continue"/>
            <w:shd w:val="clear" w:color="auto" w:fill="A8D08D" w:themeFill="accent6" w:themeFillTint="99"/>
          </w:tcPr>
          <w:p>
            <w:pPr>
              <w:jc w:val="left"/>
              <w:rPr>
                <w:rFonts w:hint="default" w:ascii="Calibri" w:hAnsi="Calibri" w:eastAsia="宋体" w:cs="Calibri"/>
                <w:color w:val="auto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p>
      <w:pPr>
        <w:jc w:val="left"/>
        <w:rPr>
          <w:rFonts w:hint="default" w:ascii="Calibri" w:hAnsi="Calibri" w:eastAsia="宋体" w:cs="Calibri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03F45"/>
    <w:rsid w:val="01C03F45"/>
    <w:rsid w:val="2F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2020-01-20T13:35:00Z</dcterms:created>
  <dc:creator>Yujing Liang</dc:creator>
  <cp:lastModifiedBy>Yujing Liang</cp:lastModifiedBy>
  <dcterms:modified xsi:type="dcterms:W3CDTF">2020-01-20T23:09:58Z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