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rFonts w:ascii="黑体" w:hAnsi="黑体" w:cs="黑体" w:eastAsia="黑体"/>
          <w:b w:val="true"/>
          <w:sz w:val="48"/>
        </w:rPr>
        <w:t>山东龙源新能源有限公司</w:t>
      </w:r>
    </w:p>
    <w:p>
      <w:pPr>
        <w:pStyle w:val="Title"/>
        <w:jc w:val="center"/>
      </w:pPr>
      <w:r>
        <w:rPr>
          <w:rFonts w:ascii="黑体" w:hAnsi="黑体" w:cs="黑体" w:eastAsia="黑体"/>
          <w:b w:val="true"/>
          <w:sz w:val="48"/>
        </w:rPr>
        <w:t>2025年运行分析</w:t>
      </w:r>
    </w:p>
    <w:p>
      <w:pPr>
        <w:jc w:val="center"/>
      </w:pPr>
      <w:r>
        <w:t xml:space="preserve">　　</w:t>
        <w:t>山东龙源新能源有限公司</w:t>
      </w:r>
    </w:p>
    <w:p>
      <w:pPr>
        <w:jc w:val="center"/>
      </w:pPr>
      <w:r>
        <w:t xml:space="preserve">　　</w:t>
        <w:t>2025年07月04日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一、总体情况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（一）发电量</w:t>
      </w:r>
    </w:p>
    <w:p>
      <w:r>
        <w:t xml:space="preserve">　　</w:t>
        <w:t>2025年，全公司发电量14.16亿千瓦时，同比减少1.78万千瓦时，降幅11.17%。其中东盘风电场发电量1.05亿千瓦时，冯家风电场发电量1.57亿千瓦时，滨海风电场发电量1.05亿千瓦时，山东玉山风电场发电量1.16亿千瓦时，陈公风电场发电量1.61亿千瓦时，北海风电场发电量1.21亿千瓦时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（二）长周期</w:t>
      </w:r>
    </w:p>
    <w:p>
      <w:r>
        <w:t xml:space="preserve">　　</w:t>
        <w:t>截止2025年，全公司长周期运行0台，同比下降187台。其中滨海风电场长周期运行0台，同比下降27台；山东玉山风电场长周期运行0台，同比下降43台；北海风电场长周期运行0台，同比下降30台；陈公风电场长周期运行0台，同比下降36台；冯家风电场长周期运行0台，同比下降34台；东盘风电场长周期运行0台，同比下降17台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（三）风能利用率</w:t>
      </w:r>
    </w:p>
    <w:p>
      <w:r>
        <w:t xml:space="preserve">　　</w:t>
        <w:t>2025年，全公司风能利用率96.72%，同比下降0.08个百分点。其中东盘风电场风能利用率98.38%，同比下降0.44个百分点；北海风电场风能利用率97.52%，同比上升0.04个百分点；冯家风电场风能利用率97.13%，同比上升2.75个百分点；陈公风电场风能利用率98.0%，同比下降0.59个百分点；滨海风电场风能利用率92.09%，同比下降3.13个百分点；山东玉山风电场风能利用率96.81%，同比下降0.1个百分点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（四）综合场用电率</w:t>
      </w:r>
    </w:p>
    <w:p>
      <w:r>
        <w:t xml:space="preserve">　　</w:t>
        <w:t>2025年，全公司综合场用电率2.0%，同比上升1.0个百分点。其中东盘风电场综合场用电率3.33%，同比下降0.29个百分点；冯家风电场综合场用电率2.5%，同比下降0.22个百分点；滨海风电场综合场用电率2.66%，同比下降0.41个百分点；山东玉山风电场综合场用电率2.0%，同比下降0.21个百分点；陈公风电场综合场用电率2.32%，同比下降0.21个百分点；北海风电场综合场用电率2.71%，同比下降0.54个百分点。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二、风电机组运行情况分析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（一）台均故障次数</w:t>
      </w:r>
    </w:p>
    <w:p>
      <w:r>
        <w:t xml:space="preserve">　　</w:t>
        <w:t>2025年，公司风电机组故障次数504次，台均4.58次/台，同比上升2.43 次/台。其中东盘风电场台均4.00次/台，同比上升3.0次/台；北海风电场台均1.00次/台，同比下降1.88次/台；冯家风电场台均1.86次/台，同比上升0.86次/台；陈公风电场台均1.00次/台，同比下降0.29次/台；滨海风电场台均6.47次/台，同比上升3.57次/台；山东玉山风电场台均1.92次/台，同比上升0.42次/台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（二）非停损失电量</w:t>
      </w:r>
    </w:p>
    <w:p>
      <w:r>
        <w:t xml:space="preserve">　　</w:t>
        <w:t>2025年，公司风电非停损失电量209.30万kWh，同比--%。其中东盘风电场非停损失电量1.29万kWh，同比--%；冯家风电场非停损失电量58.43万kWh，同比--%；北海风电场非停损失电量0.33万kWh，同比--%；陈公风电场非停损失电量0.15万kWh，同比--%；滨海风电场非停损失电量134.96万kWh，同比--%；山东玉山风电场非停损失电量14.12万kWh，同比--%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（三）非停超168h次数</w:t>
      </w:r>
    </w:p>
    <w:p>
      <w:r>
        <w:t xml:space="preserve">　　</w:t>
        <w:t>2025年，公司风电机组超168h故障总次数0次，同比下降1.0次。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（四）影响指标主要原因分析（按机型）</w:t>
      </w:r>
    </w:p>
    <w:p>
      <w:r>
        <w:t xml:space="preserve">　　</w:t>
        <w:t xml:space="preserve">1、联合动力UP121-2000：2025年非停次数1次，同比上升1.0次；损失电量316.90kWh，同比上升316.9kWh；非停超168h次数0次，同比上升0次。</w:t>
      </w:r>
      <w:r>
        <w:t xml:space="preserve">　　</w:t>
        <w:t xml:space="preserve">2、金风GW140-2500：2025年非停次数41次，同比上升41.0次；损失电量584343.06kWh，同比上升584343.05kWh；非停超168h次数0次，同比上升0次。</w:t>
      </w:r>
      <w:r>
        <w:t xml:space="preserve">　　</w:t>
        <w:t xml:space="preserve">3、联合动力UP86-1500：2025年非停次数427次，同比上升427.0次；损失电量1349639.74kWh，同比上升1349639.71kWh；非停超168h次数0次，同比上升0次。</w:t>
      </w:r>
      <w:r>
        <w:t xml:space="preserve">　　</w:t>
        <w:t xml:space="preserve">4、远景EN156-3000：2025年非停次数1次，同比上升1.0次；损失电量1229.44kWh，同比上升1229.44kWh；非停超168h次数0次，同比上升0次。</w:t>
      </w:r>
      <w:r>
        <w:t xml:space="preserve">　　</w:t>
        <w:t xml:space="preserve">5、远景EN171-4500：2025年非停次数4次，同比上升4.0次；损失电量12886.85kWh，同比上升12886.85kWh；非停超168h次数0次，同比上升0次。</w:t>
      </w:r>
      <w:r>
        <w:t xml:space="preserve">　　</w:t>
        <w:t xml:space="preserve">6、远景EN110-2100：2025年非停次数30次，同比上升30.0次；损失电量144575.73kWh，同比上升144575.74kWh；非停超168h次数0次，同比上升0次。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三、性能分析</w:t>
      </w:r>
    </w:p>
    <w:p>
      <w:pPr>
        <w:pStyle w:val="Heading2"/>
      </w:pPr>
      <w:r>
        <w:rPr>
          <w:rFonts w:ascii="黑体" w:hAnsi="黑体" w:cs="黑体" w:eastAsia="黑体"/>
          <w:b w:val="true"/>
          <w:sz w:val="32"/>
        </w:rPr>
        <w:t>（一）风机性能限功率</w:t>
      </w:r>
    </w:p>
    <w:p>
      <w:r>
        <w:t xml:space="preserve">　　</w:t>
        <w:t>2025年，公司风电机组限功率总次数13577次，同比上升0.31%，限功率电量损失1409.69万kWh，同比--%。其中东盘风电场风电场限功率损失7.86万kWh，冯家风电场风电场限功率损失843.93万kWh，北海风电场风电场限功率损失191.91万kWh，陈公风电场风电场限功率损失75.93万kWh，滨海风电场风电场限功率损失207.44万kWh，山东玉山风电场风电场限功率损失82.63万kWh。</w:t>
      </w:r>
    </w:p>
    <w:p>
      <w:pPr>
        <w:pStyle w:val="Heading1"/>
      </w:pPr>
      <w:r>
        <w:rPr>
          <w:rFonts w:ascii="黑体" w:hAnsi="黑体" w:cs="黑体" w:eastAsia="黑体"/>
          <w:b w:val="true"/>
          <w:sz w:val="36"/>
        </w:rPr>
        <w:t>四、公司主要生产指标汇总表</w:t>
      </w:r>
    </w:p>
    <w:tbl>
      <w:tblPr>
        <w:tblW w:w="0" w:type="auto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汇总指标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山东龙源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东盘风电场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冯家风电场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滨海风电场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山东玉山风电场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陈公风电场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北海风电场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发电量（集团指标）(指标完成情况-发电量)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2025年全年实际发电量（万kWh）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1.21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2024年全年实际发电量（万kWh）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15.94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1.78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2025年全年计划发电量（万kWh）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0.17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2025年全年完成率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13.35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13.33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12.42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14.05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同比增加/减少发电量（万kWh）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减少1.78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减少0.69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减少0.57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同比增幅/降幅百分比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降幅11.17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降幅40.76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降幅38.08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降幅39.9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降幅44.78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降幅32.62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降幅31.9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长周期(无故障查询)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2025年全年长周期台数（台）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2024年全年长周期台数（台）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同比上升/下降台数（台）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2025年全年长周期占比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0.0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2024年全年长周期占比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73.62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77.27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89.47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40.91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91.49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80.0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83.33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-100.00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风能利用率（指标完成情况-风能利用率)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2025年全年风能利用率β值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97.52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2024年全年同期风能利用率β值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94.38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95.22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96.91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98.6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97.47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同比上升/下降百分点数%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上升2.75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下降3.13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上升0.04</w:t>
            </w:r>
          </w:p>
        </w:tc>
      </w:tr>
      <w:tr>
        <w:tc>
          <w:tcPr>
            <w:vAlign w:val="center"/>
          </w:tcPr>
          <w:tcPr>
            <w:hMerge w:val="restart"/>
          </w:tcPr>
          <w:p>
            <w:pPr>
              <w:jc w:val="center"/>
            </w:pPr>
            <w:r>
              <w:rPr>
                <w:b w:val="true"/>
                <w:color w:val="FF0000"/>
              </w:rPr>
              <w:t>综合场用电率（指标完成情况-综合场用电率）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2025年全年综合场用电率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2.71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2024年同期综合场用电率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2.53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3.25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color w:val="FF0000"/>
              </w:rPr>
              <w:t>同比上升/下降百分点数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上升1.0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>下降0.54</w:t>
            </w:r>
          </w:p>
        </w:tc>
      </w:tr>
    </w:tbl>
    <w:p>
      <w:r>
        <w:br w:type="textWrapping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2025-07-04T07:56:42Z</dcterms:created>
  <dc:creator>Apache POI</dc:creator>
</cp:coreProperties>
</file>