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Calibri" w:hAnsi="Calibri"/>
          <w:b/>
          <w:i w:val="0"/>
          <w:sz w:val="32"/>
        </w:rPr>
        <w:t>PantryPilot — Software Requirements (ABC Format)</w:t>
      </w:r>
    </w:p>
    <w:p>
      <w:pPr>
        <w:spacing w:after="120"/>
        <w:jc w:val="center"/>
      </w:pPr>
      <w:r>
        <w:rPr>
          <w:rFonts w:ascii="Calibri" w:hAnsi="Calibri"/>
          <w:b w:val="0"/>
          <w:i/>
          <w:sz w:val="20"/>
        </w:rPr>
        <w:t>Zixuan Liang  •  CISC 594 — Software Testing Principles &amp; Techniques</w:t>
      </w:r>
    </w:p>
    <w:p>
      <w:pPr>
        <w:spacing w:after="80"/>
      </w:pPr>
      <w:r>
        <w:rPr>
          <w:rFonts w:ascii="Calibri" w:hAnsi="Calibri"/>
          <w:b/>
          <w:i w:val="0"/>
        </w:rPr>
        <w:t xml:space="preserve">Module under analysis: </w:t>
      </w:r>
      <w:r>
        <w:rPr>
          <w:rFonts w:ascii="Calibri" w:hAnsi="Calibri"/>
          <w:b w:val="0"/>
          <w:i w:val="0"/>
        </w:rPr>
        <w:t xml:space="preserve">V2 Nutrition Optimization &amp; Allergen Safety subsystem of PantryPilot, the semester project. </w:t>
      </w:r>
      <w:r>
        <w:rPr>
          <w:rFonts w:ascii="Calibri" w:hAnsi="Calibri"/>
          <w:b/>
          <w:i w:val="0"/>
        </w:rPr>
        <w:t xml:space="preserve">ID scheme: </w:t>
      </w:r>
      <w:r>
        <w:rPr>
          <w:rFonts w:ascii="Calibri" w:hAnsi="Calibri"/>
          <w:b w:val="0"/>
          <w:i w:val="0"/>
        </w:rPr>
        <w:t>REQ-PP-[Q#]-[Num]. Each ID traces back to a behavior (B) and the underlying risk (R) of boundary defects, food-safety harm, or silent failure.</w:t>
      </w:r>
    </w:p>
    <w:p>
      <w:pPr>
        <w:spacing w:before="160" w:after="40"/>
      </w:pPr>
      <w:r>
        <w:rPr>
          <w:rFonts w:ascii="Calibri" w:hAnsi="Calibri"/>
          <w:b/>
          <w:i w:val="0"/>
          <w:sz w:val="26"/>
        </w:rPr>
        <w:t>Q1 — What the system IS required to do (positive behaviors)</w:t>
      </w:r>
    </w:p>
    <w:p>
      <w:pPr>
        <w:spacing w:before="120" w:after="20"/>
      </w:pPr>
      <w:r>
        <w:rPr>
          <w:rFonts w:ascii="Calibri" w:hAnsi="Calibri"/>
          <w:b/>
          <w:i w:val="0"/>
          <w:sz w:val="22"/>
        </w:rPr>
        <w:t>REQ-PP-Q1-001: Calorie-Band Compliance Classification</w:t>
      </w:r>
    </w:p>
    <w:p>
      <w:pPr>
        <w:spacing w:after="80"/>
      </w:pPr>
      <w:r>
        <w:rPr>
          <w:rFonts w:ascii="Calibri" w:hAnsi="Calibri"/>
          <w:b/>
          <w:i w:val="0"/>
        </w:rPr>
        <w:t xml:space="preserve">Part-1: </w:t>
      </w:r>
      <w:r>
        <w:rPr>
          <w:rFonts w:ascii="Calibri" w:hAnsi="Calibri"/>
          <w:b w:val="0"/>
          <w:i w:val="0"/>
        </w:rPr>
        <w:t>The Nutrition Optimization Module (a) shall classify a weekly meal plan as “target-met” (b) when the aggregated daily calorie average falls within the inclusive ±5% band of the user’s daily target, i.e., 0.95·T ≤ avg ≤ 1.05·T (c).</w:t>
      </w:r>
    </w:p>
    <w:p>
      <w:pPr>
        <w:spacing w:after="80"/>
      </w:pPr>
      <w:r>
        <w:rPr>
          <w:rFonts w:ascii="Calibri" w:hAnsi="Calibri"/>
          <w:b/>
          <w:i w:val="0"/>
        </w:rPr>
        <w:t xml:space="preserve">Part-2 (Rationale): </w:t>
      </w:r>
      <w:r>
        <w:rPr>
          <w:rFonts w:ascii="Calibri" w:hAnsi="Calibri"/>
          <w:b w:val="0"/>
          <w:i w:val="0"/>
        </w:rPr>
        <w:t>Establishes inclusive boundary operators (≤, ≥) so plans landing exactly on 95% or 105% of target are deterministically accepted, eliminating threshold ambiguity.</w:t>
      </w:r>
    </w:p>
    <w:p>
      <w:pPr>
        <w:spacing w:after="80"/>
      </w:pPr>
      <w:r>
        <w:rPr>
          <w:rFonts w:ascii="Calibri" w:hAnsi="Calibri"/>
          <w:b/>
          <w:i w:val="0"/>
        </w:rPr>
        <w:t xml:space="preserve">Traceability: </w:t>
      </w:r>
      <w:r>
        <w:rPr>
          <w:rFonts w:ascii="Calibri" w:hAnsi="Calibri"/>
          <w:b w:val="0"/>
          <w:i w:val="0"/>
        </w:rPr>
        <w:t>Behavior → calorie-band classification | Risk → boundary defect at exactly 95% / 105% of target.</w:t>
      </w:r>
    </w:p>
    <w:p>
      <w:pPr>
        <w:spacing w:before="120" w:after="20"/>
      </w:pPr>
      <w:r>
        <w:rPr>
          <w:rFonts w:ascii="Calibri" w:hAnsi="Calibri"/>
          <w:b/>
          <w:i w:val="0"/>
          <w:sz w:val="22"/>
        </w:rPr>
        <w:t>REQ-PP-Q1-002: Macro-Target Inclusive Validation</w:t>
      </w:r>
    </w:p>
    <w:p>
      <w:pPr>
        <w:spacing w:after="80"/>
      </w:pPr>
      <w:r>
        <w:rPr>
          <w:rFonts w:ascii="Calibri" w:hAnsi="Calibri"/>
          <w:b/>
          <w:i w:val="0"/>
        </w:rPr>
        <w:t xml:space="preserve">Part-1: </w:t>
      </w:r>
      <w:r>
        <w:rPr>
          <w:rFonts w:ascii="Calibri" w:hAnsi="Calibri"/>
          <w:b w:val="0"/>
          <w:i w:val="0"/>
        </w:rPr>
        <w:t>The Nutrition Optimization Module (a) shall validate that aggregated weekly protein, carbohydrate, and fat values (b) fall within the inclusive lower and upper bands defined by the user’s macro targets plus the user-configured tolerance (c).</w:t>
      </w:r>
    </w:p>
    <w:p>
      <w:pPr>
        <w:spacing w:after="80"/>
      </w:pPr>
      <w:r>
        <w:rPr>
          <w:rFonts w:ascii="Calibri" w:hAnsi="Calibri"/>
          <w:b/>
          <w:i w:val="0"/>
        </w:rPr>
        <w:t xml:space="preserve">Part-2 (Rationale): </w:t>
      </w:r>
      <w:r>
        <w:rPr>
          <w:rFonts w:ascii="Calibri" w:hAnsi="Calibri"/>
          <w:b w:val="0"/>
          <w:i w:val="0"/>
        </w:rPr>
        <w:t>Uses inclusive (≤, ≥) operators across all three macros so boundary values are classified consistently with calorie classification, preventing cross-metric inconsistency.</w:t>
      </w:r>
    </w:p>
    <w:p>
      <w:pPr>
        <w:spacing w:after="80"/>
      </w:pPr>
      <w:r>
        <w:rPr>
          <w:rFonts w:ascii="Calibri" w:hAnsi="Calibri"/>
          <w:b/>
          <w:i w:val="0"/>
        </w:rPr>
        <w:t xml:space="preserve">Traceability: </w:t>
      </w:r>
      <w:r>
        <w:rPr>
          <w:rFonts w:ascii="Calibri" w:hAnsi="Calibri"/>
          <w:b w:val="0"/>
          <w:i w:val="0"/>
        </w:rPr>
        <w:t>Behavior → macro-band validation | Risk → off-by-one macro misclassification at exact bounds.</w:t>
      </w:r>
    </w:p>
    <w:p>
      <w:pPr>
        <w:spacing w:before="120" w:after="20"/>
      </w:pPr>
      <w:r>
        <w:rPr>
          <w:rFonts w:ascii="Calibri" w:hAnsi="Calibri"/>
          <w:b/>
          <w:i w:val="0"/>
          <w:sz w:val="22"/>
        </w:rPr>
        <w:t>REQ-PP-Q1-003: Pantry Expiry Prioritization Window</w:t>
      </w:r>
    </w:p>
    <w:p>
      <w:pPr>
        <w:spacing w:after="80"/>
      </w:pPr>
      <w:r>
        <w:rPr>
          <w:rFonts w:ascii="Calibri" w:hAnsi="Calibri"/>
          <w:b/>
          <w:i w:val="0"/>
        </w:rPr>
        <w:t xml:space="preserve">Part-1: </w:t>
      </w:r>
      <w:r>
        <w:rPr>
          <w:rFonts w:ascii="Calibri" w:hAnsi="Calibri"/>
          <w:b w:val="0"/>
          <w:i w:val="0"/>
        </w:rPr>
        <w:t>The Meal Planner (a) shall rank recipes that consume any pantry item whose expiration is within the next 3 days inclusive of today (b) above otherwise-equivalent recipes that do not, when generating the weekly plan (c).</w:t>
      </w:r>
    </w:p>
    <w:p>
      <w:pPr>
        <w:spacing w:after="80"/>
      </w:pPr>
      <w:r>
        <w:rPr>
          <w:rFonts w:ascii="Calibri" w:hAnsi="Calibri"/>
          <w:b/>
          <w:i w:val="0"/>
        </w:rPr>
        <w:t xml:space="preserve">Part-2 (Rationale): </w:t>
      </w:r>
      <w:r>
        <w:rPr>
          <w:rFonts w:ascii="Calibri" w:hAnsi="Calibri"/>
          <w:b w:val="0"/>
          <w:i w:val="0"/>
        </w:rPr>
        <w:t>Establishes a deterministic 3-day inclusive window for “near-expiry” so ranking does not flicker at the boundary date and food waste is minimized predictably.</w:t>
      </w:r>
    </w:p>
    <w:p>
      <w:pPr>
        <w:spacing w:after="80"/>
      </w:pPr>
      <w:r>
        <w:rPr>
          <w:rFonts w:ascii="Calibri" w:hAnsi="Calibri"/>
          <w:b/>
          <w:i w:val="0"/>
        </w:rPr>
        <w:t xml:space="preserve">Traceability: </w:t>
      </w:r>
      <w:r>
        <w:rPr>
          <w:rFonts w:ascii="Calibri" w:hAnsi="Calibri"/>
          <w:b w:val="0"/>
          <w:i w:val="0"/>
        </w:rPr>
        <w:t>Behavior → expiry-window prioritization | Risk → food waste from off-by-one date comparison.</w:t>
      </w:r>
    </w:p>
    <w:p>
      <w:pPr>
        <w:spacing w:before="160" w:after="40"/>
      </w:pPr>
      <w:r>
        <w:rPr>
          <w:rFonts w:ascii="Calibri" w:hAnsi="Calibri"/>
          <w:b/>
          <w:i w:val="0"/>
          <w:sz w:val="26"/>
        </w:rPr>
        <w:t>Q2 — What the system MUST NOT do (negative / prohibited behaviors)</w:t>
      </w:r>
    </w:p>
    <w:p>
      <w:pPr>
        <w:spacing w:before="120" w:after="20"/>
      </w:pPr>
      <w:r>
        <w:rPr>
          <w:rFonts w:ascii="Calibri" w:hAnsi="Calibri"/>
          <w:b/>
          <w:i w:val="0"/>
          <w:sz w:val="22"/>
        </w:rPr>
        <w:t>REQ-PP-Q2-001: Prohibition of False-Positive Compliance</w:t>
      </w:r>
    </w:p>
    <w:p>
      <w:pPr>
        <w:spacing w:after="80"/>
      </w:pPr>
      <w:r>
        <w:rPr>
          <w:rFonts w:ascii="Calibri" w:hAnsi="Calibri"/>
          <w:b/>
          <w:i w:val="0"/>
        </w:rPr>
        <w:t xml:space="preserve">Part-1: </w:t>
      </w:r>
      <w:r>
        <w:rPr>
          <w:rFonts w:ascii="Calibri" w:hAnsi="Calibri"/>
          <w:b w:val="0"/>
          <w:i w:val="0"/>
        </w:rPr>
        <w:t>The Nutrition Optimization Module (a) shall not return a “target-met” classification (b) for any weekly plan whose aggregated daily calorie average falls strictly outside the inclusive ±5% band of the user’s target (c).</w:t>
      </w:r>
    </w:p>
    <w:p>
      <w:pPr>
        <w:spacing w:after="80"/>
      </w:pPr>
      <w:r>
        <w:rPr>
          <w:rFonts w:ascii="Calibri" w:hAnsi="Calibri"/>
          <w:b/>
          <w:i w:val="0"/>
        </w:rPr>
        <w:t xml:space="preserve">Part-2 (Rationale): </w:t>
      </w:r>
      <w:r>
        <w:rPr>
          <w:rFonts w:ascii="Calibri" w:hAnsi="Calibri"/>
          <w:b w:val="0"/>
          <w:i w:val="0"/>
        </w:rPr>
        <w:t>Prevents the planner from approving plans that violate the user’s health objectives — important for users with medically prescribed targets where even a 1-calorie overshoot at the band edge matters for trust.</w:t>
      </w:r>
    </w:p>
    <w:p>
      <w:pPr>
        <w:spacing w:after="80"/>
      </w:pPr>
      <w:r>
        <w:rPr>
          <w:rFonts w:ascii="Calibri" w:hAnsi="Calibri"/>
          <w:b/>
          <w:i w:val="0"/>
        </w:rPr>
        <w:t xml:space="preserve">Traceability: </w:t>
      </w:r>
      <w:r>
        <w:rPr>
          <w:rFonts w:ascii="Calibri" w:hAnsi="Calibri"/>
          <w:b w:val="0"/>
          <w:i w:val="0"/>
        </w:rPr>
        <w:t>Behavior → false-positive prevention | Risk → misleading dietary compliance feedback.</w:t>
      </w:r>
    </w:p>
    <w:p>
      <w:pPr>
        <w:spacing w:before="120" w:after="20"/>
      </w:pPr>
      <w:r>
        <w:rPr>
          <w:rFonts w:ascii="Calibri" w:hAnsi="Calibri"/>
          <w:b/>
          <w:i w:val="0"/>
          <w:sz w:val="22"/>
        </w:rPr>
        <w:t>REQ-PP-Q2-002: Prohibition of Allergen-Containing Output</w:t>
      </w:r>
    </w:p>
    <w:p>
      <w:pPr>
        <w:spacing w:after="80"/>
      </w:pPr>
      <w:r>
        <w:rPr>
          <w:rFonts w:ascii="Calibri" w:hAnsi="Calibri"/>
          <w:b/>
          <w:i w:val="0"/>
        </w:rPr>
        <w:t xml:space="preserve">Part-1: </w:t>
      </w:r>
      <w:r>
        <w:rPr>
          <w:rFonts w:ascii="Calibri" w:hAnsi="Calibri"/>
          <w:b w:val="0"/>
          <w:i w:val="0"/>
        </w:rPr>
        <w:t>The Recipe Adaptation Service (a) shall not present to the user any LLM-generated substitution or recipe (b) containing any ingredient (or known alias of an ingredient) that appears in the user’s declared allergen list (c).</w:t>
      </w:r>
    </w:p>
    <w:p>
      <w:pPr>
        <w:spacing w:after="80"/>
      </w:pPr>
      <w:r>
        <w:rPr>
          <w:rFonts w:ascii="Calibri" w:hAnsi="Calibri"/>
          <w:b/>
          <w:i w:val="0"/>
        </w:rPr>
        <w:t xml:space="preserve">Part-2 (Rationale): </w:t>
      </w:r>
      <w:r>
        <w:rPr>
          <w:rFonts w:ascii="Calibri" w:hAnsi="Calibri"/>
          <w:b w:val="0"/>
          <w:i w:val="0"/>
        </w:rPr>
        <w:t>Treats LLM output as untrusted: the deterministic allergen filter must catch unsafe ingredients regardless of phrasing (e.g., “soy lecithin” when “soy” is declared). Mitigates the cross-version user-safety risk.</w:t>
      </w:r>
    </w:p>
    <w:p>
      <w:pPr>
        <w:spacing w:after="80"/>
      </w:pPr>
      <w:r>
        <w:rPr>
          <w:rFonts w:ascii="Calibri" w:hAnsi="Calibri"/>
          <w:b/>
          <w:i w:val="0"/>
        </w:rPr>
        <w:t xml:space="preserve">Traceability: </w:t>
      </w:r>
      <w:r>
        <w:rPr>
          <w:rFonts w:ascii="Calibri" w:hAnsi="Calibri"/>
          <w:b w:val="0"/>
          <w:i w:val="0"/>
        </w:rPr>
        <w:t>Behavior → allergen safety filtering | Risk → user health harm from undetected allergen.</w:t>
      </w:r>
    </w:p>
    <w:p>
      <w:pPr>
        <w:spacing w:before="120" w:after="20"/>
      </w:pPr>
      <w:r>
        <w:rPr>
          <w:rFonts w:ascii="Calibri" w:hAnsi="Calibri"/>
          <w:b/>
          <w:i w:val="0"/>
          <w:sz w:val="22"/>
        </w:rPr>
        <w:t>REQ-PP-Q2-003: Prohibition of Expired-Item Suggestions</w:t>
      </w:r>
    </w:p>
    <w:p>
      <w:pPr>
        <w:spacing w:after="80"/>
      </w:pPr>
      <w:r>
        <w:rPr>
          <w:rFonts w:ascii="Calibri" w:hAnsi="Calibri"/>
          <w:b/>
          <w:i w:val="0"/>
        </w:rPr>
        <w:t xml:space="preserve">Part-1: </w:t>
      </w:r>
      <w:r>
        <w:rPr>
          <w:rFonts w:ascii="Calibri" w:hAnsi="Calibri"/>
          <w:b w:val="0"/>
          <w:i w:val="0"/>
        </w:rPr>
        <w:t>The Meal Planner (a) shall not suggest recipes that require a pantry item whose expiration date is strictly before the current date (b), regardless of ranking score or user override (c).</w:t>
      </w:r>
    </w:p>
    <w:p>
      <w:pPr>
        <w:spacing w:after="80"/>
      </w:pPr>
      <w:r>
        <w:rPr>
          <w:rFonts w:ascii="Calibri" w:hAnsi="Calibri"/>
          <w:b/>
          <w:i w:val="0"/>
        </w:rPr>
        <w:t xml:space="preserve">Part-2 (Rationale): </w:t>
      </w:r>
      <w:r>
        <w:rPr>
          <w:rFonts w:ascii="Calibri" w:hAnsi="Calibri"/>
          <w:b w:val="0"/>
          <w:i w:val="0"/>
        </w:rPr>
        <w:t>Guarantees expired items cannot be promoted even through edge-case ordering logic — a food-safety hard floor.</w:t>
      </w:r>
    </w:p>
    <w:p>
      <w:pPr>
        <w:spacing w:after="80"/>
      </w:pPr>
      <w:r>
        <w:rPr>
          <w:rFonts w:ascii="Calibri" w:hAnsi="Calibri"/>
          <w:b/>
          <w:i w:val="0"/>
        </w:rPr>
        <w:t xml:space="preserve">Traceability: </w:t>
      </w:r>
      <w:r>
        <w:rPr>
          <w:rFonts w:ascii="Calibri" w:hAnsi="Calibri"/>
          <w:b w:val="0"/>
          <w:i w:val="0"/>
        </w:rPr>
        <w:t>Behavior → expired-item exclusion | Risk → food-safety boundary-date defect.</w:t>
      </w:r>
    </w:p>
    <w:p>
      <w:pPr>
        <w:spacing w:before="160" w:after="40"/>
      </w:pPr>
      <w:r>
        <w:rPr>
          <w:rFonts w:ascii="Calibri" w:hAnsi="Calibri"/>
          <w:b/>
          <w:i w:val="0"/>
          <w:sz w:val="26"/>
        </w:rPr>
        <w:t>Q3 — How the system handles adverse / boundary conditions</w:t>
      </w:r>
    </w:p>
    <w:p>
      <w:pPr>
        <w:spacing w:before="120" w:after="20"/>
      </w:pPr>
      <w:r>
        <w:rPr>
          <w:rFonts w:ascii="Calibri" w:hAnsi="Calibri"/>
          <w:b/>
          <w:i w:val="0"/>
          <w:sz w:val="22"/>
        </w:rPr>
        <w:t>REQ-PP-Q3-001: Exact-Boundary Decision Determinism</w:t>
      </w:r>
    </w:p>
    <w:p>
      <w:pPr>
        <w:spacing w:after="80"/>
      </w:pPr>
      <w:r>
        <w:rPr>
          <w:rFonts w:ascii="Calibri" w:hAnsi="Calibri"/>
          <w:b/>
          <w:i w:val="0"/>
        </w:rPr>
        <w:t xml:space="preserve">Part-1: </w:t>
      </w:r>
      <w:r>
        <w:rPr>
          <w:rFonts w:ascii="Calibri" w:hAnsi="Calibri"/>
          <w:b w:val="0"/>
          <w:i w:val="0"/>
        </w:rPr>
        <w:t>The Nutrition Optimization Module (a) shall apply identical, reproducible classification logic (b) to inputs that fall exactly on a threshold — exactly 95% or 105% of calorie target, exactly the macro upper or lower bound, exactly today’s date for expiry comparison (c).</w:t>
      </w:r>
    </w:p>
    <w:p>
      <w:pPr>
        <w:spacing w:after="80"/>
      </w:pPr>
      <w:r>
        <w:rPr>
          <w:rFonts w:ascii="Calibri" w:hAnsi="Calibri"/>
          <w:b/>
          <w:i w:val="0"/>
        </w:rPr>
        <w:t xml:space="preserve">Part-2 (Rationale): </w:t>
      </w:r>
      <w:r>
        <w:rPr>
          <w:rFonts w:ascii="Calibri" w:hAnsi="Calibri"/>
          <w:b w:val="0"/>
          <w:i w:val="0"/>
        </w:rPr>
        <w:t>Defends against the classical boundary-value defect where “&gt;” and “&gt;=” diverge on exact thresholds — guarantees deterministic behavior on the precise boundary inputs.</w:t>
      </w:r>
    </w:p>
    <w:p>
      <w:pPr>
        <w:spacing w:after="80"/>
      </w:pPr>
      <w:r>
        <w:rPr>
          <w:rFonts w:ascii="Calibri" w:hAnsi="Calibri"/>
          <w:b/>
          <w:i w:val="0"/>
        </w:rPr>
        <w:t xml:space="preserve">Traceability: </w:t>
      </w:r>
      <w:r>
        <w:rPr>
          <w:rFonts w:ascii="Calibri" w:hAnsi="Calibri"/>
          <w:b w:val="0"/>
          <w:i w:val="0"/>
        </w:rPr>
        <w:t>Behavior → boundary-determinism guarantee | Risk → inconsistent decisions at threshold values.</w:t>
      </w:r>
    </w:p>
    <w:p>
      <w:pPr>
        <w:spacing w:before="120" w:after="20"/>
      </w:pPr>
      <w:r>
        <w:rPr>
          <w:rFonts w:ascii="Calibri" w:hAnsi="Calibri"/>
          <w:b/>
          <w:i w:val="0"/>
          <w:sz w:val="22"/>
        </w:rPr>
        <w:t>REQ-PP-Q3-002: Constraint-Infeasibility Graceful Degradation</w:t>
      </w:r>
    </w:p>
    <w:p>
      <w:pPr>
        <w:spacing w:after="80"/>
      </w:pPr>
      <w:r>
        <w:rPr>
          <w:rFonts w:ascii="Calibri" w:hAnsi="Calibri"/>
          <w:b/>
          <w:i w:val="0"/>
        </w:rPr>
        <w:t xml:space="preserve">Part-1: </w:t>
      </w:r>
      <w:r>
        <w:rPr>
          <w:rFonts w:ascii="Calibri" w:hAnsi="Calibri"/>
          <w:b w:val="0"/>
          <w:i w:val="0"/>
        </w:rPr>
        <w:t>The Nutrition Optimization Module (a) shall return a partial plan together with an explicit “constraints relaxed” notice naming which constraint was widened first (b) whenever the active constraints (calorie band, macro bands, allergens, pantry) yield no feasible solution under the configured solver time budget (c).</w:t>
      </w:r>
    </w:p>
    <w:p>
      <w:pPr>
        <w:spacing w:after="80"/>
      </w:pPr>
      <w:r>
        <w:rPr>
          <w:rFonts w:ascii="Calibri" w:hAnsi="Calibri"/>
          <w:b/>
          <w:i w:val="0"/>
        </w:rPr>
        <w:t xml:space="preserve">Part-2 (Rationale): </w:t>
      </w:r>
      <w:r>
        <w:rPr>
          <w:rFonts w:ascii="Calibri" w:hAnsi="Calibri"/>
          <w:b w:val="0"/>
          <w:i w:val="0"/>
        </w:rPr>
        <w:t>Prevents silent failure or solver hang at the edge of feasibility; the user always receives either a feasible plan or a precise, auditable explanation, supporting trust and debuggability.</w:t>
      </w:r>
    </w:p>
    <w:p>
      <w:pPr>
        <w:spacing w:after="80"/>
      </w:pPr>
      <w:r>
        <w:rPr>
          <w:rFonts w:ascii="Calibri" w:hAnsi="Calibri"/>
          <w:b/>
          <w:i w:val="0"/>
        </w:rPr>
        <w:t xml:space="preserve">Traceability: </w:t>
      </w:r>
      <w:r>
        <w:rPr>
          <w:rFonts w:ascii="Calibri" w:hAnsi="Calibri"/>
          <w:b w:val="0"/>
          <w:i w:val="0"/>
        </w:rPr>
        <w:t>Behavior → infeasibility relaxation | Risk → solver hang or empty-result UX defect.</w:t>
      </w:r>
    </w:p>
    <w:p>
      <w:pPr>
        <w:spacing w:before="120" w:after="20"/>
      </w:pPr>
      <w:r>
        <w:rPr>
          <w:rFonts w:ascii="Calibri" w:hAnsi="Calibri"/>
          <w:b/>
          <w:i w:val="0"/>
          <w:sz w:val="22"/>
        </w:rPr>
        <w:t>REQ-PP-Q3-003: Telemetry on Safety-Filter Activation</w:t>
      </w:r>
    </w:p>
    <w:p>
      <w:pPr>
        <w:spacing w:after="80"/>
      </w:pPr>
      <w:r>
        <w:rPr>
          <w:rFonts w:ascii="Calibri" w:hAnsi="Calibri"/>
          <w:b/>
          <w:i w:val="0"/>
        </w:rPr>
        <w:t xml:space="preserve">Part-1: </w:t>
      </w:r>
      <w:r>
        <w:rPr>
          <w:rFonts w:ascii="Calibri" w:hAnsi="Calibri"/>
          <w:b w:val="0"/>
          <w:i w:val="0"/>
        </w:rPr>
        <w:t>The Safety Telemetry Engine (a) shall record a high-severity audit event and increment a per-user near-miss counter (b) within 500 milliseconds of any allergen-filter activation that blocks an LLM-generated output (c).</w:t>
      </w:r>
    </w:p>
    <w:p>
      <w:pPr>
        <w:spacing w:after="80"/>
      </w:pPr>
      <w:r>
        <w:rPr>
          <w:rFonts w:ascii="Calibri" w:hAnsi="Calibri"/>
          <w:b/>
          <w:i w:val="0"/>
        </w:rPr>
        <w:t xml:space="preserve">Part-2 (Rationale): </w:t>
      </w:r>
      <w:r>
        <w:rPr>
          <w:rFonts w:ascii="Calibri" w:hAnsi="Calibri"/>
          <w:b w:val="0"/>
          <w:i w:val="0"/>
        </w:rPr>
        <w:t>Makes safety near-misses observable so maintainers can audit and continuously improve the allergen alias list — silent allergen-filter failures would be the most dangerous defect class in this system.</w:t>
      </w:r>
    </w:p>
    <w:p>
      <w:pPr>
        <w:spacing w:after="80"/>
      </w:pPr>
      <w:r>
        <w:rPr>
          <w:rFonts w:ascii="Calibri" w:hAnsi="Calibri"/>
          <w:b/>
          <w:i w:val="0"/>
        </w:rPr>
        <w:t xml:space="preserve">Traceability: </w:t>
      </w:r>
      <w:r>
        <w:rPr>
          <w:rFonts w:ascii="Calibri" w:hAnsi="Calibri"/>
          <w:b w:val="0"/>
          <w:i w:val="0"/>
        </w:rPr>
        <w:t>Behavior → safety event logging | Risk → silent allergen-filter failure hidden from engineers.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