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Proposal Approval Package — SafeExec</w:t>
      </w:r>
    </w:p>
    <w:p>
      <w:pPr>
        <w:pStyle w:val="Subtitle"/>
      </w:pPr>
      <w:r>
        <w:t>CISC 699 Applied Project, Summer 2026 — Hard Stop 1 (Week 2)</w:t>
      </w:r>
    </w:p>
    <w:p>
      <w:pPr>
        <w:pStyle w:val="Author"/>
      </w:pPr>
      <w:r>
        <w:t>Zixuan Liang · zliang1@my.harrisburgu.edu</w:t>
      </w:r>
    </w:p>
    <w:p>
      <w:pPr>
        <w:pStyle w:val="Date"/>
      </w:pPr>
      <w:r>
        <w:t>Submitted 2026-05-21 · Canvas due 2026-05-24</w:t>
      </w:r>
    </w:p>
    <w:p>
      <w:pPr>
        <w:pStyle w:val="Heading1"/>
      </w:pPr>
      <w:bookmarkStart w:id="20" w:name="contents"/>
      <w:r>
        <w:t xml:space="preserve">Contents</w:t>
      </w:r>
      <w:bookmarkEnd w:id="20"/>
    </w:p>
    <w:p>
      <w:pPr>
        <w:pStyle w:val="FirstParagraph"/>
      </w:pPr>
      <w:r>
        <w:rPr>
          <w:b/>
        </w:rPr>
        <w:t xml:space="preserve">Part 1 — Project Proposal (</w:t>
      </w:r>
      <w:r>
        <w:rPr>
          <w:rStyle w:val="VerbatimChar"/>
          <w:b/>
        </w:rPr>
        <w:t xml:space="preserve">proposal.md</w:t>
      </w:r>
      <w:r>
        <w:rPr>
          <w:b/>
        </w:rPr>
        <w:t xml:space="preserve">)</w:t>
      </w:r>
    </w:p>
    <w:p>
      <w:pPr>
        <w:numPr>
          <w:ilvl w:val="0"/>
          <w:numId w:val="1001"/>
        </w:numPr>
        <w:pStyle w:val="Compact"/>
      </w:pPr>
      <w:r>
        <w:t xml:space="preserve">Executive summary</w:t>
      </w:r>
    </w:p>
    <w:p>
      <w:pPr>
        <w:numPr>
          <w:ilvl w:val="0"/>
          <w:numId w:val="1001"/>
        </w:numPr>
        <w:pStyle w:val="Compact"/>
      </w:pPr>
      <w:r>
        <w:t xml:space="preserve">Background and significance</w:t>
      </w:r>
    </w:p>
    <w:p>
      <w:pPr>
        <w:numPr>
          <w:ilvl w:val="0"/>
          <w:numId w:val="1001"/>
        </w:numPr>
        <w:pStyle w:val="Compact"/>
      </w:pPr>
      <w:r>
        <w:t xml:space="preserve">Problem statement</w:t>
      </w:r>
    </w:p>
    <w:p>
      <w:pPr>
        <w:numPr>
          <w:ilvl w:val="0"/>
          <w:numId w:val="1001"/>
        </w:numPr>
        <w:pStyle w:val="Compact"/>
      </w:pPr>
      <w:r>
        <w:t xml:space="preserve">Research questions and hypotheses</w:t>
      </w:r>
    </w:p>
    <w:p>
      <w:pPr>
        <w:numPr>
          <w:ilvl w:val="0"/>
          <w:numId w:val="1001"/>
        </w:numPr>
        <w:pStyle w:val="Compact"/>
      </w:pPr>
      <w:r>
        <w:t xml:space="preserve">Objectives</w:t>
      </w:r>
    </w:p>
    <w:p>
      <w:pPr>
        <w:numPr>
          <w:ilvl w:val="0"/>
          <w:numId w:val="1001"/>
        </w:numPr>
        <w:pStyle w:val="Compact"/>
      </w:pPr>
      <w:r>
        <w:t xml:space="preserve">Intended artifact</w:t>
      </w:r>
    </w:p>
    <w:p>
      <w:pPr>
        <w:numPr>
          <w:ilvl w:val="0"/>
          <w:numId w:val="1001"/>
        </w:numPr>
        <w:pStyle w:val="Compact"/>
      </w:pPr>
      <w:r>
        <w:t xml:space="preserve">Success criteria (measurable)</w:t>
      </w:r>
    </w:p>
    <w:p>
      <w:pPr>
        <w:numPr>
          <w:ilvl w:val="0"/>
          <w:numId w:val="1001"/>
        </w:numPr>
        <w:pStyle w:val="Compact"/>
      </w:pPr>
      <w:r>
        <w:t xml:space="preserve">Scope (in / out / scope-fence)</w:t>
      </w:r>
    </w:p>
    <w:p>
      <w:pPr>
        <w:numPr>
          <w:ilvl w:val="0"/>
          <w:numId w:val="1001"/>
        </w:numPr>
        <w:pStyle w:val="Compact"/>
      </w:pPr>
      <w:r>
        <w:t xml:space="preserve">Technical feasibility — MACP framing</w:t>
      </w:r>
    </w:p>
    <w:p>
      <w:pPr>
        <w:numPr>
          <w:ilvl w:val="0"/>
          <w:numId w:val="1001"/>
        </w:numPr>
        <w:pStyle w:val="Compact"/>
      </w:pPr>
      <w:r>
        <w:t xml:space="preserve">Project plan (phases, milestones, Gantt, critical path, contingencies)</w:t>
      </w:r>
    </w:p>
    <w:p>
      <w:pPr>
        <w:numPr>
          <w:ilvl w:val="0"/>
          <w:numId w:val="1001"/>
        </w:numPr>
        <w:pStyle w:val="Compact"/>
      </w:pPr>
      <w:r>
        <w:t xml:space="preserve">Work breakdown structure (summary; full backlog in Part 3)</w:t>
      </w:r>
    </w:p>
    <w:p>
      <w:pPr>
        <w:numPr>
          <w:ilvl w:val="0"/>
          <w:numId w:val="1001"/>
        </w:numPr>
        <w:pStyle w:val="Compact"/>
      </w:pPr>
      <w:r>
        <w:t xml:space="preserve">Risk register</w:t>
      </w:r>
    </w:p>
    <w:p>
      <w:pPr>
        <w:numPr>
          <w:ilvl w:val="0"/>
          <w:numId w:val="1001"/>
        </w:numPr>
        <w:pStyle w:val="Compact"/>
      </w:pPr>
      <w:r>
        <w:t xml:space="preserve">Assumptions and constraints</w:t>
      </w:r>
    </w:p>
    <w:p>
      <w:pPr>
        <w:numPr>
          <w:ilvl w:val="0"/>
          <w:numId w:val="1001"/>
        </w:numPr>
        <w:pStyle w:val="Compact"/>
      </w:pPr>
      <w:r>
        <w:t xml:space="preserve">Ethics, privacy, security, broader impact</w:t>
      </w:r>
    </w:p>
    <w:p>
      <w:pPr>
        <w:numPr>
          <w:ilvl w:val="0"/>
          <w:numId w:val="1001"/>
        </w:numPr>
        <w:pStyle w:val="Compact"/>
      </w:pPr>
      <w:r>
        <w:t xml:space="preserve">Stakeholders</w:t>
      </w:r>
    </w:p>
    <w:p>
      <w:pPr>
        <w:numPr>
          <w:ilvl w:val="0"/>
          <w:numId w:val="1001"/>
        </w:numPr>
        <w:pStyle w:val="Compact"/>
      </w:pPr>
      <w:r>
        <w:t xml:space="preserve">Reproducibility plan</w:t>
      </w:r>
    </w:p>
    <w:p>
      <w:pPr>
        <w:numPr>
          <w:ilvl w:val="0"/>
          <w:numId w:val="1001"/>
        </w:numPr>
        <w:pStyle w:val="Compact"/>
      </w:pPr>
      <w:r>
        <w:t xml:space="preserve">AI-use disclosure for this proposal</w:t>
      </w:r>
    </w:p>
    <w:p>
      <w:pPr>
        <w:numPr>
          <w:ilvl w:val="0"/>
          <w:numId w:val="1001"/>
        </w:numPr>
        <w:pStyle w:val="Compact"/>
      </w:pPr>
      <w:r>
        <w:t xml:space="preserve">Approval</w:t>
      </w:r>
    </w:p>
    <w:p>
      <w:pPr>
        <w:pStyle w:val="FirstParagraph"/>
      </w:pPr>
      <w:r>
        <w:rPr>
          <w:b/>
        </w:rPr>
        <w:t xml:space="preserve">Part 2 — Project plan (Appendix C, </w:t>
      </w:r>
      <w:r>
        <w:rPr>
          <w:rStyle w:val="VerbatimChar"/>
          <w:b/>
        </w:rPr>
        <w:t xml:space="preserve">project-plan.md</w:t>
      </w:r>
      <w:r>
        <w:rPr>
          <w:b/>
        </w:rPr>
        <w:t xml:space="preserve">)</w:t>
      </w:r>
      <w:r>
        <w:t xml:space="preserve"> — phase overview, Gantt source, completion gates, critical path, dependency view, resource plan.</w:t>
      </w:r>
    </w:p>
    <w:p>
      <w:pPr>
        <w:pStyle w:val="BodyText"/>
      </w:pPr>
      <w:r>
        <w:rPr>
          <w:b/>
        </w:rPr>
        <w:t xml:space="preserve">Part 3 — Work breakdown structure (Appendix B, </w:t>
      </w:r>
      <w:r>
        <w:rPr>
          <w:rStyle w:val="VerbatimChar"/>
          <w:b/>
        </w:rPr>
        <w:t xml:space="preserve">wbs.md</w:t>
      </w:r>
      <w:r>
        <w:rPr>
          <w:b/>
        </w:rPr>
        <w:t xml:space="preserve">)</w:t>
      </w:r>
      <w:r>
        <w:t xml:space="preserve"> — per-task estimate, week, deliverable, success-criterion traceability, blocking dependencies, totals.</w:t>
      </w:r>
    </w:p>
    <w:p>
      <w:pPr>
        <w:pStyle w:val="BodyText"/>
      </w:pPr>
      <w:r>
        <w:rPr>
          <w:b/>
        </w:rPr>
        <w:t xml:space="preserve">Part 4 — One-page approval brief (Appendix A, </w:t>
      </w:r>
      <w:r>
        <w:rPr>
          <w:rStyle w:val="VerbatimChar"/>
          <w:b/>
        </w:rPr>
        <w:t xml:space="preserve">approval-brief.md</w:t>
      </w:r>
      <w:r>
        <w:rPr>
          <w:b/>
        </w:rPr>
        <w:t xml:space="preserve">)</w:t>
      </w:r>
      <w:r>
        <w:t xml:space="preserve"> — what’s approved, what’s conditional, what evidence is expected by W4.</w:t>
      </w:r>
    </w:p>
    <w:p>
      <w:pPr>
        <w:pStyle w:val="BodyText"/>
      </w:pPr>
      <w:r>
        <w:rPr>
          <w:b/>
        </w:rPr>
        <w:t xml:space="preserve">Part 5 — Recorded walkthrough script (Appendix D, </w:t>
      </w:r>
      <w:r>
        <w:rPr>
          <w:rStyle w:val="VerbatimChar"/>
          <w:b/>
        </w:rPr>
        <w:t xml:space="preserve">walkthrough-script.md</w:t>
      </w:r>
      <w:r>
        <w:rPr>
          <w:b/>
        </w:rPr>
        <w:t xml:space="preserve">)</w:t>
      </w:r>
      <w:r>
        <w:t xml:space="preserve"> — ~15-minute script for the 50-pt rubric item.</w:t>
      </w:r>
    </w:p>
    <w:p>
      <w:r>
        <w:br w:type="page"/>
      </w:r>
    </w:p>
    <w:p>
      <w:pPr>
        <w:pStyle w:val="Heading1"/>
      </w:pPr>
      <w:bookmarkStart w:id="21" w:name="project-proposal-safeexec"/>
      <w:r>
        <w:t xml:space="preserve">Project Proposal — SafeExec</w:t>
      </w:r>
      <w:bookmarkEnd w:id="21"/>
    </w:p>
    <w:p>
      <w:pPr>
        <w:pStyle w:val="FirstParagraph"/>
      </w:pPr>
      <w:r>
        <w:rPr>
          <w:b/>
        </w:rPr>
        <w:t xml:space="preserve">A Hardened, Threat-Modeled Python Execution Sandbox for LLM-Agent Tool-Use</w:t>
      </w:r>
    </w:p>
    <w:p>
      <w:pPr>
        <w:pStyle w:val="BlockText"/>
      </w:pPr>
      <w:r>
        <w:rPr>
          <w:b/>
        </w:rPr>
        <w:t xml:space="preserve">AI-use disclosure.</w:t>
      </w:r>
      <w:r>
        <w:t xml:space="preserve"> Drafted with Claude Sonnet 4.6 (Cowork desktop app). AI-drafted, student-revised. Key human-authored decisions in this document: every scope boundary in §8; every numeric success-criterion threshold in §7; every risk likelihood/impact rating and mitigation owner assignment in §12; the W7 explicit scope-renegotiation checkpoint as the project’s load-bearing relief valve; the contingency milestone dates added in §10.5; the framing of the adversarial test suite as the project’s intellectual contribution. Full audit trail: </w:t>
      </w:r>
      <w:hyperlink r:id="rId22">
        <w:r>
          <w:rPr>
            <w:rStyle w:val="VerbatimChar"/>
          </w:rPr>
          <w:t xml:space="preserve">docs/ai-use-log.md</w:t>
        </w:r>
      </w:hyperlink>
      <w:r>
        <w:t xml:space="preserve">.</w:t>
      </w:r>
    </w:p>
    <w:p>
      <w:r>
        <w:pict>
          <v:rect style="width:0;height:1.5pt" o:hralign="center" o:hrstd="t" o:hr="t"/>
        </w:pict>
      </w:r>
    </w:p>
    <w:p>
      <w:pPr>
        <w:pStyle w:val="Heading2"/>
      </w:pPr>
      <w:bookmarkStart w:id="23" w:name="document-control"/>
      <w:r>
        <w:t xml:space="preserve">Document control</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Document</w:t>
            </w:r>
          </w:p>
        </w:tc>
        <w:tc>
          <w:p>
            <w:pPr>
              <w:pStyle w:val="Compact"/>
              <w:jc w:val="left"/>
            </w:pPr>
            <w:r>
              <w:t xml:space="preserve">CISC 699 Proposal Approval Package (Hard Stop 1)</w:t>
            </w:r>
          </w:p>
        </w:tc>
      </w:tr>
      <w:tr>
        <w:tc>
          <w:p>
            <w:pPr>
              <w:pStyle w:val="Compact"/>
              <w:jc w:val="left"/>
            </w:pPr>
            <w:r>
              <w:t xml:space="preserve">Working title</w:t>
            </w:r>
          </w:p>
        </w:tc>
        <w:tc>
          <w:p>
            <w:pPr>
              <w:pStyle w:val="Compact"/>
              <w:jc w:val="left"/>
            </w:pPr>
            <w:r>
              <w:t xml:space="preserve">SafeExec</w:t>
            </w:r>
          </w:p>
        </w:tc>
      </w:tr>
      <w:tr>
        <w:tc>
          <w:p>
            <w:pPr>
              <w:pStyle w:val="Compact"/>
              <w:jc w:val="left"/>
            </w:pPr>
            <w:r>
              <w:t xml:space="preserve">Student</w:t>
            </w:r>
          </w:p>
        </w:tc>
        <w:tc>
          <w:p>
            <w:pPr>
              <w:pStyle w:val="Compact"/>
              <w:jc w:val="left"/>
            </w:pPr>
            <w:r>
              <w:t xml:space="preserve">Zixuan Liang (zliang1@my.harrisburgu.edu)</w:t>
            </w:r>
          </w:p>
        </w:tc>
      </w:tr>
      <w:tr>
        <w:tc>
          <w:p>
            <w:pPr>
              <w:pStyle w:val="Compact"/>
              <w:jc w:val="left"/>
            </w:pPr>
            <w:r>
              <w:t xml:space="preserve">Program</w:t>
            </w:r>
          </w:p>
        </w:tc>
        <w:tc>
          <w:p>
            <w:pPr>
              <w:pStyle w:val="Compact"/>
              <w:jc w:val="left"/>
            </w:pPr>
            <w:r>
              <w:t xml:space="preserve">M.S. Computer Information Sciences, Harrisburg University</w:t>
            </w:r>
          </w:p>
        </w:tc>
      </w:tr>
      <w:tr>
        <w:tc>
          <w:p>
            <w:pPr>
              <w:pStyle w:val="Compact"/>
              <w:jc w:val="left"/>
            </w:pPr>
            <w:r>
              <w:t xml:space="preserve">Course</w:t>
            </w:r>
          </w:p>
        </w:tc>
        <w:tc>
          <w:p>
            <w:pPr>
              <w:pStyle w:val="Compact"/>
              <w:jc w:val="left"/>
            </w:pPr>
            <w:r>
              <w:t xml:space="preserve">CISC 699-50-A-2026/Summer — Applied Project in Computer Information Sciences</w:t>
            </w:r>
          </w:p>
        </w:tc>
      </w:tr>
      <w:tr>
        <w:tc>
          <w:p>
            <w:pPr>
              <w:pStyle w:val="Compact"/>
              <w:jc w:val="left"/>
            </w:pPr>
            <w:r>
              <w:t xml:space="preserve">Supervisor</w:t>
            </w:r>
          </w:p>
        </w:tc>
        <w:tc>
          <w:p>
            <w:pPr>
              <w:pStyle w:val="Compact"/>
              <w:jc w:val="left"/>
            </w:pPr>
            <w:r>
              <w:t xml:space="preserve">Dr. Majid Shaalan</w:t>
            </w:r>
          </w:p>
        </w:tc>
      </w:tr>
      <w:tr>
        <w:tc>
          <w:p>
            <w:pPr>
              <w:pStyle w:val="Compact"/>
              <w:jc w:val="left"/>
            </w:pPr>
            <w:r>
              <w:t xml:space="preserve">Term</w:t>
            </w:r>
          </w:p>
        </w:tc>
        <w:tc>
          <w:p>
            <w:pPr>
              <w:pStyle w:val="Compact"/>
              <w:jc w:val="left"/>
            </w:pPr>
            <w:r>
              <w:t xml:space="preserve">2026-05-09 → 2026-08-14 (14 weeks)</w:t>
            </w:r>
          </w:p>
        </w:tc>
      </w:tr>
      <w:tr>
        <w:tc>
          <w:p>
            <w:pPr>
              <w:pStyle w:val="Compact"/>
              <w:jc w:val="left"/>
            </w:pPr>
            <w:r>
              <w:t xml:space="preserve">Proposal version</w:t>
            </w:r>
          </w:p>
        </w:tc>
        <w:tc>
          <w:p>
            <w:pPr>
              <w:pStyle w:val="Compact"/>
              <w:jc w:val="left"/>
            </w:pPr>
            <w:r>
              <w:t xml:space="preserve">1.0</w:t>
            </w:r>
          </w:p>
        </w:tc>
      </w:tr>
      <w:tr>
        <w:tc>
          <w:p>
            <w:pPr>
              <w:pStyle w:val="Compact"/>
              <w:jc w:val="left"/>
            </w:pPr>
            <w:r>
              <w:t xml:space="preserve">Proposal date</w:t>
            </w:r>
          </w:p>
        </w:tc>
        <w:tc>
          <w:p>
            <w:pPr>
              <w:pStyle w:val="Compact"/>
              <w:jc w:val="left"/>
            </w:pPr>
            <w:r>
              <w:t xml:space="preserve">2026-05-21</w:t>
            </w:r>
          </w:p>
        </w:tc>
      </w:tr>
      <w:tr>
        <w:tc>
          <w:p>
            <w:pPr>
              <w:pStyle w:val="Compact"/>
              <w:jc w:val="left"/>
            </w:pPr>
            <w:r>
              <w:t xml:space="preserve">Submission target</w:t>
            </w:r>
          </w:p>
        </w:tc>
        <w:tc>
          <w:p>
            <w:pPr>
              <w:pStyle w:val="Compact"/>
              <w:jc w:val="left"/>
            </w:pPr>
            <w:r>
              <w:t xml:space="preserve">2026-05-24 (Canvas, before 11:59pm ET)</w:t>
            </w:r>
          </w:p>
        </w:tc>
      </w:tr>
      <w:tr>
        <w:tc>
          <w:p>
            <w:pPr>
              <w:pStyle w:val="Compact"/>
              <w:jc w:val="left"/>
            </w:pPr>
            <w:r>
              <w:t xml:space="preserve">Approval target</w:t>
            </w:r>
          </w:p>
        </w:tc>
        <w:tc>
          <w:p>
            <w:pPr>
              <w:pStyle w:val="Compact"/>
              <w:jc w:val="left"/>
            </w:pPr>
            <w:r>
              <w:t xml:space="preserve">2026-05-26 (post supervisor review)</w:t>
            </w:r>
          </w:p>
        </w:tc>
      </w:tr>
      <w:tr>
        <w:tc>
          <w:p>
            <w:pPr>
              <w:pStyle w:val="Compact"/>
              <w:jc w:val="left"/>
            </w:pPr>
            <w:r>
              <w:t xml:space="preserve">Supersedes</w:t>
            </w:r>
          </w:p>
        </w:tc>
        <w:tc>
          <w:p>
            <w:pPr>
              <w:pStyle w:val="Compact"/>
              <w:jc w:val="left"/>
            </w:pPr>
            <w:r>
              <w:rPr>
                <w:rStyle w:val="VerbatimChar"/>
              </w:rPr>
              <w:t xml:space="preserve">docs/01-launch-packet/project-charter.md</w:t>
            </w:r>
            <w:r>
              <w:t xml:space="preserve"> (W1 charter; retained as historical record)</w:t>
            </w:r>
          </w:p>
        </w:tc>
      </w:tr>
    </w:tbl>
    <w:p>
      <w:r>
        <w:pict>
          <v:rect style="width:0;height:1.5pt" o:hralign="center" o:hrstd="t" o:hr="t"/>
        </w:pict>
      </w:r>
    </w:p>
    <w:p>
      <w:pPr>
        <w:pStyle w:val="Heading2"/>
      </w:pPr>
      <w:bookmarkStart w:id="24" w:name="executive-summary"/>
      <w:r>
        <w:t xml:space="preserve">1. Executive summary</w:t>
      </w:r>
      <w:bookmarkEnd w:id="24"/>
    </w:p>
    <w:p>
      <w:pPr>
        <w:pStyle w:val="FirstParagraph"/>
      </w:pPr>
      <w:r>
        <w:t xml:space="preserve">LLM-powered software agents — Claude Code, Code Interpreter, Cursor, Devin, and a growing open-source ecosystem — increasingly execute model-generated Python code as part of their tool-use loop. In production, that execution layer is the part most often built quickly and revisited never; the open-source landscape today consists of either heavyweight commercial platforms or lightweight wrappers with weak isolation guarantees and no published threat models tied to reproducible benchmarks. SafeExec closes a measurable slice of that gap. It is a small HTTP execution service that accepts Python source and runs it inside an isolated environment, with two pluggable isolation back-ends — a hardened Docker configuration and a gVisor-backed configuration — exposed through a single </w:t>
      </w:r>
      <w:r>
        <w:rPr>
          <w:rStyle w:val="VerbatimChar"/>
        </w:rPr>
        <w:t xml:space="preserve">POST /execute</w:t>
      </w:r>
      <w:r>
        <w:t xml:space="preserve"> API. The intellectual contribution is a curated </w:t>
      </w:r>
      <w:r>
        <w:rPr>
          <w:b/>
        </w:rPr>
        <w:t xml:space="preserve">adversarial test suite</w:t>
      </w:r>
      <w:r>
        <w:t xml:space="preserve"> of ≥40 programs across ≥6 categories with documented expected-contained-outcome labels, plus an empirical comparison of isolation strength and performance overhead across the two back-ends, reported with 95% confidence intervals. The artifact ships with a documented threat model, ≥100 functional test programs, a performance benchmark harness, reproducibility materials (pinned Dockerfiles, Makefile targets, deterministic test runner), a minimal reference agent for end-to-end demo, and a 15–25 page graduate-level technical report. Project supervisor approval is requested at the scope described in §8.</w:t>
      </w:r>
    </w:p>
    <w:p>
      <w:pPr>
        <w:pStyle w:val="Heading2"/>
      </w:pPr>
      <w:bookmarkStart w:id="25" w:name="background-and-significance"/>
      <w:r>
        <w:t xml:space="preserve">2. Background and significance</w:t>
      </w:r>
      <w:bookmarkEnd w:id="25"/>
    </w:p>
    <w:p>
      <w:pPr>
        <w:pStyle w:val="Heading3"/>
      </w:pPr>
      <w:bookmarkStart w:id="26" w:name="why-this-problem-matters-now"/>
      <w:r>
        <w:t xml:space="preserve">2.1 Why this problem matters now</w:t>
      </w:r>
      <w:bookmarkEnd w:id="26"/>
    </w:p>
    <w:p>
      <w:pPr>
        <w:pStyle w:val="FirstParagraph"/>
      </w:pPr>
      <w:r>
        <w:t>Agentic systems built on large language models rely on a tool-use loop in which the model proposes code, an executor runs it, and the result is fed back into the model’s next step. The executor is the layer at which model-generated text becomes program execution on real infrastructure. Today’s open-source agents commonly execute model output with isolation that ranges from “an unsandboxed subprocess inside the agent’s own process tree” to “a Docker container with default settings and a permissive network policy.” Neither is a defensible posture when the code being executed was produced by a language model under conditions of possible prompt injection.</w:t>
      </w:r>
    </w:p>
    <w:p>
      <w:pPr>
        <w:pStyle w:val="BodyText"/>
      </w:pPr>
      <w:r>
        <w:t>This is not a hypothetical concern. The 2025 NIST AI 100-2 update [1] and the 2025 OWASP Top 10 for LLM Applications [2] both identify tool-execution isolation as an under-specified mitigation surface, with OWASP LLM05 (“Improper Output Handling”) and LLM06 (“Excessive Agency”) naming sandboxed execution explicitly as a standard mitigation. Real-world container-escape vulnerabilities continue to be discovered in widely deployed runtimes (CVE-2019-5736 [7], CVE-2024-21626), confirming that “default Docker” is not a defensible isolation posture against adversarial code.</w:t>
      </w:r>
    </w:p>
    <w:p>
      <w:pPr>
        <w:pStyle w:val="Heading3"/>
      </w:pPr>
      <w:bookmarkStart w:id="27" w:name="what-already-exists-and-where-the-gap-is"/>
      <w:r>
        <w:t xml:space="preserve">2.2 What already exists, and where the gap is</w:t>
      </w:r>
      <w:bookmarkEnd w:id="27"/>
    </w:p>
    <w:p>
      <w:pPr>
        <w:pStyle w:val="FirstParagraph"/>
      </w:pPr>
      <w:r>
        <w:t xml:space="preserve">Closed-source services (Anthropic’s analysis tool, OpenAI’s Code Interpreter) address these risks behind opaque infrastructure and publish almost nothing about their isolation models. The open-source landscape consists of one strong commercial-backed option — E2B, which uses Firecracker microVMs [5] — and a handful of lighter-weight projects that ship convenience but not measured isolation strength. None of the open-source projects in this space publishes a documented threat model tied to a reproducible adversarial benchmark. That is the specific gap this project addresses: not a new isolation primitive, but a </w:t>
      </w:r>
      <w:r>
        <w:rPr>
          <w:b/>
        </w:rPr>
        <w:t xml:space="preserve">measurement framework</w:t>
      </w:r>
      <w:r>
        <w:t xml:space="preserve"> that lets the isolation strength of a sandbox be evaluated empirically rather than asserted.</w:t>
      </w:r>
    </w:p>
    <w:p>
      <w:pPr>
        <w:pStyle w:val="Heading3"/>
      </w:pPr>
      <w:bookmarkStart w:id="28" w:name="why-this-is-appropriate-for-cisc-699"/>
      <w:r>
        <w:t xml:space="preserve">2.3 Why this is appropriate for CISC 699</w:t>
      </w:r>
      <w:bookmarkEnd w:id="28"/>
    </w:p>
    <w:p>
      <w:pPr>
        <w:pStyle w:val="FirstParagraph"/>
      </w:pPr>
      <w:r>
        <w:t xml:space="preserve">The problem produces all the components a CISC 699 applied project must produce: (a) a working computational artifact with non-trivial systems content, (b) an empirical evaluation with explicit statistical structure, (c) a defensible ethics/security/broader-impact story grounded in named standards (NIST AI 100-2, OWASP LLM Top 10), and (d) reproducibility artifacts that can be exercised by a reader on commodity hardware. It is bounded enough that a single graduate student can credibly close the named gap in fourteen weeks (Python-only, single-tenant, no network, no GPU), and it is </w:t>
      </w:r>
      <w:r>
        <w:rPr>
          <w:i/>
        </w:rPr>
        <w:t xml:space="preserve">not</w:t>
      </w:r>
      <w:r>
        <w:t xml:space="preserve"> a tutorial replication — the adversarial suite and its methodology are original work.</w:t>
      </w:r>
    </w:p>
    <w:p>
      <w:pPr>
        <w:pStyle w:val="Heading2"/>
      </w:pPr>
      <w:bookmarkStart w:id="29" w:name="problem-statement"/>
      <w:r>
        <w:t xml:space="preserve">3. Problem statement</w:t>
      </w:r>
      <w:bookmarkEnd w:id="29"/>
    </w:p>
    <w:p>
      <w:pPr>
        <w:pStyle w:val="FirstParagraph"/>
      </w:pPr>
      <w:r>
        <w:t xml:space="preserve">LLM-powered software agents execute model-generated Python code with isolation primitives that were not designed for adversarial workloads. The open-source landscape lacks a code-execution sandbox that pairs (a) production-realistic isolation with (b) a documented threat model and (c) a reproducible adversarial benchmark that lets isolation strength be measured. SafeExec builds that sandbox for the narrowly scoped case of Python-only, single-tenant, no-network, no-GPU workloads on a Linux host, and contributes the threat model and adversarial benchmark as the project’s central intellectual artifact.</w:t>
      </w:r>
    </w:p>
    <w:p>
      <w:pPr>
        <w:pStyle w:val="BodyText"/>
      </w:pPr>
      <w:r>
        <w:rPr>
          <w:b/>
        </w:rPr>
        <w:t xml:space="preserve">What the project explicitly does </w:t>
      </w:r>
      <w:r>
        <w:rPr>
          <w:i/>
          <w:b/>
        </w:rPr>
        <w:t xml:space="preserve">not</w:t>
      </w:r>
      <w:r>
        <w:rPr>
          <w:b/>
        </w:rPr>
        <w:t xml:space="preserve"> claim to solve.</w:t>
      </w:r>
      <w:r>
        <w:t xml:space="preserve"> Defense against nation-state-grade adversaries, side-channel timing attacks, Spectre/Meltdown-class or hardware-level attacks, multi-tenant security between mutually distrusting users sharing one instance, network-level isolation for agents that legitimately need outbound network access, GPU-accelerated workload sandboxing, and replacement for trained-model alignment or input-validation defenses. The sandbox is the last line, not the only line.</w:t>
      </w:r>
    </w:p>
    <w:p>
      <w:pPr>
        <w:pStyle w:val="Heading2"/>
      </w:pPr>
      <w:bookmarkStart w:id="30" w:name="research-questions-and-hypotheses"/>
      <w:r>
        <w:t xml:space="preserve">4. Research questions and hypotheses</w:t>
      </w:r>
      <w:bookmarkEnd w:id="30"/>
    </w:p>
    <w:p>
      <w:pPr>
        <w:pStyle w:val="FirstParagraph"/>
      </w:pPr>
      <w:r>
        <w:t xml:space="preserve">The project is framed by three measurable research questions. Each is paired with a hypothesis stated in advance so that the W9 results section can report whether the hypothesis was supported, refuted, or returned a null result.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Hypothesis</w:t>
            </w:r>
          </w:p>
        </w:tc>
        <w:tc>
          <w:tcPr>
            <w:tcBorders>
              <w:bottom w:val="single"/>
            </w:tcBorders>
            <w:vAlign w:val="bottom"/>
          </w:tcPr>
          <w:p>
            <w:pPr>
              <w:pStyle w:val="Compact"/>
              <w:jc w:val="left"/>
            </w:pPr>
            <w:r>
              <w:t xml:space="preserve">How it will be tested</w:t>
            </w:r>
          </w:p>
        </w:tc>
      </w:tr>
      <w:tr>
        <w:tc>
          <w:p>
            <w:pPr>
              <w:pStyle w:val="Compact"/>
              <w:jc w:val="left"/>
            </w:pPr>
            <w:r>
              <w:t xml:space="preserve">RQ1</w:t>
            </w:r>
          </w:p>
        </w:tc>
        <w:tc>
          <w:p>
            <w:pPr>
              <w:pStyle w:val="Compact"/>
              <w:jc w:val="left"/>
            </w:pPr>
            <w:r>
              <w:t xml:space="preserve">How does isolation strength differ between hardened-Docker and gVisor back-ends when measured against a curated adversarial suite?</w:t>
            </w:r>
          </w:p>
        </w:tc>
        <w:tc>
          <w:p>
            <w:pPr>
              <w:pStyle w:val="Compact"/>
              <w:jc w:val="left"/>
            </w:pPr>
            <w:r>
              <w:t xml:space="preserve">gVisor will contain ≥5 percentage points more of adversarial programs than hardened Docker, with the difference concentrated in syscall-abuse and host-enumeration categories.</w:t>
            </w:r>
          </w:p>
        </w:tc>
        <w:tc>
          <w:p>
            <w:pPr>
              <w:pStyle w:val="Compact"/>
              <w:jc w:val="left"/>
            </w:pPr>
            <w:r>
              <w:t xml:space="preserve">Adversarial suite (≥40 programs, ≥6 categories) run under each back-end; contained-outcome labels compared per program.</w:t>
            </w:r>
          </w:p>
        </w:tc>
      </w:tr>
      <w:tr>
        <w:tc>
          <w:p>
            <w:pPr>
              <w:pStyle w:val="Compact"/>
              <w:jc w:val="left"/>
            </w:pPr>
            <w:r>
              <w:t xml:space="preserve">RQ2</w:t>
            </w:r>
          </w:p>
        </w:tc>
        <w:tc>
          <w:p>
            <w:pPr>
              <w:pStyle w:val="Compact"/>
              <w:jc w:val="left"/>
            </w:pPr>
            <w:r>
              <w:t xml:space="preserve">What is the performance overhead of stronger isolation, measured as steady-state per-request latency on the functional suite?</w:t>
            </w:r>
          </w:p>
        </w:tc>
        <w:tc>
          <w:p>
            <w:pPr>
              <w:pStyle w:val="Compact"/>
              <w:jc w:val="left"/>
            </w:pPr>
            <w:r>
              <w:t xml:space="preserve">gVisor will impose a 1.5–4× latency penalty over hardened Docker for short-running Python programs, consistent with prior gVisor case studies.</w:t>
            </w:r>
          </w:p>
        </w:tc>
        <w:tc>
          <w:p>
            <w:pPr>
              <w:pStyle w:val="Compact"/>
              <w:jc w:val="left"/>
            </w:pPr>
            <w:r>
              <w:t xml:space="preserve">Performance benchmark sweep on the functional suite under each back-end; ≥30 samples per condition; 95% confidence intervals on the median.</w:t>
            </w:r>
          </w:p>
        </w:tc>
      </w:tr>
      <w:tr>
        <w:tc>
          <w:p>
            <w:pPr>
              <w:pStyle w:val="Compact"/>
              <w:jc w:val="left"/>
            </w:pPr>
            <w:r>
              <w:t xml:space="preserve">RQ3</w:t>
            </w:r>
          </w:p>
        </w:tc>
        <w:tc>
          <w:p>
            <w:pPr>
              <w:pStyle w:val="Compact"/>
              <w:jc w:val="left"/>
            </w:pPr>
            <w:r>
              <w:t xml:space="preserve">Is the trade-off between isolation strength (RQ1) and overhead (RQ2) navigable by configuration, or is it a hard choice?</w:t>
            </w:r>
          </w:p>
        </w:tc>
        <w:tc>
          <w:p>
            <w:pPr>
              <w:pStyle w:val="Compact"/>
              <w:jc w:val="left"/>
            </w:pPr>
            <w:r>
              <w:t xml:space="preserve">The two back-ends will occupy distinct points on the isolation-vs-overhead curve, not a Pareto-equivalent region — i.e., there is a real trade-off, not a configuration mistake.</w:t>
            </w:r>
          </w:p>
        </w:tc>
        <w:tc>
          <w:p>
            <w:pPr>
              <w:pStyle w:val="Compact"/>
              <w:jc w:val="left"/>
            </w:pPr>
            <w:r>
              <w:t xml:space="preserve">Joint plot of contained-outcome rate and median latency for both back-ends; visual inspection plus reported per-category breakdown.</w:t>
            </w:r>
          </w:p>
        </w:tc>
      </w:tr>
    </w:tbl>
    <w:p>
      <w:pPr>
        <w:pStyle w:val="BodyText"/>
      </w:pPr>
      <w:r>
        <w:t xml:space="preserve">The hypotheses are deliberately pre-registered. Null results (e.g., gVisor not significantly stronger on the adversarial suite, or overhead inside noise) will be reported as findings rather than failures, per the W9 plan in §10.</w:t>
      </w:r>
    </w:p>
    <w:p>
      <w:pPr>
        <w:pStyle w:val="Heading2"/>
      </w:pPr>
      <w:bookmarkStart w:id="31" w:name="objectives"/>
      <w:r>
        <w:t xml:space="preserve">5. Objectives</w:t>
      </w:r>
      <w:bookmarkEnd w:id="31"/>
    </w:p>
    <w:p>
      <w:pPr>
        <w:pStyle w:val="Heading3"/>
      </w:pPr>
      <w:bookmarkStart w:id="32" w:name="primary-objectives"/>
      <w:r>
        <w:t xml:space="preserve">5.1 Primary objectives</w:t>
      </w:r>
      <w:bookmarkEnd w:id="32"/>
    </w:p>
    <w:p>
      <w:pPr>
        <w:numPr>
          <w:ilvl w:val="0"/>
          <w:numId w:val="1002"/>
        </w:numPr>
        <w:pStyle w:val="Compact"/>
      </w:pPr>
      <w:r>
        <w:t xml:space="preserve">Deliver a working sandbox execution service with the two named isolation back-ends, satisfying the functional suite at ≥99%.</w:t>
      </w:r>
    </w:p>
    <w:p>
      <w:pPr>
        <w:numPr>
          <w:ilvl w:val="0"/>
          <w:numId w:val="1002"/>
        </w:numPr>
        <w:pStyle w:val="Compact"/>
      </w:pPr>
      <w:r>
        <w:t xml:space="preserve">Author and publish an adversarial test suite of ≥40 programs across ≥6 categories with documented expected contained-outcome labels.</w:t>
      </w:r>
    </w:p>
    <w:p>
      <w:pPr>
        <w:numPr>
          <w:ilvl w:val="0"/>
          <w:numId w:val="1002"/>
        </w:numPr>
        <w:pStyle w:val="Compact"/>
      </w:pPr>
      <w:r>
        <w:t xml:space="preserve">Produce an empirical isolation-vs-overhead comparison across the two back-ends with statistical confidence intervals (95% CI, ≥30 samples per condition).</w:t>
      </w:r>
    </w:p>
    <w:p>
      <w:pPr>
        <w:numPr>
          <w:ilvl w:val="0"/>
          <w:numId w:val="1002"/>
        </w:numPr>
        <w:pStyle w:val="Compact"/>
      </w:pPr>
      <w:r>
        <w:t xml:space="preserve">Produce a 15–25-page graduate-level technical report meeting Level 1 (Advanced/Exceptional) on all rubric dimensions.</w:t>
      </w:r>
    </w:p>
    <w:p>
      <w:pPr>
        <w:pStyle w:val="Heading3"/>
      </w:pPr>
      <w:bookmarkStart w:id="33" w:name="secondary-objectives"/>
      <w:r>
        <w:t xml:space="preserve">5.2 Secondary objectives</w:t>
      </w:r>
      <w:bookmarkEnd w:id="33"/>
    </w:p>
    <w:p>
      <w:pPr>
        <w:numPr>
          <w:ilvl w:val="0"/>
          <w:numId w:val="1003"/>
        </w:numPr>
        <w:pStyle w:val="Compact"/>
      </w:pPr>
      <w:r>
        <w:t xml:space="preserve">Document a threat model that names the adversary capabilities the sandbox defends against and the ones it does not.</w:t>
      </w:r>
    </w:p>
    <w:p>
      <w:pPr>
        <w:numPr>
          <w:ilvl w:val="0"/>
          <w:numId w:val="1003"/>
        </w:numPr>
        <w:pStyle w:val="Compact"/>
      </w:pPr>
      <w:r>
        <w:t xml:space="preserve">Ship a minimal Claude-API-driven reference agent demonstrating end-to-end tool-use integration.</w:t>
      </w:r>
    </w:p>
    <w:p>
      <w:pPr>
        <w:numPr>
          <w:ilvl w:val="0"/>
          <w:numId w:val="1003"/>
        </w:numPr>
        <w:pStyle w:val="Compact"/>
      </w:pPr>
      <w:r>
        <w:t xml:space="preserve">Maintain reproducibility such that a reader on a stock Ubuntu 22.04/24.04 host can execute </w:t>
      </w:r>
      <w:r>
        <w:rPr>
          <w:rStyle w:val="VerbatimChar"/>
        </w:rPr>
        <w:t xml:space="preserve">make setup &amp;&amp; make test &amp;&amp; make bench</w:t>
      </w:r>
      <w:r>
        <w:t xml:space="preserve"> and obtain reported numbers within ±10%.</w:t>
      </w:r>
    </w:p>
    <w:p>
      <w:pPr>
        <w:pStyle w:val="Heading3"/>
      </w:pPr>
      <w:bookmarkStart w:id="34" w:name="stretch-objectives-only-if-ahead-at-w10"/>
      <w:r>
        <w:t xml:space="preserve">5.3 Stretch objectives (only if ahead at W10)</w:t>
      </w:r>
      <w:bookmarkEnd w:id="34"/>
    </w:p>
    <w:p>
      <w:pPr>
        <w:numPr>
          <w:ilvl w:val="0"/>
          <w:numId w:val="1004"/>
        </w:numPr>
        <w:pStyle w:val="Compact"/>
      </w:pPr>
      <w:r>
        <w:t xml:space="preserve">Add a Firecracker microVM back-end as a third comparison point (per [4]).</w:t>
      </w:r>
    </w:p>
    <w:p>
      <w:pPr>
        <w:numPr>
          <w:ilvl w:val="0"/>
          <w:numId w:val="1004"/>
        </w:numPr>
        <w:pStyle w:val="Compact"/>
      </w:pPr>
      <w:r>
        <w:t xml:space="preserve">Release the adversarial benchmark as a standalone open-source artifact with its own README and citation.</w:t>
      </w:r>
    </w:p>
    <w:p>
      <w:pPr>
        <w:pStyle w:val="Heading2"/>
      </w:pPr>
      <w:bookmarkStart w:id="35" w:name="intended-artifact"/>
      <w:r>
        <w:t xml:space="preserve">6. Intended artifact</w:t>
      </w:r>
      <w:bookmarkEnd w:id="35"/>
    </w:p>
    <w:p>
      <w:pPr>
        <w:pStyle w:val="FirstParagraph"/>
      </w:pPr>
      <w:r>
        <w:t xml:space="preserve">The project delivers a single integrated artifact comprising ten components, each tied to one or more objectives in §5.</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Repo path</w:t>
            </w:r>
          </w:p>
        </w:tc>
        <w:tc>
          <w:tcPr>
            <w:tcBorders>
              <w:bottom w:val="single"/>
            </w:tcBorders>
            <w:vAlign w:val="bottom"/>
          </w:tcPr>
          <w:p>
            <w:pPr>
              <w:pStyle w:val="Compact"/>
              <w:jc w:val="left"/>
            </w:pPr>
            <w:r>
              <w:t xml:space="preserve">Maps to objective</w:t>
            </w:r>
          </w:p>
        </w:tc>
      </w:tr>
      <w:tr>
        <w:tc>
          <w:p>
            <w:pPr>
              <w:pStyle w:val="Compact"/>
              <w:jc w:val="left"/>
            </w:pPr>
            <w:r>
              <w:t xml:space="preserve">A1</w:t>
            </w:r>
          </w:p>
        </w:tc>
        <w:tc>
          <w:p>
            <w:pPr>
              <w:pStyle w:val="Compact"/>
              <w:jc w:val="left"/>
            </w:pPr>
            <w:r>
              <w:t xml:space="preserve">Sandbox execution service</w:t>
            </w:r>
          </w:p>
        </w:tc>
        <w:tc>
          <w:p>
            <w:pPr>
              <w:pStyle w:val="Compact"/>
              <w:jc w:val="left"/>
            </w:pPr>
            <w:r>
              <w:rPr>
                <w:rStyle w:val="VerbatimChar"/>
              </w:rPr>
              <w:t xml:space="preserve">src/</w:t>
            </w:r>
          </w:p>
        </w:tc>
        <w:tc>
          <w:p>
            <w:pPr>
              <w:pStyle w:val="Compact"/>
              <w:jc w:val="left"/>
            </w:pPr>
            <w:r>
              <w:t xml:space="preserve">O1, O6</w:t>
            </w:r>
          </w:p>
        </w:tc>
      </w:tr>
      <w:tr>
        <w:tc>
          <w:p>
            <w:pPr>
              <w:pStyle w:val="Compact"/>
              <w:jc w:val="left"/>
            </w:pPr>
            <w:r>
              <w:t xml:space="preserve">A2</w:t>
            </w:r>
          </w:p>
        </w:tc>
        <w:tc>
          <w:p>
            <w:pPr>
              <w:pStyle w:val="Compact"/>
              <w:jc w:val="left"/>
            </w:pPr>
            <w:r>
              <w:t xml:space="preserve">Hardened Docker back-end (W5–W6)</w:t>
            </w:r>
          </w:p>
        </w:tc>
        <w:tc>
          <w:p>
            <w:pPr>
              <w:pStyle w:val="Compact"/>
              <w:jc w:val="left"/>
            </w:pPr>
            <w:r>
              <w:rPr>
                <w:rStyle w:val="VerbatimChar"/>
              </w:rPr>
              <w:t xml:space="preserve">src/backends/docker_hardened/</w:t>
            </w:r>
          </w:p>
        </w:tc>
        <w:tc>
          <w:p>
            <w:pPr>
              <w:pStyle w:val="Compact"/>
              <w:jc w:val="left"/>
            </w:pPr>
            <w:r>
              <w:t xml:space="preserve">O1, O5</w:t>
            </w:r>
          </w:p>
        </w:tc>
      </w:tr>
      <w:tr>
        <w:tc>
          <w:p>
            <w:pPr>
              <w:pStyle w:val="Compact"/>
              <w:jc w:val="left"/>
            </w:pPr>
            <w:r>
              <w:t xml:space="preserve">A3</w:t>
            </w:r>
          </w:p>
        </w:tc>
        <w:tc>
          <w:p>
            <w:pPr>
              <w:pStyle w:val="Compact"/>
              <w:jc w:val="left"/>
            </w:pPr>
            <w:r>
              <w:t xml:space="preserve">gVisor back-end (W7–W8)</w:t>
            </w:r>
          </w:p>
        </w:tc>
        <w:tc>
          <w:p>
            <w:pPr>
              <w:pStyle w:val="Compact"/>
              <w:jc w:val="left"/>
            </w:pPr>
            <w:r>
              <w:rPr>
                <w:rStyle w:val="VerbatimChar"/>
              </w:rPr>
              <w:t xml:space="preserve">src/backends/gvisor/</w:t>
            </w:r>
          </w:p>
        </w:tc>
        <w:tc>
          <w:p>
            <w:pPr>
              <w:pStyle w:val="Compact"/>
              <w:jc w:val="left"/>
            </w:pPr>
            <w:r>
              <w:t xml:space="preserve">O1, O5</w:t>
            </w:r>
          </w:p>
        </w:tc>
      </w:tr>
      <w:tr>
        <w:tc>
          <w:p>
            <w:pPr>
              <w:pStyle w:val="Compact"/>
              <w:jc w:val="left"/>
            </w:pPr>
            <w:r>
              <w:t xml:space="preserve">A4</w:t>
            </w:r>
          </w:p>
        </w:tc>
        <w:tc>
          <w:p>
            <w:pPr>
              <w:pStyle w:val="Compact"/>
              <w:jc w:val="left"/>
            </w:pPr>
            <w:r>
              <w:t xml:space="preserve">Threat model document</w:t>
            </w:r>
          </w:p>
        </w:tc>
        <w:tc>
          <w:p>
            <w:pPr>
              <w:pStyle w:val="Compact"/>
              <w:jc w:val="left"/>
            </w:pPr>
            <w:r>
              <w:rPr>
                <w:rStyle w:val="VerbatimChar"/>
              </w:rPr>
              <w:t xml:space="preserve">docs/design/threat-model.md</w:t>
            </w:r>
          </w:p>
        </w:tc>
        <w:tc>
          <w:p>
            <w:pPr>
              <w:pStyle w:val="Compact"/>
              <w:jc w:val="left"/>
            </w:pPr>
            <w:r>
              <w:t xml:space="preserve">O5</w:t>
            </w:r>
          </w:p>
        </w:tc>
      </w:tr>
      <w:tr>
        <w:tc>
          <w:p>
            <w:pPr>
              <w:pStyle w:val="Compact"/>
              <w:jc w:val="left"/>
            </w:pPr>
            <w:r>
              <w:t xml:space="preserve">A5</w:t>
            </w:r>
          </w:p>
        </w:tc>
        <w:tc>
          <w:p>
            <w:pPr>
              <w:pStyle w:val="Compact"/>
              <w:jc w:val="left"/>
            </w:pPr>
            <w:r>
              <w:t xml:space="preserve">Functional test suite (≥100 programs)</w:t>
            </w:r>
          </w:p>
        </w:tc>
        <w:tc>
          <w:p>
            <w:pPr>
              <w:pStyle w:val="Compact"/>
              <w:jc w:val="left"/>
            </w:pPr>
            <w:r>
              <w:rPr>
                <w:rStyle w:val="VerbatimChar"/>
              </w:rPr>
              <w:t xml:space="preserve">tests/functional/</w:t>
            </w:r>
          </w:p>
        </w:tc>
        <w:tc>
          <w:p>
            <w:pPr>
              <w:pStyle w:val="Compact"/>
              <w:jc w:val="left"/>
            </w:pPr>
            <w:r>
              <w:t xml:space="preserve">O1</w:t>
            </w:r>
          </w:p>
        </w:tc>
      </w:tr>
      <w:tr>
        <w:tc>
          <w:p>
            <w:pPr>
              <w:pStyle w:val="Compact"/>
              <w:jc w:val="left"/>
            </w:pPr>
            <w:r>
              <w:t xml:space="preserve">A6</w:t>
            </w:r>
          </w:p>
        </w:tc>
        <w:tc>
          <w:p>
            <w:pPr>
              <w:pStyle w:val="Compact"/>
              <w:jc w:val="left"/>
            </w:pPr>
            <w:r>
              <w:t xml:space="preserve">Adversarial test suite (≥40 programs, ≥6 categories)</w:t>
            </w:r>
          </w:p>
        </w:tc>
        <w:tc>
          <w:p>
            <w:pPr>
              <w:pStyle w:val="Compact"/>
              <w:jc w:val="left"/>
            </w:pPr>
            <w:r>
              <w:rPr>
                <w:rStyle w:val="VerbatimChar"/>
              </w:rPr>
              <w:t xml:space="preserve">tests/adversarial/</w:t>
            </w:r>
          </w:p>
        </w:tc>
        <w:tc>
          <w:p>
            <w:pPr>
              <w:pStyle w:val="Compact"/>
              <w:jc w:val="left"/>
            </w:pPr>
            <w:r>
              <w:t xml:space="preserve">O2 — </w:t>
            </w:r>
            <w:r>
              <w:rPr>
                <w:b/>
              </w:rPr>
              <w:t xml:space="preserve">central contribution</w:t>
            </w:r>
          </w:p>
        </w:tc>
      </w:tr>
      <w:tr>
        <w:tc>
          <w:p>
            <w:pPr>
              <w:pStyle w:val="Compact"/>
              <w:jc w:val="left"/>
            </w:pPr>
            <w:r>
              <w:t xml:space="preserve">A7</w:t>
            </w:r>
          </w:p>
        </w:tc>
        <w:tc>
          <w:p>
            <w:pPr>
              <w:pStyle w:val="Compact"/>
              <w:jc w:val="left"/>
            </w:pPr>
            <w:r>
              <w:t xml:space="preserve">Performance benchmark harness</w:t>
            </w:r>
          </w:p>
        </w:tc>
        <w:tc>
          <w:p>
            <w:pPr>
              <w:pStyle w:val="Compact"/>
              <w:jc w:val="left"/>
            </w:pPr>
            <w:r>
              <w:rPr>
                <w:rStyle w:val="VerbatimChar"/>
              </w:rPr>
              <w:t xml:space="preserve">benchmarks/</w:t>
            </w:r>
          </w:p>
        </w:tc>
        <w:tc>
          <w:p>
            <w:pPr>
              <w:pStyle w:val="Compact"/>
              <w:jc w:val="left"/>
            </w:pPr>
            <w:r>
              <w:t xml:space="preserve">O3</w:t>
            </w:r>
          </w:p>
        </w:tc>
      </w:tr>
      <w:tr>
        <w:tc>
          <w:p>
            <w:pPr>
              <w:pStyle w:val="Compact"/>
              <w:jc w:val="left"/>
            </w:pPr>
            <w:r>
              <w:t xml:space="preserve">A8</w:t>
            </w:r>
          </w:p>
        </w:tc>
        <w:tc>
          <w:p>
            <w:pPr>
              <w:pStyle w:val="Compact"/>
              <w:jc w:val="left"/>
            </w:pPr>
            <w:r>
              <w:t xml:space="preserve">Minimal reference agent</w:t>
            </w:r>
          </w:p>
        </w:tc>
        <w:tc>
          <w:p>
            <w:pPr>
              <w:pStyle w:val="Compact"/>
              <w:jc w:val="left"/>
            </w:pPr>
            <w:r>
              <w:rPr>
                <w:rStyle w:val="VerbatimChar"/>
              </w:rPr>
              <w:t xml:space="preserve">scripts/demo_agent.py</w:t>
            </w:r>
          </w:p>
        </w:tc>
        <w:tc>
          <w:p>
            <w:pPr>
              <w:pStyle w:val="Compact"/>
              <w:jc w:val="left"/>
            </w:pPr>
            <w:r>
              <w:t xml:space="preserve">O6</w:t>
            </w:r>
          </w:p>
        </w:tc>
      </w:tr>
      <w:tr>
        <w:tc>
          <w:p>
            <w:pPr>
              <w:pStyle w:val="Compact"/>
              <w:jc w:val="left"/>
            </w:pPr>
            <w:r>
              <w:t xml:space="preserve">A9</w:t>
            </w:r>
          </w:p>
        </w:tc>
        <w:tc>
          <w:p>
            <w:pPr>
              <w:pStyle w:val="Compact"/>
              <w:jc w:val="left"/>
            </w:pPr>
            <w:r>
              <w:t xml:space="preserve">Reproducibility materials (Dockerfiles, compose, Makefile, runner)</w:t>
            </w:r>
          </w:p>
        </w:tc>
        <w:tc>
          <w:p>
            <w:pPr>
              <w:pStyle w:val="Compact"/>
              <w:jc w:val="left"/>
            </w:pPr>
            <w:r>
              <w:rPr>
                <w:rStyle w:val="VerbatimChar"/>
              </w:rPr>
              <w:t xml:space="preserve">deploy/</w:t>
            </w:r>
            <w:r>
              <w:t xml:space="preserve">, </w:t>
            </w:r>
            <w:r>
              <w:rPr>
                <w:rStyle w:val="VerbatimChar"/>
              </w:rPr>
              <w:t xml:space="preserve">scripts/</w:t>
            </w:r>
            <w:r>
              <w:t xml:space="preserve">, root</w:t>
            </w:r>
          </w:p>
        </w:tc>
        <w:tc>
          <w:p>
            <w:pPr>
              <w:pStyle w:val="Compact"/>
              <w:jc w:val="left"/>
            </w:pPr>
            <w:r>
              <w:t xml:space="preserve">O7</w:t>
            </w:r>
          </w:p>
        </w:tc>
      </w:tr>
      <w:tr>
        <w:tc>
          <w:p>
            <w:pPr>
              <w:pStyle w:val="Compact"/>
              <w:jc w:val="left"/>
            </w:pPr>
            <w:r>
              <w:t xml:space="preserve">A10</w:t>
            </w:r>
          </w:p>
        </w:tc>
        <w:tc>
          <w:p>
            <w:pPr>
              <w:pStyle w:val="Compact"/>
              <w:jc w:val="left"/>
            </w:pPr>
            <w:r>
              <w:t xml:space="preserve">Final technical report</w:t>
            </w:r>
          </w:p>
        </w:tc>
        <w:tc>
          <w:p>
            <w:pPr>
              <w:pStyle w:val="Compact"/>
              <w:jc w:val="left"/>
            </w:pPr>
            <w:r>
              <w:rPr>
                <w:rStyle w:val="VerbatimChar"/>
              </w:rPr>
              <w:t xml:space="preserve">docs/reports/final-report.md</w:t>
            </w:r>
            <w:r>
              <w:t xml:space="preserve"> (15–25pp + appendices)</w:t>
            </w:r>
          </w:p>
        </w:tc>
        <w:tc>
          <w:p>
            <w:pPr>
              <w:pStyle w:val="Compact"/>
              <w:jc w:val="left"/>
            </w:pPr>
            <w:r>
              <w:t xml:space="preserve">O4</w:t>
            </w:r>
          </w:p>
        </w:tc>
      </w:tr>
    </w:tbl>
    <w:p>
      <w:pPr>
        <w:pStyle w:val="Heading2"/>
      </w:pPr>
      <w:bookmarkStart w:id="36" w:name="success-criteria-measurable"/>
      <w:r>
        <w:t xml:space="preserve">7. Success criteria (measurable)</w:t>
      </w:r>
      <w:bookmarkEnd w:id="36"/>
    </w:p>
    <w:p>
      <w:pPr>
        <w:pStyle w:val="FirstParagraph"/>
      </w:pPr>
      <w:r>
        <w:t xml:space="preserve">Per the W2 rubric expectation that success criteria be measurable indicators, every named criterion below has either a quantified threshold, a comparison baseline, or a stakeholder acceptance gate.</w:t>
      </w:r>
    </w:p>
    <w:p>
      <w:pPr>
        <w:pStyle w:val="Heading3"/>
      </w:pPr>
      <w:bookmarkStart w:id="37" w:name="functional-correctness"/>
      <w:r>
        <w:t xml:space="preserve">7.1 Functional correctness</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Measurement</w:t>
            </w:r>
          </w:p>
        </w:tc>
      </w:tr>
      <w:tr>
        <w:tc>
          <w:p>
            <w:pPr>
              <w:pStyle w:val="Compact"/>
              <w:jc w:val="left"/>
            </w:pPr>
            <w:r>
              <w:t xml:space="preserve">Functional-suite pass rate (Docker back-end)</w:t>
            </w:r>
          </w:p>
        </w:tc>
        <w:tc>
          <w:p>
            <w:pPr>
              <w:pStyle w:val="Compact"/>
              <w:jc w:val="left"/>
            </w:pPr>
            <w:r>
              <w:t xml:space="preserve">≥99% of ≥100 programs</w:t>
            </w:r>
          </w:p>
        </w:tc>
        <w:tc>
          <w:p>
            <w:pPr>
              <w:pStyle w:val="Compact"/>
              <w:jc w:val="left"/>
            </w:pPr>
            <w:r>
              <w:t xml:space="preserve">Output byte-equality against reference Python 3.11 interpreter</w:t>
            </w:r>
          </w:p>
        </w:tc>
      </w:tr>
      <w:tr>
        <w:tc>
          <w:p>
            <w:pPr>
              <w:pStyle w:val="Compact"/>
              <w:jc w:val="left"/>
            </w:pPr>
            <w:r>
              <w:t xml:space="preserve">Functional-suite pass rate (gVisor back-end)</w:t>
            </w:r>
          </w:p>
        </w:tc>
        <w:tc>
          <w:p>
            <w:pPr>
              <w:pStyle w:val="Compact"/>
              <w:jc w:val="left"/>
            </w:pPr>
            <w:r>
              <w:t xml:space="preserve">≥99% of ≥100 programs</w:t>
            </w:r>
          </w:p>
        </w:tc>
        <w:tc>
          <w:p>
            <w:pPr>
              <w:pStyle w:val="Compact"/>
              <w:jc w:val="left"/>
            </w:pPr>
            <w:r>
              <w:t xml:space="preserve">Same; deviations recorded as known compatibility limitations</w:t>
            </w:r>
          </w:p>
        </w:tc>
      </w:tr>
      <w:tr>
        <w:tc>
          <w:p>
            <w:pPr>
              <w:pStyle w:val="Compact"/>
              <w:jc w:val="left"/>
            </w:pPr>
            <w:r>
              <w:t xml:space="preserve">Reference-interpreter agreement</w:t>
            </w:r>
          </w:p>
        </w:tc>
        <w:tc>
          <w:p>
            <w:pPr>
              <w:pStyle w:val="Compact"/>
              <w:jc w:val="left"/>
            </w:pPr>
            <w:r>
              <w:t xml:space="preserve">Exact match for stdout, stderr, exit code</w:t>
            </w:r>
          </w:p>
        </w:tc>
        <w:tc>
          <w:p>
            <w:pPr>
              <w:pStyle w:val="Compact"/>
              <w:jc w:val="left"/>
            </w:pPr>
            <w:r>
              <w:t xml:space="preserve">Deterministic test runner with fixed RNG seeds</w:t>
            </w:r>
          </w:p>
        </w:tc>
      </w:tr>
    </w:tbl>
    <w:p>
      <w:pPr>
        <w:pStyle w:val="Heading3"/>
      </w:pPr>
      <w:bookmarkStart w:id="38" w:name="isolation-strength"/>
      <w:r>
        <w:t xml:space="preserve">7.2 Isolation strength</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Measurement</w:t>
            </w:r>
          </w:p>
        </w:tc>
      </w:tr>
      <w:tr>
        <w:tc>
          <w:p>
            <w:pPr>
              <w:pStyle w:val="Compact"/>
              <w:jc w:val="left"/>
            </w:pPr>
            <w:r>
              <w:t xml:space="preserve">Adversarial-suite contained-outcome rate (Docker)</w:t>
            </w:r>
          </w:p>
        </w:tc>
        <w:tc>
          <w:p>
            <w:pPr>
              <w:pStyle w:val="Compact"/>
              <w:jc w:val="left"/>
            </w:pPr>
            <w:r>
              <w:t xml:space="preserve">≥90% of ≥40 programs</w:t>
            </w:r>
          </w:p>
        </w:tc>
        <w:tc>
          <w:p>
            <w:pPr>
              <w:pStyle w:val="Compact"/>
              <w:jc w:val="left"/>
            </w:pPr>
            <w:r>
              <w:t xml:space="preserve">Per-program contained / not-contained label per spec</w:t>
            </w:r>
          </w:p>
        </w:tc>
      </w:tr>
      <w:tr>
        <w:tc>
          <w:p>
            <w:pPr>
              <w:pStyle w:val="Compact"/>
              <w:jc w:val="left"/>
            </w:pPr>
            <w:r>
              <w:t xml:space="preserve">Adversarial-suite contained-outcome rate (gVisor)</w:t>
            </w:r>
          </w:p>
        </w:tc>
        <w:tc>
          <w:p>
            <w:pPr>
              <w:pStyle w:val="Compact"/>
              <w:jc w:val="left"/>
            </w:pPr>
            <w:r>
              <w:t xml:space="preserve">≥95% of ≥40 programs</w:t>
            </w:r>
          </w:p>
        </w:tc>
        <w:tc>
          <w:p>
            <w:pPr>
              <w:pStyle w:val="Compact"/>
              <w:jc w:val="left"/>
            </w:pPr>
            <w:r>
              <w:t xml:space="preserve">Same</w:t>
            </w:r>
          </w:p>
        </w:tc>
      </w:tr>
      <w:tr>
        <w:tc>
          <w:p>
            <w:pPr>
              <w:pStyle w:val="Compact"/>
              <w:jc w:val="left"/>
            </w:pPr>
            <w:r>
              <w:t xml:space="preserve">Category coverage</w:t>
            </w:r>
          </w:p>
        </w:tc>
        <w:tc>
          <w:p>
            <w:pPr>
              <w:pStyle w:val="Compact"/>
              <w:jc w:val="left"/>
            </w:pPr>
            <w:r>
              <w:t xml:space="preserve">≥6 distinct categories</w:t>
            </w:r>
          </w:p>
        </w:tc>
        <w:tc>
          <w:p>
            <w:pPr>
              <w:pStyle w:val="Compact"/>
              <w:jc w:val="left"/>
            </w:pPr>
            <w:r>
              <w:t xml:space="preserve">Resource exhaustion, fd exhaustion, fork bombs, syscall abuse, attempted persistence, host enumeration, exfiltration attempts</w:t>
            </w:r>
          </w:p>
        </w:tc>
      </w:tr>
      <w:tr>
        <w:tc>
          <w:p>
            <w:pPr>
              <w:pStyle w:val="Compact"/>
              <w:jc w:val="left"/>
            </w:pPr>
            <w:r>
              <w:t xml:space="preserve">Per-category sample size</w:t>
            </w:r>
          </w:p>
        </w:tc>
        <w:tc>
          <w:p>
            <w:pPr>
              <w:pStyle w:val="Compact"/>
              <w:jc w:val="left"/>
            </w:pPr>
            <w:r>
              <w:t xml:space="preserve">≥5 programs/category</w:t>
            </w:r>
          </w:p>
        </w:tc>
        <w:tc>
          <w:p>
            <w:pPr>
              <w:pStyle w:val="Compact"/>
              <w:jc w:val="left"/>
            </w:pPr>
            <w:r>
              <w:t xml:space="preserve">Audit at W7 midpoint</w:t>
            </w:r>
          </w:p>
        </w:tc>
      </w:tr>
    </w:tbl>
    <w:p>
      <w:pPr>
        <w:pStyle w:val="Heading3"/>
      </w:pPr>
      <w:bookmarkStart w:id="39" w:name="performance-overhead"/>
      <w:r>
        <w:t xml:space="preserve">7.3 Performance overhead</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Measurement</w:t>
            </w:r>
          </w:p>
        </w:tc>
      </w:tr>
      <w:tr>
        <w:tc>
          <w:p>
            <w:pPr>
              <w:pStyle w:val="Compact"/>
              <w:jc w:val="left"/>
            </w:pPr>
            <w:r>
              <w:t xml:space="preserve">Cold-start latency (Docker)</w:t>
            </w:r>
          </w:p>
        </w:tc>
        <w:tc>
          <w:p>
            <w:pPr>
              <w:pStyle w:val="Compact"/>
              <w:jc w:val="left"/>
            </w:pPr>
            <w:r>
              <w:t xml:space="preserve">Reported median + 95% CI</w:t>
            </w:r>
          </w:p>
        </w:tc>
        <w:tc>
          <w:p>
            <w:pPr>
              <w:pStyle w:val="Compact"/>
              <w:jc w:val="left"/>
            </w:pPr>
            <w:r>
              <w:t xml:space="preserve">≥30 samples per condition</w:t>
            </w:r>
          </w:p>
        </w:tc>
      </w:tr>
      <w:tr>
        <w:tc>
          <w:p>
            <w:pPr>
              <w:pStyle w:val="Compact"/>
              <w:jc w:val="left"/>
            </w:pPr>
            <w:r>
              <w:t xml:space="preserve">Warm-start latency (Docker)</w:t>
            </w:r>
          </w:p>
        </w:tc>
        <w:tc>
          <w:p>
            <w:pPr>
              <w:pStyle w:val="Compact"/>
              <w:jc w:val="left"/>
            </w:pPr>
            <w:r>
              <w:t xml:space="preserve">Reported median + 95% CI</w:t>
            </w:r>
          </w:p>
        </w:tc>
        <w:tc>
          <w:p>
            <w:pPr>
              <w:pStyle w:val="Compact"/>
              <w:jc w:val="left"/>
            </w:pPr>
            <w:r>
              <w:t xml:space="preserve">≥30 samples per condition</w:t>
            </w:r>
          </w:p>
        </w:tc>
      </w:tr>
      <w:tr>
        <w:tc>
          <w:p>
            <w:pPr>
              <w:pStyle w:val="Compact"/>
              <w:jc w:val="left"/>
            </w:pPr>
            <w:r>
              <w:t xml:space="preserve">Cold/warm-start latency (gVisor)</w:t>
            </w:r>
          </w:p>
        </w:tc>
        <w:tc>
          <w:p>
            <w:pPr>
              <w:pStyle w:val="Compact"/>
              <w:jc w:val="left"/>
            </w:pPr>
            <w:r>
              <w:t xml:space="preserve">Reported median + 95% CI</w:t>
            </w:r>
          </w:p>
        </w:tc>
        <w:tc>
          <w:p>
            <w:pPr>
              <w:pStyle w:val="Compact"/>
              <w:jc w:val="left"/>
            </w:pPr>
            <w:r>
              <w:t xml:space="preserve">≥30 samples per condition</w:t>
            </w:r>
          </w:p>
        </w:tc>
      </w:tr>
      <w:tr>
        <w:tc>
          <w:p>
            <w:pPr>
              <w:pStyle w:val="Compact"/>
              <w:jc w:val="left"/>
            </w:pPr>
            <w:r>
              <w:t xml:space="preserve">Steady-state per-request latency</w:t>
            </w:r>
          </w:p>
        </w:tc>
        <w:tc>
          <w:p>
            <w:pPr>
              <w:pStyle w:val="Compact"/>
              <w:jc w:val="left"/>
            </w:pPr>
            <w:r>
              <w:t xml:space="preserve">Reported median + 95% CI per back-end</w:t>
            </w:r>
          </w:p>
        </w:tc>
        <w:tc>
          <w:p>
            <w:pPr>
              <w:pStyle w:val="Compact"/>
              <w:jc w:val="left"/>
            </w:pPr>
            <w:r>
              <w:t xml:space="preserve">≥30 samples per condition</w:t>
            </w:r>
          </w:p>
        </w:tc>
      </w:tr>
      <w:tr>
        <w:tc>
          <w:p>
            <w:pPr>
              <w:pStyle w:val="Compact"/>
              <w:jc w:val="left"/>
            </w:pPr>
            <w:r>
              <w:t xml:space="preserve">Memory overhead</w:t>
            </w:r>
          </w:p>
        </w:tc>
        <w:tc>
          <w:p>
            <w:pPr>
              <w:pStyle w:val="Compact"/>
              <w:jc w:val="left"/>
            </w:pPr>
            <w:r>
              <w:t xml:space="preserve">Peak RSS reported per back-end</w:t>
            </w:r>
          </w:p>
        </w:tc>
        <w:tc>
          <w:p>
            <w:pPr>
              <w:pStyle w:val="Compact"/>
              <w:jc w:val="left"/>
            </w:pPr>
            <w:r>
              <w:t xml:space="preserve">Recorded from cgroup memory accounting</w:t>
            </w:r>
          </w:p>
        </w:tc>
      </w:tr>
      <w:tr>
        <w:tc>
          <w:p>
            <w:pPr>
              <w:pStyle w:val="Compact"/>
              <w:jc w:val="left"/>
            </w:pPr>
            <w:r>
              <w:t xml:space="preserve">Cross-back-end overhead ratio</w:t>
            </w:r>
          </w:p>
        </w:tc>
        <w:tc>
          <w:p>
            <w:pPr>
              <w:pStyle w:val="Compact"/>
              <w:jc w:val="left"/>
            </w:pPr>
            <w:r>
              <w:t xml:space="preserve">Reported explicitly with interpretation</w:t>
            </w:r>
          </w:p>
        </w:tc>
        <w:tc>
          <w:p>
            <w:pPr>
              <w:pStyle w:val="Compact"/>
              <w:jc w:val="left"/>
            </w:pPr>
            <w:r>
              <w:t xml:space="preserve">Joint plot of contained-rate vs latency</w:t>
            </w:r>
          </w:p>
        </w:tc>
      </w:tr>
    </w:tbl>
    <w:p>
      <w:pPr>
        <w:pStyle w:val="Heading3"/>
      </w:pPr>
      <w:bookmarkStart w:id="40" w:name="reproducibility"/>
      <w:r>
        <w:t xml:space="preserve">7.4 Reproducibility</w:t>
      </w:r>
      <w:bookmarkEnd w:id="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Measurement</w:t>
            </w:r>
          </w:p>
        </w:tc>
      </w:tr>
      <w:tr>
        <w:tc>
          <w:p>
            <w:pPr>
              <w:pStyle w:val="Compact"/>
              <w:jc w:val="left"/>
            </w:pPr>
            <w:r>
              <w:t xml:space="preserve">Clean-VM repro time</w:t>
            </w:r>
          </w:p>
        </w:tc>
        <w:tc>
          <w:p>
            <w:pPr>
              <w:pStyle w:val="Compact"/>
              <w:jc w:val="left"/>
            </w:pPr>
            <w:r>
              <w:t xml:space="preserve">Single graduate-level reader, ≤90 minutes from clone to first benchmark output</w:t>
            </w:r>
          </w:p>
        </w:tc>
        <w:tc>
          <w:p>
            <w:pPr>
              <w:pStyle w:val="Compact"/>
              <w:jc w:val="left"/>
            </w:pPr>
            <w:r>
              <w:t xml:space="preserve">Self-test on a fresh DigitalOcean droplet at W10</w:t>
            </w:r>
          </w:p>
        </w:tc>
      </w:tr>
      <w:tr>
        <w:tc>
          <w:p>
            <w:pPr>
              <w:pStyle w:val="Compact"/>
              <w:jc w:val="left"/>
            </w:pPr>
            <w:r>
              <w:t xml:space="preserve">Numeric agreement</w:t>
            </w:r>
          </w:p>
        </w:tc>
        <w:tc>
          <w:p>
            <w:pPr>
              <w:pStyle w:val="Compact"/>
              <w:jc w:val="left"/>
            </w:pPr>
            <w:r>
              <w:t xml:space="preserve">Reported numbers within ±10% on equivalent hardware</w:t>
            </w:r>
          </w:p>
        </w:tc>
        <w:tc>
          <w:p>
            <w:pPr>
              <w:pStyle w:val="Compact"/>
              <w:jc w:val="left"/>
            </w:pPr>
            <w:r>
              <w:t xml:space="preserve">Re-run on second droplet, document hardware specs</w:t>
            </w:r>
          </w:p>
        </w:tc>
      </w:tr>
      <w:tr>
        <w:tc>
          <w:p>
            <w:pPr>
              <w:pStyle w:val="Compact"/>
              <w:jc w:val="left"/>
            </w:pPr>
            <w:r>
              <w:t xml:space="preserve">Setup commands</w:t>
            </w:r>
          </w:p>
        </w:tc>
        <w:tc>
          <w:p>
            <w:pPr>
              <w:pStyle w:val="Compact"/>
              <w:jc w:val="left"/>
            </w:pPr>
            <w:r>
              <w:rPr>
                <w:rStyle w:val="VerbatimChar"/>
              </w:rPr>
              <w:t xml:space="preserve">make setup &amp;&amp; make test &amp;&amp; make bench</w:t>
            </w:r>
            <w:r>
              <w:t xml:space="preserve"> succeeds end-to-end</w:t>
            </w:r>
          </w:p>
        </w:tc>
        <w:tc>
          <w:p>
            <w:pPr>
              <w:pStyle w:val="Compact"/>
              <w:jc w:val="left"/>
            </w:pPr>
            <w:r>
              <w:t xml:space="preserve">CI-equivalent run logged in </w:t>
            </w:r>
            <w:r>
              <w:rPr>
                <w:rStyle w:val="VerbatimChar"/>
              </w:rPr>
              <w:t xml:space="preserve">benchmarks/results/</w:t>
            </w:r>
          </w:p>
        </w:tc>
      </w:tr>
    </w:tbl>
    <w:p>
      <w:pPr>
        <w:pStyle w:val="Heading3"/>
      </w:pPr>
      <w:bookmarkStart w:id="41" w:name="communication"/>
      <w:r>
        <w:t xml:space="preserve">7.5 Communication</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Measurement</w:t>
            </w:r>
          </w:p>
        </w:tc>
      </w:tr>
      <w:tr>
        <w:tc>
          <w:p>
            <w:pPr>
              <w:pStyle w:val="Compact"/>
              <w:jc w:val="left"/>
            </w:pPr>
            <w:r>
              <w:t xml:space="preserve">Final report rubric dimension scores</w:t>
            </w:r>
          </w:p>
        </w:tc>
        <w:tc>
          <w:p>
            <w:pPr>
              <w:pStyle w:val="Compact"/>
              <w:jc w:val="left"/>
            </w:pPr>
            <w:r>
              <w:t xml:space="preserve">Level 1 (Advanced/Exceptional, 90–100%) on all RU-01 dimensions</w:t>
            </w:r>
          </w:p>
        </w:tc>
        <w:tc>
          <w:p>
            <w:pPr>
              <w:pStyle w:val="Compact"/>
              <w:jc w:val="left"/>
            </w:pPr>
            <w:r>
              <w:t xml:space="preserve">Self-assessment + supervisor feedback at W11</w:t>
            </w:r>
          </w:p>
        </w:tc>
      </w:tr>
      <w:tr>
        <w:tc>
          <w:p>
            <w:pPr>
              <w:pStyle w:val="Compact"/>
              <w:jc w:val="left"/>
            </w:pPr>
            <w:r>
              <w:t xml:space="preserve">Final presentation runtime</w:t>
            </w:r>
          </w:p>
        </w:tc>
        <w:tc>
          <w:p>
            <w:pPr>
              <w:pStyle w:val="Compact"/>
              <w:jc w:val="left"/>
            </w:pPr>
            <w:r>
              <w:t xml:space="preserve">≤20 minutes</w:t>
            </w:r>
          </w:p>
        </w:tc>
        <w:tc>
          <w:p>
            <w:pPr>
              <w:pStyle w:val="Compact"/>
              <w:jc w:val="left"/>
            </w:pPr>
            <w:r>
              <w:t xml:space="preserve">Rehearsal at W13</w:t>
            </w:r>
          </w:p>
        </w:tc>
      </w:tr>
      <w:tr>
        <w:tc>
          <w:p>
            <w:pPr>
              <w:pStyle w:val="Compact"/>
              <w:jc w:val="left"/>
            </w:pPr>
            <w:r>
              <w:t xml:space="preserve">Live demo runtime</w:t>
            </w:r>
          </w:p>
        </w:tc>
        <w:tc>
          <w:p>
            <w:pPr>
              <w:pStyle w:val="Compact"/>
              <w:jc w:val="left"/>
            </w:pPr>
            <w:r>
              <w:t xml:space="preserve">≤5 minutes</w:t>
            </w:r>
          </w:p>
        </w:tc>
        <w:tc>
          <w:p>
            <w:pPr>
              <w:pStyle w:val="Compact"/>
              <w:jc w:val="left"/>
            </w:pPr>
            <w:r>
              <w:t xml:space="preserve">Rehearsal at W13</w:t>
            </w:r>
          </w:p>
        </w:tc>
      </w:tr>
    </w:tbl>
    <w:p>
      <w:pPr>
        <w:pStyle w:val="Heading3"/>
      </w:pPr>
      <w:bookmarkStart w:id="42" w:name="process"/>
      <w:r>
        <w:t xml:space="preserve">7.6 Process</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Measurement</w:t>
            </w:r>
          </w:p>
        </w:tc>
      </w:tr>
      <w:tr>
        <w:tc>
          <w:p>
            <w:pPr>
              <w:pStyle w:val="Compact"/>
              <w:jc w:val="left"/>
            </w:pPr>
            <w:r>
              <w:t xml:space="preserve">Engineering log cadence</w:t>
            </w:r>
          </w:p>
        </w:tc>
        <w:tc>
          <w:p>
            <w:pPr>
              <w:pStyle w:val="Compact"/>
              <w:jc w:val="left"/>
            </w:pPr>
            <w:r>
              <w:t xml:space="preserve">≥1 entry per week W1→W14</w:t>
            </w:r>
          </w:p>
        </w:tc>
        <w:tc>
          <w:p>
            <w:pPr>
              <w:pStyle w:val="Compact"/>
              <w:jc w:val="left"/>
            </w:pPr>
            <w:r>
              <w:rPr>
                <w:rStyle w:val="VerbatimChar"/>
              </w:rPr>
              <w:t xml:space="preserve">engineering-log.md</w:t>
            </w:r>
          </w:p>
        </w:tc>
      </w:tr>
      <w:tr>
        <w:tc>
          <w:p>
            <w:pPr>
              <w:pStyle w:val="Compact"/>
              <w:jc w:val="left"/>
            </w:pPr>
            <w:r>
              <w:t xml:space="preserve">Annotated bibliography count</w:t>
            </w:r>
          </w:p>
        </w:tc>
        <w:tc>
          <w:p>
            <w:pPr>
              <w:pStyle w:val="Compact"/>
              <w:jc w:val="left"/>
            </w:pPr>
            <w:r>
              <w:t xml:space="preserve">≥15 sources by W11</w:t>
            </w:r>
          </w:p>
        </w:tc>
        <w:tc>
          <w:p>
            <w:pPr>
              <w:pStyle w:val="Compact"/>
              <w:jc w:val="left"/>
            </w:pPr>
            <w:r>
              <w:rPr>
                <w:rStyle w:val="VerbatimChar"/>
              </w:rPr>
              <w:t xml:space="preserve">docs/01-launch-packet/annotated-bibliography.md</w:t>
            </w:r>
          </w:p>
        </w:tc>
      </w:tr>
      <w:tr>
        <w:tc>
          <w:p>
            <w:pPr>
              <w:pStyle w:val="Compact"/>
              <w:jc w:val="left"/>
            </w:pPr>
            <w:r>
              <w:t xml:space="preserve">AI-use log completeness</w:t>
            </w:r>
          </w:p>
        </w:tc>
        <w:tc>
          <w:p>
            <w:pPr>
              <w:pStyle w:val="Compact"/>
              <w:jc w:val="left"/>
            </w:pPr>
            <w:r>
              <w:t xml:space="preserve">Entry per substantive AI-assisted artifact</w:t>
            </w:r>
          </w:p>
        </w:tc>
        <w:tc>
          <w:p>
            <w:pPr>
              <w:pStyle w:val="Compact"/>
              <w:jc w:val="left"/>
            </w:pPr>
            <w:r>
              <w:rPr>
                <w:rStyle w:val="VerbatimChar"/>
              </w:rPr>
              <w:t xml:space="preserve">docs/ai-use-log.md</w:t>
            </w:r>
            <w:r>
              <w:t xml:space="preserve">; audit-table format</w:t>
            </w:r>
          </w:p>
        </w:tc>
      </w:tr>
      <w:tr>
        <w:tc>
          <w:p>
            <w:pPr>
              <w:pStyle w:val="Compact"/>
              <w:jc w:val="left"/>
            </w:pPr>
            <w:r>
              <w:t xml:space="preserve">AI-use appendix consolidation</w:t>
            </w:r>
          </w:p>
        </w:tc>
        <w:tc>
          <w:p>
            <w:pPr>
              <w:pStyle w:val="Compact"/>
              <w:jc w:val="left"/>
            </w:pPr>
            <w:r>
              <w:t xml:space="preserve">Final appendix assembled by W13</w:t>
            </w:r>
          </w:p>
        </w:tc>
        <w:tc>
          <w:p>
            <w:pPr>
              <w:pStyle w:val="Compact"/>
              <w:jc w:val="left"/>
            </w:pPr>
            <w:r>
              <w:rPr>
                <w:rStyle w:val="VerbatimChar"/>
              </w:rPr>
              <w:t xml:space="preserve">docs/reports/final-report.md</w:t>
            </w:r>
            <w:r>
              <w:t xml:space="preserve"> appendix</w:t>
            </w:r>
          </w:p>
        </w:tc>
      </w:tr>
    </w:tbl>
    <w:p>
      <w:pPr>
        <w:pStyle w:val="Heading2"/>
      </w:pPr>
      <w:bookmarkStart w:id="43" w:name="scope"/>
      <w:r>
        <w:t xml:space="preserve">8. Scope</w:t>
      </w:r>
      <w:bookmarkEnd w:id="43"/>
    </w:p>
    <w:p>
      <w:pPr>
        <w:pStyle w:val="Heading3"/>
      </w:pPr>
      <w:bookmarkStart w:id="44" w:name="in-scope"/>
      <w:r>
        <w:t xml:space="preserve">8.1 In scope</w:t>
      </w:r>
      <w:bookmarkEnd w:id="44"/>
    </w:p>
    <w:p>
      <w:pPr>
        <w:numPr>
          <w:ilvl w:val="0"/>
          <w:numId w:val="1005"/>
        </w:numPr>
        <w:pStyle w:val="Compact"/>
      </w:pPr>
      <w:r>
        <w:t xml:space="preserve">Python 3.11 user code execution.</w:t>
      </w:r>
    </w:p>
    <w:p>
      <w:pPr>
        <w:numPr>
          <w:ilvl w:val="0"/>
          <w:numId w:val="1005"/>
        </w:numPr>
        <w:pStyle w:val="Compact"/>
      </w:pPr>
      <w:r>
        <w:t xml:space="preserve">Synchronous request/response API (</w:t>
      </w:r>
      <w:r>
        <w:rPr>
          <w:rStyle w:val="VerbatimChar"/>
        </w:rPr>
        <w:t xml:space="preserve">POST /execute</w:t>
      </w:r>
      <w:r>
        <w:t xml:space="preserve">).</w:t>
      </w:r>
    </w:p>
    <w:p>
      <w:pPr>
        <w:numPr>
          <w:ilvl w:val="0"/>
          <w:numId w:val="1005"/>
        </w:numPr>
        <w:pStyle w:val="Compact"/>
      </w:pPr>
      <w:r>
        <w:t xml:space="preserve">Ephemeral per-request filesystem.</w:t>
      </w:r>
    </w:p>
    <w:p>
      <w:pPr>
        <w:numPr>
          <w:ilvl w:val="0"/>
          <w:numId w:val="1005"/>
        </w:numPr>
        <w:pStyle w:val="Compact"/>
      </w:pPr>
      <w:r>
        <w:t xml:space="preserve">Resource limits: CPU, memory, wall-clock, PIDs, file descriptors.</w:t>
      </w:r>
    </w:p>
    <w:p>
      <w:pPr>
        <w:numPr>
          <w:ilvl w:val="0"/>
          <w:numId w:val="1005"/>
        </w:numPr>
        <w:pStyle w:val="Compact"/>
      </w:pPr>
      <w:r>
        <w:t xml:space="preserve">Two isolation back-ends: hardened Docker, gVisor.</w:t>
      </w:r>
    </w:p>
    <w:p>
      <w:pPr>
        <w:numPr>
          <w:ilvl w:val="0"/>
          <w:numId w:val="1005"/>
        </w:numPr>
        <w:pStyle w:val="Compact"/>
      </w:pPr>
      <w:r>
        <w:t xml:space="preserve">Linux host (Ubuntu 22.04 or 24.04 LTS, x86-64).</w:t>
      </w:r>
    </w:p>
    <w:p>
      <w:pPr>
        <w:numPr>
          <w:ilvl w:val="0"/>
          <w:numId w:val="1005"/>
        </w:numPr>
        <w:pStyle w:val="Compact"/>
      </w:pPr>
      <w:r>
        <w:t xml:space="preserve">Functional, adversarial, and performance test suites.</w:t>
      </w:r>
    </w:p>
    <w:p>
      <w:pPr>
        <w:numPr>
          <w:ilvl w:val="0"/>
          <w:numId w:val="1005"/>
        </w:numPr>
        <w:pStyle w:val="Compact"/>
      </w:pPr>
      <w:r>
        <w:t xml:space="preserve">Documented threat model.</w:t>
      </w:r>
    </w:p>
    <w:p>
      <w:pPr>
        <w:numPr>
          <w:ilvl w:val="0"/>
          <w:numId w:val="1005"/>
        </w:numPr>
        <w:pStyle w:val="Compact"/>
      </w:pPr>
      <w:r>
        <w:t xml:space="preserve">Minimal reference agent for demo only (≤50 LOC).</w:t>
      </w:r>
    </w:p>
    <w:p>
      <w:pPr>
        <w:pStyle w:val="Heading3"/>
      </w:pPr>
      <w:bookmarkStart w:id="45" w:name="out-of-scope-explicitly"/>
      <w:r>
        <w:t xml:space="preserve">8.2 Out of scope (explicitly)</w:t>
      </w:r>
      <w:bookmarkEnd w:id="45"/>
    </w:p>
    <w:p>
      <w:pPr>
        <w:numPr>
          <w:ilvl w:val="0"/>
          <w:numId w:val="1006"/>
        </w:numPr>
        <w:pStyle w:val="Compact"/>
      </w:pPr>
      <w:r>
        <w:t xml:space="preserve">Multi-language support beyond Python (no JavaScript, R, bash, etc.).</w:t>
      </w:r>
    </w:p>
    <w:p>
      <w:pPr>
        <w:numPr>
          <w:ilvl w:val="0"/>
          <w:numId w:val="1006"/>
        </w:numPr>
        <w:pStyle w:val="Compact"/>
      </w:pPr>
      <w:r>
        <w:t xml:space="preserve">Network access from inside the sandbox.</w:t>
      </w:r>
    </w:p>
    <w:p>
      <w:pPr>
        <w:numPr>
          <w:ilvl w:val="0"/>
          <w:numId w:val="1006"/>
        </w:numPr>
        <w:pStyle w:val="Compact"/>
      </w:pPr>
      <w:r>
        <w:t xml:space="preserve">GPU access.</w:t>
      </w:r>
    </w:p>
    <w:p>
      <w:pPr>
        <w:numPr>
          <w:ilvl w:val="0"/>
          <w:numId w:val="1006"/>
        </w:numPr>
        <w:pStyle w:val="Compact"/>
      </w:pPr>
      <w:r>
        <w:t xml:space="preserve">Persistent state or sessions across requests.</w:t>
      </w:r>
    </w:p>
    <w:p>
      <w:pPr>
        <w:numPr>
          <w:ilvl w:val="0"/>
          <w:numId w:val="1006"/>
        </w:numPr>
        <w:pStyle w:val="Compact"/>
      </w:pPr>
      <w:r>
        <w:t xml:space="preserve">Multi-tenant security (mutually distrusting users on one instance).</w:t>
      </w:r>
    </w:p>
    <w:p>
      <w:pPr>
        <w:numPr>
          <w:ilvl w:val="0"/>
          <w:numId w:val="1006"/>
        </w:numPr>
        <w:pStyle w:val="Compact"/>
      </w:pPr>
      <w:r>
        <w:t xml:space="preserve">Production-grade deployment hardening: TLS, authentication, rate limiting beyond demo-grade.</w:t>
      </w:r>
    </w:p>
    <w:p>
      <w:pPr>
        <w:numPr>
          <w:ilvl w:val="0"/>
          <w:numId w:val="1006"/>
        </w:numPr>
        <w:pStyle w:val="Compact"/>
      </w:pPr>
      <w:r>
        <w:t xml:space="preserve">Windows or macOS hosts.</w:t>
      </w:r>
    </w:p>
    <w:p>
      <w:pPr>
        <w:numPr>
          <w:ilvl w:val="0"/>
          <w:numId w:val="1006"/>
        </w:numPr>
        <w:pStyle w:val="Compact"/>
      </w:pPr>
      <w:r>
        <w:t xml:space="preserve">Distributed scheduling, Kubernetes operators, production orchestration.</w:t>
      </w:r>
    </w:p>
    <w:p>
      <w:pPr>
        <w:numPr>
          <w:ilvl w:val="0"/>
          <w:numId w:val="1006"/>
        </w:numPr>
        <w:pStyle w:val="Compact"/>
      </w:pPr>
      <w:r>
        <w:t xml:space="preserve">Firecracker back-end (stretch only, W10).</w:t>
      </w:r>
    </w:p>
    <w:p>
      <w:pPr>
        <w:numPr>
          <w:ilvl w:val="0"/>
          <w:numId w:val="1006"/>
        </w:numPr>
        <w:pStyle w:val="Compact"/>
      </w:pPr>
      <w:r>
        <w:t xml:space="preserve">Side-channel timing attacks, Spectre/Meltdown-class attacks, hardware attacks.</w:t>
      </w:r>
    </w:p>
    <w:p>
      <w:pPr>
        <w:numPr>
          <w:ilvl w:val="0"/>
          <w:numId w:val="1006"/>
        </w:numPr>
        <w:pStyle w:val="Compact"/>
      </w:pPr>
      <w:r>
        <w:t xml:space="preserve">Defenses against nation-state-grade adversaries.</w:t>
      </w:r>
    </w:p>
    <w:p>
      <w:pPr>
        <w:pStyle w:val="Heading3"/>
      </w:pPr>
      <w:bookmarkStart w:id="46" w:name="scope-fence-policy"/>
      <w:r>
        <w:t xml:space="preserve">8.3 Scope-fence policy</w:t>
      </w:r>
      <w:bookmarkEnd w:id="46"/>
    </w:p>
    <w:p>
      <w:pPr>
        <w:pStyle w:val="FirstParagraph"/>
      </w:pPr>
      <w:r>
        <w:t xml:space="preserve">The scope above is fixed for the duration of W3–W8. Any proposed change must be reviewed against the milestone map and approved by the supervisor in writing. The W7 midpoint review is the explicit checkpoint for scope renegotiation; outside of that checkpoint, the default is no change. Scope-fence violations are tracked as risk R1 in §12.</w:t>
      </w:r>
    </w:p>
    <w:p>
      <w:pPr>
        <w:pStyle w:val="Heading2"/>
      </w:pPr>
      <w:bookmarkStart w:id="47" w:name="technical-feasibility-macp-framing"/>
      <w:r>
        <w:t xml:space="preserve">9. Technical feasibility — MACP framing</w:t>
      </w:r>
      <w:bookmarkEnd w:id="47"/>
    </w:p>
    <w:p>
      <w:pPr>
        <w:pStyle w:val="FirstParagraph"/>
      </w:pPr>
      <w:r>
        <w:t xml:space="preserve">This section maps the project to the rubric’s MACP framing — Machine, Architectures, Computational method, API integration. The detail here is the W2 evidence that the technical feasibility has been thought through across all four layers.</w:t>
      </w:r>
    </w:p>
    <w:p>
      <w:pPr>
        <w:pStyle w:val="Heading3"/>
      </w:pPr>
      <w:bookmarkStart w:id="48" w:name="machine"/>
      <w:r>
        <w:t xml:space="preserve">9.1 Machine</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Rationale</w:t>
            </w:r>
          </w:p>
        </w:tc>
      </w:tr>
      <w:tr>
        <w:tc>
          <w:p>
            <w:pPr>
              <w:pStyle w:val="Compact"/>
              <w:jc w:val="left"/>
            </w:pPr>
            <w:r>
              <w:t xml:space="preserve">Authoring environment</w:t>
            </w:r>
          </w:p>
        </w:tc>
        <w:tc>
          <w:p>
            <w:pPr>
              <w:pStyle w:val="Compact"/>
              <w:jc w:val="left"/>
            </w:pPr>
            <w:r>
              <w:t xml:space="preserve">Local laptop (macOS); PyCharm IDE; iCloud + Git for backup</w:t>
            </w:r>
          </w:p>
        </w:tc>
        <w:tc>
          <w:p>
            <w:pPr>
              <w:pStyle w:val="Compact"/>
              <w:jc w:val="left"/>
            </w:pPr>
            <w:r>
              <w:t xml:space="preserve">Stable, already provisioned</w:t>
            </w:r>
          </w:p>
        </w:tc>
      </w:tr>
      <w:tr>
        <w:tc>
          <w:p>
            <w:pPr>
              <w:pStyle w:val="Compact"/>
              <w:jc w:val="left"/>
            </w:pPr>
            <w:r>
              <w:t xml:space="preserve">Test/runtime environment</w:t>
            </w:r>
          </w:p>
        </w:tc>
        <w:tc>
          <w:p>
            <w:pPr>
              <w:pStyle w:val="Compact"/>
              <w:jc w:val="left"/>
            </w:pPr>
            <w:r>
              <w:t xml:space="preserve">DigitalOcean Premium Intel droplet, NYC3, 2 vCPU / 4 GB / 120 GB NVMe, Ubuntu 22.04.5 LTS, kernel 5.15.0-179-generic</w:t>
            </w:r>
          </w:p>
        </w:tc>
        <w:tc>
          <w:p>
            <w:pPr>
              <w:pStyle w:val="Compact"/>
              <w:jc w:val="left"/>
            </w:pPr>
            <w:r>
              <w:t xml:space="preserve">Provisioned 2026-05-17; Docker 29.5.0 and </w:t>
            </w:r>
            <w:r>
              <w:rPr>
                <w:rStyle w:val="VerbatimChar"/>
              </w:rPr>
              <w:t xml:space="preserve">runsc</w:t>
            </w:r>
            <w:r>
              <w:t xml:space="preserve"> release-20260511.0 installed and verified</w:t>
            </w:r>
          </w:p>
        </w:tc>
      </w:tr>
      <w:tr>
        <w:tc>
          <w:p>
            <w:pPr>
              <w:pStyle w:val="Compact"/>
              <w:jc w:val="left"/>
            </w:pPr>
            <w:r>
              <w:t xml:space="preserve">Total compute budget envelope</w:t>
            </w:r>
          </w:p>
        </w:tc>
        <w:tc>
          <w:p>
            <w:pPr>
              <w:pStyle w:val="Compact"/>
              <w:jc w:val="left"/>
            </w:pPr>
            <w:r>
              <w:t xml:space="preserve">~$150–$250 across 14 weeks</w:t>
            </w:r>
          </w:p>
        </w:tc>
        <w:tc>
          <w:p>
            <w:pPr>
              <w:pStyle w:val="Compact"/>
              <w:jc w:val="left"/>
            </w:pPr>
            <w:r>
              <w:t xml:space="preserve">Within charter’s $200–$400 ceiling; preserves buffer</w:t>
            </w:r>
          </w:p>
        </w:tc>
      </w:tr>
      <w:tr>
        <w:tc>
          <w:p>
            <w:pPr>
              <w:pStyle w:val="Compact"/>
              <w:jc w:val="left"/>
            </w:pPr>
            <w:r>
              <w:t xml:space="preserve">Backup compute path</w:t>
            </w:r>
          </w:p>
        </w:tc>
        <w:tc>
          <w:p>
            <w:pPr>
              <w:pStyle w:val="Compact"/>
              <w:jc w:val="left"/>
            </w:pPr>
            <w:r>
              <w:t xml:space="preserve">Local Ubuntu VM via UTM/QEMU on the laptop</w:t>
            </w:r>
          </w:p>
        </w:tc>
        <w:tc>
          <w:p>
            <w:pPr>
              <w:pStyle w:val="Compact"/>
              <w:jc w:val="left"/>
            </w:pPr>
            <w:r>
              <w:t xml:space="preserve">Activated if droplet has an outage during a milestone week</w:t>
            </w:r>
          </w:p>
        </w:tc>
      </w:tr>
      <w:tr>
        <w:tc>
          <w:p>
            <w:pPr>
              <w:pStyle w:val="Compact"/>
              <w:jc w:val="left"/>
            </w:pPr>
            <w:r>
              <w:t xml:space="preserve">Hardware reproducibility</w:t>
            </w:r>
          </w:p>
        </w:tc>
        <w:tc>
          <w:p>
            <w:pPr>
              <w:pStyle w:val="Compact"/>
              <w:jc w:val="left"/>
            </w:pPr>
            <w:r>
              <w:t xml:space="preserve">x86-64 only; ARM Macs run sandbox-of-sandbox via UTM (not officially supported)</w:t>
            </w:r>
          </w:p>
        </w:tc>
        <w:tc>
          <w:p>
            <w:pPr>
              <w:pStyle w:val="Compact"/>
              <w:jc w:val="left"/>
            </w:pPr>
            <w:r>
              <w:t>Documented in README under “Tested platforms”; gVisor on macOS is unofficial</w:t>
            </w:r>
          </w:p>
        </w:tc>
      </w:tr>
    </w:tbl>
    <w:p>
      <w:pPr>
        <w:pStyle w:val="BodyText"/>
      </w:pPr>
      <w:r>
        <w:rPr>
          <w:b/>
        </w:rPr>
        <w:t xml:space="preserve">Evidence to attach to the W2 proposal:</w:t>
      </w:r>
      <w:r>
        <w:t xml:space="preserve"> screenshot of the droplet’s </w:t>
      </w:r>
      <w:r>
        <w:rPr>
          <w:rStyle w:val="VerbatimChar"/>
        </w:rPr>
        <w:t xml:space="preserve">uname -r</w:t>
      </w:r>
      <w:r>
        <w:t xml:space="preserve">, </w:t>
      </w:r>
      <w:r>
        <w:rPr>
          <w:rStyle w:val="VerbatimChar"/>
        </w:rPr>
        <w:t xml:space="preserve">cat /etc/os-release</w:t>
      </w:r>
      <w:r>
        <w:t xml:space="preserve">, </w:t>
      </w:r>
      <w:r>
        <w:rPr>
          <w:rStyle w:val="VerbatimChar"/>
        </w:rPr>
        <w:t xml:space="preserve">docker version</w:t>
      </w:r>
      <w:r>
        <w:t xml:space="preserve">, and </w:t>
      </w:r>
      <w:r>
        <w:rPr>
          <w:rStyle w:val="VerbatimChar"/>
        </w:rPr>
        <w:t xml:space="preserve">runsc --version</w:t>
      </w:r>
      <w:r>
        <w:t xml:space="preserve"> output (already captured in </w:t>
      </w:r>
      <w:r>
        <w:rPr>
          <w:rStyle w:val="VerbatimChar"/>
        </w:rPr>
        <w:t xml:space="preserve">engineering-log.md</w:t>
      </w:r>
      <w:r>
        <w:t xml:space="preserve"> W1 entry of 2026-05-17).</w:t>
      </w:r>
    </w:p>
    <w:p>
      <w:pPr>
        <w:pStyle w:val="Heading3"/>
      </w:pPr>
      <w:bookmarkStart w:id="49" w:name="architectures"/>
      <w:r>
        <w:t xml:space="preserve">9.2 Architectures</w:t>
      </w:r>
      <w:bookmarkEnd w:id="49"/>
    </w:p>
    <w:p>
      <w:pPr>
        <w:pStyle w:val="FirstParagraph"/>
      </w:pPr>
      <w:r>
        <w:t xml:space="preserve">The system-context architecture (</w:t>
      </w:r>
      <w:r>
        <w:rPr>
          <w:rStyle w:val="VerbatimChar"/>
        </w:rPr>
        <w:t xml:space="preserve">docs/01-launch-packet/architecture-context.md</w:t>
      </w:r>
      <w:r>
        <w:t xml:space="preserve">, exported PNG at </w:t>
      </w:r>
      <w:r>
        <w:rPr>
          <w:rStyle w:val="VerbatimChar"/>
        </w:rPr>
        <w:t xml:space="preserve">docs/01-launch-packet/screenshots/05-architecture-rendered.png</w:t>
      </w:r>
      <w:r>
        <w:t xml:space="preserve">) shows the SafeExec boundary, the two external actors (agent developer, student), the one external dependency (a frontier LLM API, used only by the reference-agent demo), and the three evaluation flows (functional, adversarial, performance) that all probe the same </w:t>
      </w:r>
      <w:r>
        <w:rPr>
          <w:rStyle w:val="VerbatimChar"/>
        </w:rPr>
        <w:t xml:space="preserve">POST /execute</w:t>
      </w:r>
      <w:r>
        <w:t xml:space="preserve"> API.</w:t>
      </w:r>
    </w:p>
    <w:p>
      <w:pPr>
        <w:pStyle w:val="BodyText"/>
      </w:pPr>
      <w:r>
        <w:t xml:space="preserve">The architecture commits the project to four load-bearing decisions:</w:t>
      </w:r>
    </w:p>
    <w:p>
      <w:pPr>
        <w:numPr>
          <w:ilvl w:val="0"/>
          <w:numId w:val="1007"/>
        </w:numPr>
        <w:pStyle w:val="Compact"/>
      </w:pPr>
      <w:r>
        <w:rPr>
          <w:b/>
        </w:rPr>
        <w:t xml:space="preserve">Two back-ends, not one.</w:t>
      </w:r>
      <w:r>
        <w:t xml:space="preserve"> The comparative-evaluation story depends on this. The W7 stop-and-cut decision (per the risk register, R4) is the explicit relief valve if implementation slips.</w:t>
      </w:r>
    </w:p>
    <w:p>
      <w:pPr>
        <w:numPr>
          <w:ilvl w:val="0"/>
          <w:numId w:val="1007"/>
        </w:numPr>
        <w:pStyle w:val="Compact"/>
      </w:pPr>
      <w:r>
        <w:rPr>
          <w:b/>
        </w:rPr>
        <w:t xml:space="preserve">A single execution API.</w:t>
      </w:r>
      <w:r>
        <w:t xml:space="preserve"> All three test suites and the demo agent talk through </w:t>
      </w:r>
      <w:r>
        <w:rPr>
          <w:rStyle w:val="VerbatimChar"/>
        </w:rPr>
        <w:t xml:space="preserve">POST /execute</w:t>
      </w:r>
      <w:r>
        <w:t xml:space="preserve">. This is what makes the back-end swap free — no eval-suite changes are needed when adding gVisor in W7–W8.</w:t>
      </w:r>
    </w:p>
    <w:p>
      <w:pPr>
        <w:numPr>
          <w:ilvl w:val="0"/>
          <w:numId w:val="1007"/>
        </w:numPr>
        <w:pStyle w:val="Compact"/>
      </w:pPr>
      <w:r>
        <w:rPr>
          <w:b/>
        </w:rPr>
        <w:t xml:space="preserve">Threat model as a first-class deliverable.</w:t>
      </w:r>
      <w:r>
        <w:t xml:space="preserve"> It is drawn inside the boundary because the project’s central contribution depends on this document existing.</w:t>
      </w:r>
    </w:p>
    <w:p>
      <w:pPr>
        <w:numPr>
          <w:ilvl w:val="0"/>
          <w:numId w:val="1007"/>
        </w:numPr>
        <w:pStyle w:val="Compact"/>
      </w:pPr>
      <w:r>
        <w:rPr>
          <w:b/>
        </w:rPr>
        <w:t xml:space="preserve">External LLM only for the demo.</w:t>
      </w:r>
      <w:r>
        <w:t xml:space="preserve"> The three test suites and the benchmark run without API calls, insulating reproducibility from API outages, model deprecations, or pricing changes.</w:t>
      </w:r>
    </w:p>
    <w:p>
      <w:pPr>
        <w:pStyle w:val="FirstParagraph"/>
      </w:pPr>
      <w:r>
        <w:t xml:space="preserve">The detailed component-level design (Sentry/Gofer flows inside gVisor, seccomp filter inside Docker, cgroup hierarchy, request lifecycle) is W4 work, captured in </w:t>
      </w:r>
      <w:r>
        <w:rPr>
          <w:rStyle w:val="VerbatimChar"/>
        </w:rPr>
        <w:t xml:space="preserve">docs/design/architecture.md</w:t>
      </w:r>
      <w:r>
        <w:t xml:space="preserve"> per the milestone map.</w:t>
      </w:r>
    </w:p>
    <w:p>
      <w:pPr>
        <w:pStyle w:val="Heading3"/>
      </w:pPr>
      <w:bookmarkStart w:id="50" w:name="computational-method"/>
      <w:r>
        <w:t xml:space="preserve">9.3 Computational method</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Method family</w:t>
            </w:r>
          </w:p>
        </w:tc>
        <w:tc>
          <w:tcPr>
            <w:tcBorders>
              <w:bottom w:val="single"/>
            </w:tcBorders>
            <w:vAlign w:val="bottom"/>
          </w:tcPr>
          <w:p>
            <w:pPr>
              <w:pStyle w:val="Compact"/>
              <w:jc w:val="left"/>
            </w:pPr>
            <w:r>
              <w:t xml:space="preserve">Tooling</w:t>
            </w:r>
          </w:p>
        </w:tc>
      </w:tr>
      <w:tr>
        <w:tc>
          <w:p>
            <w:pPr>
              <w:pStyle w:val="Compact"/>
              <w:jc w:val="left"/>
            </w:pPr>
            <w:r>
              <w:t xml:space="preserve">Isolation back-ends</w:t>
            </w:r>
          </w:p>
        </w:tc>
        <w:tc>
          <w:p>
            <w:pPr>
              <w:pStyle w:val="Compact"/>
              <w:jc w:val="left"/>
            </w:pPr>
            <w:r>
              <w:t xml:space="preserve">OS-level container isolation (hardened Docker) and user-space syscall interposition (gVisor / </w:t>
            </w:r>
            <w:r>
              <w:rPr>
                <w:rStyle w:val="VerbatimChar"/>
              </w:rPr>
              <w:t xml:space="preserve">runsc</w:t>
            </w:r>
            <w:r>
              <w:t xml:space="preserve">) [3]</w:t>
            </w:r>
          </w:p>
        </w:tc>
        <w:tc>
          <w:p>
            <w:pPr>
              <w:pStyle w:val="Compact"/>
              <w:jc w:val="left"/>
            </w:pPr>
            <w:r>
              <w:t xml:space="preserve">Docker Engine 29.5.0, </w:t>
            </w:r>
            <w:r>
              <w:rPr>
                <w:rStyle w:val="VerbatimChar"/>
              </w:rPr>
              <w:t xml:space="preserve">runsc</w:t>
            </w:r>
            <w:r>
              <w:t xml:space="preserve"> release-20260511.0</w:t>
            </w:r>
          </w:p>
        </w:tc>
      </w:tr>
      <w:tr>
        <w:tc>
          <w:p>
            <w:pPr>
              <w:pStyle w:val="Compact"/>
              <w:jc w:val="left"/>
            </w:pPr>
            <w:r>
              <w:t xml:space="preserve">Execution API</w:t>
            </w:r>
          </w:p>
        </w:tc>
        <w:tc>
          <w:p>
            <w:pPr>
              <w:pStyle w:val="Compact"/>
              <w:jc w:val="left"/>
            </w:pPr>
            <w:r>
              <w:t xml:space="preserve">Synchronous HTTP service; pluggable executor interface</w:t>
            </w:r>
          </w:p>
        </w:tc>
        <w:tc>
          <w:p>
            <w:pPr>
              <w:pStyle w:val="Compact"/>
              <w:jc w:val="left"/>
            </w:pPr>
            <w:r>
              <w:t xml:space="preserve">FastAPI 0.110+, uvicorn 0.29+</w:t>
            </w:r>
          </w:p>
        </w:tc>
      </w:tr>
      <w:tr>
        <w:tc>
          <w:p>
            <w:pPr>
              <w:pStyle w:val="Compact"/>
              <w:jc w:val="left"/>
            </w:pPr>
            <w:r>
              <w:t xml:space="preserve">Resource enforcement</w:t>
            </w:r>
          </w:p>
        </w:tc>
        <w:tc>
          <w:p>
            <w:pPr>
              <w:pStyle w:val="Compact"/>
              <w:jc w:val="left"/>
            </w:pPr>
            <w:r>
              <w:t xml:space="preserve">cgroups v2 (memory, CPU, PIDs, fd); wall-clock kill via supervisor timer</w:t>
            </w:r>
          </w:p>
        </w:tc>
        <w:tc>
          <w:p>
            <w:pPr>
              <w:pStyle w:val="Compact"/>
              <w:jc w:val="left"/>
            </w:pPr>
            <w:r>
              <w:t xml:space="preserve">Linux kernel primitives; Python </w:t>
            </w:r>
            <w:r>
              <w:rPr>
                <w:rStyle w:val="VerbatimChar"/>
              </w:rPr>
              <w:t xml:space="preserve">asyncio.wait_for</w:t>
            </w:r>
            <w:r>
              <w:t xml:space="preserve"> for the wall-clock timer</w:t>
            </w:r>
          </w:p>
        </w:tc>
      </w:tr>
      <w:tr>
        <w:tc>
          <w:p>
            <w:pPr>
              <w:pStyle w:val="Compact"/>
              <w:jc w:val="left"/>
            </w:pPr>
            <w:r>
              <w:t xml:space="preserve">Functional evaluation</w:t>
            </w:r>
          </w:p>
        </w:tc>
        <w:tc>
          <w:p>
            <w:pPr>
              <w:pStyle w:val="Compact"/>
              <w:jc w:val="left"/>
            </w:pPr>
            <w:r>
              <w:t xml:space="preserve">Deterministic output comparison (byte-equality of stdout/stderr/exit-code against CPython 3.11 reference)</w:t>
            </w:r>
          </w:p>
        </w:tc>
        <w:tc>
          <w:p>
            <w:pPr>
              <w:pStyle w:val="Compact"/>
              <w:jc w:val="left"/>
            </w:pPr>
            <w:r>
              <w:rPr>
                <w:rStyle w:val="VerbatimChar"/>
              </w:rPr>
              <w:t xml:space="preserve">pytest</w:t>
            </w:r>
            <w:r>
              <w:t xml:space="preserve">; HumanEval + hand-authored corpus</w:t>
            </w:r>
          </w:p>
        </w:tc>
      </w:tr>
      <w:tr>
        <w:tc>
          <w:p>
            <w:pPr>
              <w:pStyle w:val="Compact"/>
              <w:jc w:val="left"/>
            </w:pPr>
            <w:r>
              <w:t xml:space="preserve">Adversarial evaluation</w:t>
            </w:r>
          </w:p>
        </w:tc>
        <w:tc>
          <w:p>
            <w:pPr>
              <w:pStyle w:val="Compact"/>
              <w:jc w:val="left"/>
            </w:pPr>
            <w:r>
              <w:t xml:space="preserve">Per-program contained-outcome labels assigned in advance; back-end run produces observed outcome; comparison yields contained/not-contained per program</w:t>
            </w:r>
          </w:p>
        </w:tc>
        <w:tc>
          <w:p>
            <w:pPr>
              <w:pStyle w:val="Compact"/>
              <w:jc w:val="left"/>
            </w:pPr>
            <w:r>
              <w:rPr>
                <w:rStyle w:val="VerbatimChar"/>
              </w:rPr>
              <w:t xml:space="preserve">pytest</w:t>
            </w:r>
            <w:r>
              <w:t xml:space="preserve">; hand-authored adversarial programs informed by [7] and CVE case studies</w:t>
            </w:r>
          </w:p>
        </w:tc>
      </w:tr>
      <w:tr>
        <w:tc>
          <w:p>
            <w:pPr>
              <w:pStyle w:val="Compact"/>
              <w:jc w:val="left"/>
            </w:pPr>
            <w:r>
              <w:t xml:space="preserve">Performance evaluation</w:t>
            </w:r>
          </w:p>
        </w:tc>
        <w:tc>
          <w:p>
            <w:pPr>
              <w:pStyle w:val="Compact"/>
              <w:jc w:val="left"/>
            </w:pPr>
            <w:r>
              <w:t xml:space="preserve">Repeated-trial latency benchmark; ≥30 samples per condition; bootstrap or t-based 95% CI on the median</w:t>
            </w:r>
          </w:p>
        </w:tc>
        <w:tc>
          <w:p>
            <w:pPr>
              <w:pStyle w:val="Compact"/>
              <w:jc w:val="left"/>
            </w:pPr>
            <w:r>
              <w:rPr>
                <w:rStyle w:val="VerbatimChar"/>
              </w:rPr>
              <w:t xml:space="preserve">pytest-benchmark</w:t>
            </w:r>
            <w:r>
              <w:t xml:space="preserve"> or </w:t>
            </w:r>
            <w:r>
              <w:rPr>
                <w:rStyle w:val="VerbatimChar"/>
              </w:rPr>
              <w:t xml:space="preserve">hyperfine</w:t>
            </w:r>
          </w:p>
        </w:tc>
      </w:tr>
      <w:tr>
        <w:tc>
          <w:p>
            <w:pPr>
              <w:pStyle w:val="Compact"/>
              <w:jc w:val="left"/>
            </w:pPr>
            <w:r>
              <w:t xml:space="preserve">Reproducibility</w:t>
            </w:r>
          </w:p>
        </w:tc>
        <w:tc>
          <w:p>
            <w:pPr>
              <w:pStyle w:val="Compact"/>
              <w:jc w:val="left"/>
            </w:pPr>
            <w:r>
              <w:t xml:space="preserve">Pinned dependencies, deterministic test runner (fixed seeds, fixed iteration count), single setup script</w:t>
            </w:r>
          </w:p>
        </w:tc>
        <w:tc>
          <w:p>
            <w:pPr>
              <w:pStyle w:val="Compact"/>
              <w:jc w:val="left"/>
            </w:pPr>
            <w:r>
              <w:rPr>
                <w:rStyle w:val="VerbatimChar"/>
              </w:rPr>
              <w:t xml:space="preserve">requirements.txt</w:t>
            </w:r>
            <w:r>
              <w:t xml:space="preserve"> + lockfile; </w:t>
            </w:r>
            <w:r>
              <w:rPr>
                <w:rStyle w:val="VerbatimChar"/>
              </w:rPr>
              <w:t xml:space="preserve">deploy/setup.sh</w:t>
            </w:r>
            <w:r>
              <w:t xml:space="preserve">; </w:t>
            </w:r>
            <w:r>
              <w:rPr>
                <w:rStyle w:val="VerbatimChar"/>
              </w:rPr>
              <w:t xml:space="preserve">Makefile</w:t>
            </w:r>
          </w:p>
        </w:tc>
      </w:tr>
    </w:tbl>
    <w:p>
      <w:pPr>
        <w:pStyle w:val="BodyText"/>
      </w:pPr>
      <w:r>
        <w:t xml:space="preserve">The methodological model for deterministic graders is SWE-bench [6]: a test-execution-based grader that requires no human judgement on outputs.</w:t>
      </w:r>
    </w:p>
    <w:p>
      <w:pPr>
        <w:pStyle w:val="Heading3"/>
      </w:pPr>
      <w:bookmarkStart w:id="51" w:name="api-external-integrations"/>
      <w:r>
        <w:t xml:space="preserve">9.4 API / external integrations</w:t>
      </w:r>
      <w:bookmarkEnd w:id="5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Integration</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Quota / cost</w:t>
            </w:r>
          </w:p>
        </w:tc>
        <w:tc>
          <w:tcPr>
            <w:tcBorders>
              <w:bottom w:val="single"/>
            </w:tcBorders>
            <w:vAlign w:val="bottom"/>
          </w:tcPr>
          <w:p>
            <w:pPr>
              <w:pStyle w:val="Compact"/>
              <w:jc w:val="left"/>
            </w:pPr>
            <w:r>
              <w:t xml:space="preserve">Risk</w:t>
            </w:r>
          </w:p>
        </w:tc>
      </w:tr>
      <w:tr>
        <w:tc>
          <w:p>
            <w:pPr>
              <w:pStyle w:val="Compact"/>
              <w:jc w:val="left"/>
            </w:pPr>
            <w:r>
              <w:t xml:space="preserve">Anthropic Claude API (Sonnet 4.6 default; Haiku for dev)</w:t>
            </w:r>
          </w:p>
        </w:tc>
        <w:tc>
          <w:p>
            <w:pPr>
              <w:pStyle w:val="Compact"/>
              <w:jc w:val="left"/>
            </w:pPr>
            <w:r>
              <w:t xml:space="preserve">Reference-agent demo only (≤50 LOC)</w:t>
            </w:r>
          </w:p>
        </w:tc>
        <w:tc>
          <w:p>
            <w:pPr>
              <w:pStyle w:val="Compact"/>
              <w:jc w:val="left"/>
            </w:pPr>
            <w:r>
              <w:t xml:space="preserve">API key in </w:t>
            </w:r>
            <w:r>
              <w:rPr>
                <w:rStyle w:val="VerbatimChar"/>
              </w:rPr>
              <w:t xml:space="preserve">.env</w:t>
            </w:r>
            <w:r>
              <w:t xml:space="preserve"> (gitignored)</w:t>
            </w:r>
          </w:p>
        </w:tc>
        <w:tc>
          <w:p>
            <w:pPr>
              <w:pStyle w:val="Compact"/>
              <w:jc w:val="left"/>
            </w:pPr>
            <w:r>
              <w:t xml:space="preserve">Budget cap ~$30–$50 across 14 weeks; switch to Haiku if needed</w:t>
            </w:r>
          </w:p>
        </w:tc>
        <w:tc>
          <w:p>
            <w:pPr>
              <w:pStyle w:val="Compact"/>
              <w:jc w:val="left"/>
            </w:pPr>
            <w:r>
              <w:t xml:space="preserve">API outage during W14 demo → fallback to pre-recorded transcript</w:t>
            </w:r>
          </w:p>
        </w:tc>
      </w:tr>
      <w:tr>
        <w:tc>
          <w:p>
            <w:pPr>
              <w:pStyle w:val="Compact"/>
              <w:jc w:val="left"/>
            </w:pPr>
            <w:r>
              <w:t xml:space="preserve">Docker Hub</w:t>
            </w:r>
          </w:p>
        </w:tc>
        <w:tc>
          <w:p>
            <w:pPr>
              <w:pStyle w:val="Compact"/>
              <w:jc w:val="left"/>
            </w:pPr>
            <w:r>
              <w:t xml:space="preserve">Pull base images during </w:t>
            </w:r>
            <w:r>
              <w:rPr>
                <w:rStyle w:val="VerbatimChar"/>
              </w:rPr>
              <w:t xml:space="preserve">make setup</w:t>
            </w:r>
          </w:p>
        </w:tc>
        <w:tc>
          <w:p>
            <w:pPr>
              <w:pStyle w:val="Compact"/>
              <w:jc w:val="left"/>
            </w:pPr>
            <w:r>
              <w:t xml:space="preserve">Anonymous; rate-limited</w:t>
            </w:r>
          </w:p>
        </w:tc>
        <w:tc>
          <w:p>
            <w:pPr>
              <w:pStyle w:val="Compact"/>
              <w:jc w:val="left"/>
            </w:pPr>
            <w:r>
              <w:t xml:space="preserve">Free tier covers project use</w:t>
            </w:r>
          </w:p>
        </w:tc>
        <w:tc>
          <w:p>
            <w:pPr>
              <w:pStyle w:val="Compact"/>
              <w:jc w:val="left"/>
            </w:pPr>
            <w:r>
              <w:t xml:space="preserve">Rate limit → pre-pull and cache images on droplet</w:t>
            </w:r>
          </w:p>
        </w:tc>
      </w:tr>
      <w:tr>
        <w:tc>
          <w:p>
            <w:pPr>
              <w:pStyle w:val="Compact"/>
              <w:jc w:val="left"/>
            </w:pPr>
            <w:r>
              <w:t xml:space="preserve">GitHub</w:t>
            </w:r>
          </w:p>
        </w:tc>
        <w:tc>
          <w:p>
            <w:pPr>
              <w:pStyle w:val="Compact"/>
              <w:jc w:val="left"/>
            </w:pPr>
            <w:r>
              <w:t xml:space="preserve">Source control, issue tracking, public release at W14</w:t>
            </w:r>
          </w:p>
        </w:tc>
        <w:tc>
          <w:p>
            <w:pPr>
              <w:pStyle w:val="Compact"/>
              <w:jc w:val="left"/>
            </w:pPr>
            <w:r>
              <w:t xml:space="preserve">SSH key</w:t>
            </w:r>
          </w:p>
        </w:tc>
        <w:tc>
          <w:p>
            <w:pPr>
              <w:pStyle w:val="Compact"/>
              <w:jc w:val="left"/>
            </w:pPr>
            <w:r>
              <w:t xml:space="preserve">Free for public repos</w:t>
            </w:r>
          </w:p>
        </w:tc>
        <w:tc>
          <w:p>
            <w:pPr>
              <w:pStyle w:val="Compact"/>
              <w:jc w:val="left"/>
            </w:pPr>
            <w:r>
              <w:t xml:space="preserve">Repository takedown → mirror on GitLab; tagged commits backed up locally</w:t>
            </w:r>
          </w:p>
        </w:tc>
      </w:tr>
      <w:tr>
        <w:tc>
          <w:p>
            <w:pPr>
              <w:pStyle w:val="Compact"/>
              <w:jc w:val="left"/>
            </w:pPr>
            <w:r>
              <w:t xml:space="preserve">HumanEval corpus</w:t>
            </w:r>
          </w:p>
        </w:tc>
        <w:tc>
          <w:p>
            <w:pPr>
              <w:pStyle w:val="Compact"/>
              <w:jc w:val="left"/>
            </w:pPr>
            <w:r>
              <w:t xml:space="preserve">Functional test seed (subset)</w:t>
            </w:r>
          </w:p>
        </w:tc>
        <w:tc>
          <w:p>
            <w:pPr>
              <w:pStyle w:val="Compact"/>
              <w:jc w:val="left"/>
            </w:pPr>
            <w:r>
              <w:t xml:space="preserve">None</w:t>
            </w:r>
          </w:p>
        </w:tc>
        <w:tc>
          <w:p>
            <w:pPr>
              <w:pStyle w:val="Compact"/>
              <w:jc w:val="left"/>
            </w:pPr>
            <w:r>
              <w:t xml:space="preserve">MIT-licensed redistribution</w:t>
            </w:r>
          </w:p>
        </w:tc>
        <w:tc>
          <w:p>
            <w:pPr>
              <w:pStyle w:val="Compact"/>
              <w:jc w:val="left"/>
            </w:pPr>
            <w:r>
              <w:t xml:space="preserve">License drift → fall back to fully hand-authored corpus</w:t>
            </w:r>
          </w:p>
        </w:tc>
      </w:tr>
      <w:tr>
        <w:tc>
          <w:p>
            <w:pPr>
              <w:pStyle w:val="Compact"/>
              <w:jc w:val="left"/>
            </w:pPr>
            <w:r>
              <w:t xml:space="preserve">MBPP corpus</w:t>
            </w:r>
          </w:p>
        </w:tc>
        <w:tc>
          <w:p>
            <w:pPr>
              <w:pStyle w:val="Compact"/>
              <w:jc w:val="left"/>
            </w:pPr>
            <w:r>
              <w:t xml:space="preserve">Optional functional test seed (subset)</w:t>
            </w:r>
          </w:p>
        </w:tc>
        <w:tc>
          <w:p>
            <w:pPr>
              <w:pStyle w:val="Compact"/>
              <w:jc w:val="left"/>
            </w:pPr>
            <w:r>
              <w:t xml:space="preserve">None</w:t>
            </w:r>
          </w:p>
        </w:tc>
        <w:tc>
          <w:p>
            <w:pPr>
              <w:pStyle w:val="Compact"/>
              <w:jc w:val="left"/>
            </w:pPr>
            <w:r>
              <w:t xml:space="preserve">CC-BY-4.0</w:t>
            </w:r>
          </w:p>
        </w:tc>
        <w:tc>
          <w:p>
            <w:pPr>
              <w:pStyle w:val="Compact"/>
              <w:jc w:val="left"/>
            </w:pPr>
            <w:r>
              <w:t xml:space="preserve">Same</w:t>
            </w:r>
          </w:p>
        </w:tc>
      </w:tr>
      <w:tr>
        <w:tc>
          <w:p>
            <w:pPr>
              <w:pStyle w:val="Compact"/>
              <w:jc w:val="left"/>
            </w:pPr>
            <w:r>
              <w:t xml:space="preserve">gVisor apt repository</w:t>
            </w:r>
          </w:p>
        </w:tc>
        <w:tc>
          <w:p>
            <w:pPr>
              <w:pStyle w:val="Compact"/>
              <w:jc w:val="left"/>
            </w:pPr>
            <w:r>
              <w:rPr>
                <w:rStyle w:val="VerbatimChar"/>
              </w:rPr>
              <w:t xml:space="preserve">runsc</w:t>
            </w:r>
            <w:r>
              <w:t xml:space="preserve"> install on droplet</w:t>
            </w:r>
          </w:p>
        </w:tc>
        <w:tc>
          <w:p>
            <w:pPr>
              <w:pStyle w:val="Compact"/>
              <w:jc w:val="left"/>
            </w:pPr>
            <w:r>
              <w:t xml:space="preserve">Anonymous; signed apt repo</w:t>
            </w:r>
          </w:p>
        </w:tc>
        <w:tc>
          <w:p>
            <w:pPr>
              <w:pStyle w:val="Compact"/>
              <w:jc w:val="left"/>
            </w:pPr>
            <w:r>
              <w:t xml:space="preserve">Free</w:t>
            </w:r>
          </w:p>
        </w:tc>
        <w:tc>
          <w:p>
            <w:pPr>
              <w:pStyle w:val="Compact"/>
              <w:jc w:val="left"/>
            </w:pPr>
            <w:r>
              <w:t xml:space="preserve">Repo change → pin to a downloaded </w:t>
            </w:r>
            <w:r>
              <w:rPr>
                <w:rStyle w:val="VerbatimChar"/>
              </w:rPr>
              <w:t xml:space="preserve">.deb</w:t>
            </w:r>
          </w:p>
        </w:tc>
      </w:tr>
    </w:tbl>
    <w:p>
      <w:pPr>
        <w:pStyle w:val="BodyText"/>
      </w:pPr>
      <w:r>
        <w:t xml:space="preserve">No third-party SaaS is in scope beyond the four named above. The reference-agent demo’s failure mode is explicitly accounted for in §12 R6 and §10.5 contingency notes.</w:t>
      </w:r>
    </w:p>
    <w:p>
      <w:pPr>
        <w:pStyle w:val="Heading2"/>
      </w:pPr>
      <w:bookmarkStart w:id="52" w:name="project-plan"/>
      <w:r>
        <w:t xml:space="preserve">10. Project plan</w:t>
      </w:r>
      <w:bookmarkEnd w:id="52"/>
    </w:p>
    <w:p>
      <w:pPr>
        <w:pStyle w:val="Heading3"/>
      </w:pPr>
      <w:bookmarkStart w:id="53" w:name="phases-and-dependency-order"/>
      <w:r>
        <w:t xml:space="preserve">10.1 Phases and dependency order</w:t>
      </w:r>
      <w:bookmarkEnd w:id="53"/>
    </w:p>
    <w:p>
      <w:pPr>
        <w:pStyle w:val="FirstParagraph"/>
      </w:pPr>
      <w:r>
        <w:t xml:space="preserve">The plan splits the 14 weeks into six phases. Each phase has a fixed completion gate that must pass before the next phase starts; the gate is named in §10.2.</w:t>
      </w:r>
    </w:p>
    <w:p>
      <w:pPr>
        <w:numPr>
          <w:ilvl w:val="0"/>
          <w:numId w:val="1008"/>
        </w:numPr>
        <w:pStyle w:val="Compact"/>
      </w:pPr>
      <w:r>
        <w:rPr>
          <w:b/>
        </w:rPr>
        <w:t xml:space="preserve">Phase I — Launch (W1–W2).</w:t>
      </w:r>
      <w:r>
        <w:t xml:space="preserve"> Proposal approval, scope finalization.</w:t>
      </w:r>
    </w:p>
    <w:p>
      <w:pPr>
        <w:numPr>
          <w:ilvl w:val="0"/>
          <w:numId w:val="1008"/>
        </w:numPr>
        <w:pStyle w:val="Compact"/>
      </w:pPr>
      <w:r>
        <w:rPr>
          <w:b/>
        </w:rPr>
        <w:t xml:space="preserve">Phase II — Design (W3–W4).</w:t>
      </w:r>
      <w:r>
        <w:t xml:space="preserve"> Lit synthesis, requirements, architecture, threat model, evaluation plan.</w:t>
      </w:r>
    </w:p>
    <w:p>
      <w:pPr>
        <w:numPr>
          <w:ilvl w:val="0"/>
          <w:numId w:val="1008"/>
        </w:numPr>
        <w:pStyle w:val="Compact"/>
      </w:pPr>
      <w:r>
        <w:rPr>
          <w:b/>
        </w:rPr>
        <w:t xml:space="preserve">Phase III — Implementation sprints (W5–W8).</w:t>
      </w:r>
      <w:r>
        <w:t xml:space="preserve"> Docker back-end, hardened Docker, gVisor back-end. Functional and adversarial suites grown in parallel.</w:t>
      </w:r>
    </w:p>
    <w:p>
      <w:pPr>
        <w:numPr>
          <w:ilvl w:val="0"/>
          <w:numId w:val="1008"/>
        </w:numPr>
        <w:pStyle w:val="Compact"/>
      </w:pPr>
      <w:r>
        <w:rPr>
          <w:b/>
        </w:rPr>
        <w:t xml:space="preserve">Phase IV — Results and hardening (W9–W10).</w:t>
      </w:r>
      <w:r>
        <w:t xml:space="preserve"> Results, limitations, broader impact draft; artifact hardening; reproducibility self-test on a clean VM.</w:t>
      </w:r>
    </w:p>
    <w:p>
      <w:pPr>
        <w:numPr>
          <w:ilvl w:val="0"/>
          <w:numId w:val="1008"/>
        </w:numPr>
        <w:pStyle w:val="Compact"/>
      </w:pPr>
      <w:r>
        <w:rPr>
          <w:b/>
        </w:rPr>
        <w:t xml:space="preserve">Phase V — Reporting (W11–W12).</w:t>
      </w:r>
      <w:r>
        <w:t xml:space="preserve"> Full report draft to supervisor; revision cycle; deck and demo script.</w:t>
      </w:r>
    </w:p>
    <w:p>
      <w:pPr>
        <w:numPr>
          <w:ilvl w:val="0"/>
          <w:numId w:val="1008"/>
        </w:numPr>
        <w:pStyle w:val="Compact"/>
      </w:pPr>
      <w:r>
        <w:rPr>
          <w:b/>
        </w:rPr>
        <w:t xml:space="preserve">Phase VI — Defense (W13–W14).</w:t>
      </w:r>
      <w:r>
        <w:t xml:space="preserve"> Presentation rehearsal; final package; submission and reflection.</w:t>
      </w:r>
    </w:p>
    <w:p>
      <w:pPr>
        <w:pStyle w:val="FirstParagraph"/>
      </w:pPr>
      <w:r>
        <w:t xml:space="preserve">Hard checkpoints are W2 (proposal approval), W5 (first hello-world execution), W7 (midpoint demo and explicit scope renegotiation), W11 (full draft for supervisor feedback), and W13 (no new feature work).</w:t>
      </w:r>
    </w:p>
    <w:p>
      <w:pPr>
        <w:pStyle w:val="Heading3"/>
      </w:pPr>
      <w:bookmarkStart w:id="54" w:name="X4f9bff9244a81bb73311b3a66b74b96b2fdd789"/>
      <w:r>
        <w:t xml:space="preserve">10.2 Milestone table (aligned to course hard stops)</w:t>
      </w:r>
      <w:bookmarkEnd w:id="5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Date range</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Completion gate</w:t>
            </w:r>
          </w:p>
        </w:tc>
        <w:tc>
          <w:tcPr>
            <w:tcBorders>
              <w:bottom w:val="single"/>
            </w:tcBorders>
            <w:vAlign w:val="bottom"/>
          </w:tcPr>
          <w:p>
            <w:pPr>
              <w:pStyle w:val="Compact"/>
              <w:jc w:val="left"/>
            </w:pPr>
            <w:r>
              <w:t xml:space="preserve">Phase</w:t>
            </w:r>
          </w:p>
        </w:tc>
      </w:tr>
      <w:tr>
        <w:tc>
          <w:p>
            <w:pPr>
              <w:pStyle w:val="Compact"/>
              <w:jc w:val="left"/>
            </w:pPr>
            <w:r>
              <w:t xml:space="preserve">W1</w:t>
            </w:r>
          </w:p>
        </w:tc>
        <w:tc>
          <w:p>
            <w:pPr>
              <w:pStyle w:val="Compact"/>
              <w:jc w:val="left"/>
            </w:pPr>
            <w:r>
              <w:t xml:space="preserve">2026-05-09 → 2026-05-15</w:t>
            </w:r>
          </w:p>
        </w:tc>
        <w:tc>
          <w:p>
            <w:pPr>
              <w:pStyle w:val="Compact"/>
              <w:jc w:val="left"/>
            </w:pPr>
            <w:r>
              <w:t xml:space="preserve">Launch packet</w:t>
            </w:r>
          </w:p>
        </w:tc>
        <w:tc>
          <w:p>
            <w:pPr>
              <w:pStyle w:val="Compact"/>
              <w:jc w:val="left"/>
            </w:pPr>
            <w:r>
              <w:t xml:space="preserve">Submitted to Canvas 2026-05-17; graded 90/100</w:t>
            </w:r>
          </w:p>
        </w:tc>
        <w:tc>
          <w:p>
            <w:pPr>
              <w:pStyle w:val="Compact"/>
              <w:jc w:val="left"/>
            </w:pPr>
            <w:r>
              <w:t xml:space="preserve">I</w:t>
            </w:r>
          </w:p>
        </w:tc>
      </w:tr>
      <w:tr>
        <w:tc>
          <w:p>
            <w:pPr>
              <w:pStyle w:val="Compact"/>
              <w:jc w:val="left"/>
            </w:pPr>
            <w:r>
              <w:t xml:space="preserve">W2</w:t>
            </w:r>
          </w:p>
        </w:tc>
        <w:tc>
          <w:p>
            <w:pPr>
              <w:pStyle w:val="Compact"/>
              <w:jc w:val="left"/>
            </w:pPr>
            <w:r>
              <w:t xml:space="preserve">2026-05-16 → 2026-05-22</w:t>
            </w:r>
          </w:p>
        </w:tc>
        <w:tc>
          <w:p>
            <w:pPr>
              <w:pStyle w:val="Compact"/>
              <w:jc w:val="left"/>
            </w:pPr>
            <w:r>
              <w:rPr>
                <w:b/>
              </w:rPr>
              <w:t xml:space="preserve">This proposal-approval package</w:t>
            </w:r>
          </w:p>
        </w:tc>
        <w:tc>
          <w:p>
            <w:pPr>
              <w:pStyle w:val="Compact"/>
              <w:jc w:val="left"/>
            </w:pPr>
            <w:r>
              <w:t xml:space="preserve">Submitted to Canvas by 2026-05-24 11:59pm; approved by 2026-05-26</w:t>
            </w:r>
          </w:p>
        </w:tc>
        <w:tc>
          <w:p>
            <w:pPr>
              <w:pStyle w:val="Compact"/>
              <w:jc w:val="left"/>
            </w:pPr>
            <w:r>
              <w:t xml:space="preserve">I</w:t>
            </w:r>
          </w:p>
        </w:tc>
      </w:tr>
      <w:tr>
        <w:tc>
          <w:p>
            <w:pPr>
              <w:pStyle w:val="Compact"/>
              <w:jc w:val="left"/>
            </w:pPr>
            <w:r>
              <w:t xml:space="preserve">W3</w:t>
            </w:r>
          </w:p>
        </w:tc>
        <w:tc>
          <w:p>
            <w:pPr>
              <w:pStyle w:val="Compact"/>
              <w:jc w:val="left"/>
            </w:pPr>
            <w:r>
              <w:t xml:space="preserve">2026-05-23 → 2026-05-29</w:t>
            </w:r>
          </w:p>
        </w:tc>
        <w:tc>
          <w:p>
            <w:pPr>
              <w:pStyle w:val="Compact"/>
              <w:jc w:val="left"/>
            </w:pPr>
            <w:r>
              <w:t xml:space="preserve">Lit synthesis; requirements &amp; use cases</w:t>
            </w:r>
          </w:p>
        </w:tc>
        <w:tc>
          <w:p>
            <w:pPr>
              <w:pStyle w:val="Compact"/>
              <w:jc w:val="left"/>
            </w:pPr>
            <w:r>
              <w:rPr>
                <w:rStyle w:val="VerbatimChar"/>
              </w:rPr>
              <w:t xml:space="preserve">docs/design/requirements.md</w:t>
            </w:r>
            <w:r>
              <w:t xml:space="preserve"> v1.0</w:t>
            </w:r>
          </w:p>
        </w:tc>
        <w:tc>
          <w:p>
            <w:pPr>
              <w:pStyle w:val="Compact"/>
              <w:jc w:val="left"/>
            </w:pPr>
            <w:r>
              <w:t xml:space="preserve">II</w:t>
            </w:r>
          </w:p>
        </w:tc>
      </w:tr>
      <w:tr>
        <w:tc>
          <w:p>
            <w:pPr>
              <w:pStyle w:val="Compact"/>
              <w:jc w:val="left"/>
            </w:pPr>
            <w:r>
              <w:t xml:space="preserve">W4</w:t>
            </w:r>
          </w:p>
        </w:tc>
        <w:tc>
          <w:p>
            <w:pPr>
              <w:pStyle w:val="Compact"/>
              <w:jc w:val="left"/>
            </w:pPr>
            <w:r>
              <w:t xml:space="preserve">2026-05-30 → 2026-06-05</w:t>
            </w:r>
          </w:p>
        </w:tc>
        <w:tc>
          <w:p>
            <w:pPr>
              <w:pStyle w:val="Compact"/>
              <w:jc w:val="left"/>
            </w:pPr>
            <w:r>
              <w:t xml:space="preserve">Design review (architecture + threat model + evaluation plan)</w:t>
            </w:r>
          </w:p>
        </w:tc>
        <w:tc>
          <w:p>
            <w:pPr>
              <w:pStyle w:val="Compact"/>
              <w:jc w:val="left"/>
            </w:pPr>
            <w:r>
              <w:rPr>
                <w:rStyle w:val="VerbatimChar"/>
              </w:rPr>
              <w:t xml:space="preserve">docs/design/architecture.md</w:t>
            </w:r>
            <w:r>
              <w:t xml:space="preserve">, </w:t>
            </w:r>
            <w:r>
              <w:rPr>
                <w:rStyle w:val="VerbatimChar"/>
              </w:rPr>
              <w:t xml:space="preserve">threat-model.md</w:t>
            </w:r>
            <w:r>
              <w:t xml:space="preserve">, </w:t>
            </w:r>
            <w:r>
              <w:rPr>
                <w:rStyle w:val="VerbatimChar"/>
              </w:rPr>
              <w:t xml:space="preserve">evaluation-plan.md</w:t>
            </w:r>
            <w:r>
              <w:t xml:space="preserve"> v1.0</w:t>
            </w:r>
          </w:p>
        </w:tc>
        <w:tc>
          <w:p>
            <w:pPr>
              <w:pStyle w:val="Compact"/>
              <w:jc w:val="left"/>
            </w:pPr>
            <w:r>
              <w:t xml:space="preserve">II</w:t>
            </w:r>
          </w:p>
        </w:tc>
      </w:tr>
      <w:tr>
        <w:tc>
          <w:p>
            <w:pPr>
              <w:pStyle w:val="Compact"/>
              <w:jc w:val="left"/>
            </w:pPr>
            <w:r>
              <w:t xml:space="preserve">W5</w:t>
            </w:r>
          </w:p>
        </w:tc>
        <w:tc>
          <w:p>
            <w:pPr>
              <w:pStyle w:val="Compact"/>
              <w:jc w:val="left"/>
            </w:pPr>
            <w:r>
              <w:t xml:space="preserve">2026-06-06 → 2026-06-12</w:t>
            </w:r>
          </w:p>
        </w:tc>
        <w:tc>
          <w:p>
            <w:pPr>
              <w:pStyle w:val="Compact"/>
              <w:jc w:val="left"/>
            </w:pPr>
            <w:r>
              <w:t xml:space="preserve">Implementation sprint I — Docker back-end, basic API</w:t>
            </w:r>
          </w:p>
        </w:tc>
        <w:tc>
          <w:p>
            <w:pPr>
              <w:pStyle w:val="Compact"/>
              <w:jc w:val="left"/>
            </w:pPr>
            <w:r>
              <w:t xml:space="preserve">First end-to-end “hello world” Python execution via </w:t>
            </w:r>
            <w:r>
              <w:rPr>
                <w:rStyle w:val="VerbatimChar"/>
              </w:rPr>
              <w:t xml:space="preserve">POST /execute</w:t>
            </w:r>
          </w:p>
        </w:tc>
        <w:tc>
          <w:p>
            <w:pPr>
              <w:pStyle w:val="Compact"/>
              <w:jc w:val="left"/>
            </w:pPr>
            <w:r>
              <w:t xml:space="preserve">III</w:t>
            </w:r>
          </w:p>
        </w:tc>
      </w:tr>
      <w:tr>
        <w:tc>
          <w:p>
            <w:pPr>
              <w:pStyle w:val="Compact"/>
              <w:jc w:val="left"/>
            </w:pPr>
            <w:r>
              <w:t xml:space="preserve">W6</w:t>
            </w:r>
          </w:p>
        </w:tc>
        <w:tc>
          <w:p>
            <w:pPr>
              <w:pStyle w:val="Compact"/>
              <w:jc w:val="left"/>
            </w:pPr>
            <w:r>
              <w:t xml:space="preserve">2026-06-13 → 2026-06-19</w:t>
            </w:r>
          </w:p>
        </w:tc>
        <w:tc>
          <w:p>
            <w:pPr>
              <w:pStyle w:val="Compact"/>
              <w:jc w:val="left"/>
            </w:pPr>
            <w:r>
              <w:t xml:space="preserve">Implementation sprint II — hardened Docker</w:t>
            </w:r>
          </w:p>
        </w:tc>
        <w:tc>
          <w:p>
            <w:pPr>
              <w:pStyle w:val="Compact"/>
              <w:jc w:val="left"/>
            </w:pPr>
            <w:r>
              <w:t xml:space="preserve">Seccomp + AppArmor + cgroups + read-only rootfs; ≥50 functional programs pass</w:t>
            </w:r>
          </w:p>
        </w:tc>
        <w:tc>
          <w:p>
            <w:pPr>
              <w:pStyle w:val="Compact"/>
              <w:jc w:val="left"/>
            </w:pPr>
            <w:r>
              <w:t xml:space="preserve">III</w:t>
            </w:r>
          </w:p>
        </w:tc>
      </w:tr>
      <w:tr>
        <w:tc>
          <w:p>
            <w:pPr>
              <w:pStyle w:val="Compact"/>
              <w:jc w:val="left"/>
            </w:pPr>
            <w:r>
              <w:t xml:space="preserve">W7</w:t>
            </w:r>
          </w:p>
        </w:tc>
        <w:tc>
          <w:p>
            <w:pPr>
              <w:pStyle w:val="Compact"/>
              <w:jc w:val="left"/>
            </w:pPr>
            <w:r>
              <w:t xml:space="preserve">2026-06-20 → 2026-06-26</w:t>
            </w:r>
          </w:p>
        </w:tc>
        <w:tc>
          <w:p>
            <w:pPr>
              <w:pStyle w:val="Compact"/>
              <w:jc w:val="left"/>
            </w:pPr>
            <w:r>
              <w:rPr>
                <w:b/>
              </w:rPr>
              <w:t xml:space="preserve">Midpoint demo / scope renegotiation</w:t>
            </w:r>
          </w:p>
        </w:tc>
        <w:tc>
          <w:p>
            <w:pPr>
              <w:pStyle w:val="Compact"/>
              <w:jc w:val="left"/>
            </w:pPr>
            <w:r>
              <w:t xml:space="preserve">Functional ≥100; adversarial taxonomy locked; ≥20 adversarial programs run</w:t>
            </w:r>
          </w:p>
        </w:tc>
        <w:tc>
          <w:p>
            <w:pPr>
              <w:pStyle w:val="Compact"/>
              <w:jc w:val="left"/>
            </w:pPr>
            <w:r>
              <w:t xml:space="preserve">III</w:t>
            </w:r>
          </w:p>
        </w:tc>
      </w:tr>
      <w:tr>
        <w:tc>
          <w:p>
            <w:pPr>
              <w:pStyle w:val="Compact"/>
              <w:jc w:val="left"/>
            </w:pPr>
            <w:r>
              <w:t xml:space="preserve">W8</w:t>
            </w:r>
          </w:p>
        </w:tc>
        <w:tc>
          <w:p>
            <w:pPr>
              <w:pStyle w:val="Compact"/>
              <w:jc w:val="left"/>
            </w:pPr>
            <w:r>
              <w:t xml:space="preserve">2026-06-27 → 2026-07-03</w:t>
            </w:r>
          </w:p>
        </w:tc>
        <w:tc>
          <w:p>
            <w:pPr>
              <w:pStyle w:val="Compact"/>
              <w:jc w:val="left"/>
            </w:pPr>
            <w:r>
              <w:t xml:space="preserve">Implementation sprint III — gVisor back-end</w:t>
            </w:r>
          </w:p>
        </w:tc>
        <w:tc>
          <w:p>
            <w:pPr>
              <w:pStyle w:val="Compact"/>
              <w:jc w:val="left"/>
            </w:pPr>
            <w:r>
              <w:t xml:space="preserve">gVisor back-end fully integrated; ≥40 adversarial programs across ≥6 categories</w:t>
            </w:r>
          </w:p>
        </w:tc>
        <w:tc>
          <w:p>
            <w:pPr>
              <w:pStyle w:val="Compact"/>
              <w:jc w:val="left"/>
            </w:pPr>
            <w:r>
              <w:t xml:space="preserve">III</w:t>
            </w:r>
          </w:p>
        </w:tc>
      </w:tr>
      <w:tr>
        <w:tc>
          <w:p>
            <w:pPr>
              <w:pStyle w:val="Compact"/>
              <w:jc w:val="left"/>
            </w:pPr>
            <w:r>
              <w:t xml:space="preserve">W9</w:t>
            </w:r>
          </w:p>
        </w:tc>
        <w:tc>
          <w:p>
            <w:pPr>
              <w:pStyle w:val="Compact"/>
              <w:jc w:val="left"/>
            </w:pPr>
            <w:r>
              <w:t xml:space="preserve">2026-07-04 → 2026-07-10</w:t>
            </w:r>
          </w:p>
        </w:tc>
        <w:tc>
          <w:p>
            <w:pPr>
              <w:pStyle w:val="Compact"/>
              <w:jc w:val="left"/>
            </w:pPr>
            <w:r>
              <w:t xml:space="preserve">Results, limitations, broader-impact draft</w:t>
            </w:r>
          </w:p>
        </w:tc>
        <w:tc>
          <w:p>
            <w:pPr>
              <w:pStyle w:val="Compact"/>
              <w:jc w:val="left"/>
            </w:pPr>
            <w:r>
              <w:t xml:space="preserve">First full results table; W9 results section drafted</w:t>
            </w:r>
          </w:p>
        </w:tc>
        <w:tc>
          <w:p>
            <w:pPr>
              <w:pStyle w:val="Compact"/>
              <w:jc w:val="left"/>
            </w:pPr>
            <w:r>
              <w:t xml:space="preserve">IV</w:t>
            </w:r>
          </w:p>
        </w:tc>
      </w:tr>
      <w:tr>
        <w:tc>
          <w:p>
            <w:pPr>
              <w:pStyle w:val="Compact"/>
              <w:jc w:val="left"/>
            </w:pPr>
            <w:r>
              <w:t xml:space="preserve">W10</w:t>
            </w:r>
          </w:p>
        </w:tc>
        <w:tc>
          <w:p>
            <w:pPr>
              <w:pStyle w:val="Compact"/>
              <w:jc w:val="left"/>
            </w:pPr>
            <w:r>
              <w:t xml:space="preserve">2026-07-11 → 2026-07-17</w:t>
            </w:r>
          </w:p>
        </w:tc>
        <w:tc>
          <w:p>
            <w:pPr>
              <w:pStyle w:val="Compact"/>
              <w:jc w:val="left"/>
            </w:pPr>
            <w:r>
              <w:t xml:space="preserve">Artifact hardening; reproducibility self-test</w:t>
            </w:r>
          </w:p>
        </w:tc>
        <w:tc>
          <w:p>
            <w:pPr>
              <w:pStyle w:val="Compact"/>
              <w:jc w:val="left"/>
            </w:pPr>
            <w:r>
              <w:t xml:space="preserve">Clean-droplet repro within ±10% of dev-droplet numbers</w:t>
            </w:r>
          </w:p>
        </w:tc>
        <w:tc>
          <w:p>
            <w:pPr>
              <w:pStyle w:val="Compact"/>
              <w:jc w:val="left"/>
            </w:pPr>
            <w:r>
              <w:t xml:space="preserve">IV</w:t>
            </w:r>
          </w:p>
        </w:tc>
      </w:tr>
      <w:tr>
        <w:tc>
          <w:p>
            <w:pPr>
              <w:pStyle w:val="Compact"/>
              <w:jc w:val="left"/>
            </w:pPr>
            <w:r>
              <w:t xml:space="preserve">W11</w:t>
            </w:r>
          </w:p>
        </w:tc>
        <w:tc>
          <w:p>
            <w:pPr>
              <w:pStyle w:val="Compact"/>
              <w:jc w:val="left"/>
            </w:pPr>
            <w:r>
              <w:t xml:space="preserve">2026-07-18 → 2026-07-24</w:t>
            </w:r>
          </w:p>
        </w:tc>
        <w:tc>
          <w:p>
            <w:pPr>
              <w:pStyle w:val="Compact"/>
              <w:jc w:val="left"/>
            </w:pPr>
            <w:r>
              <w:t xml:space="preserve">Full report draft to supervisor</w:t>
            </w:r>
          </w:p>
        </w:tc>
        <w:tc>
          <w:p>
            <w:pPr>
              <w:pStyle w:val="Compact"/>
              <w:jc w:val="left"/>
            </w:pPr>
            <w:r>
              <w:rPr>
                <w:rStyle w:val="VerbatimChar"/>
              </w:rPr>
              <w:t xml:space="preserve">docs/reports/final-report.md</w:t>
            </w:r>
            <w:r>
              <w:t xml:space="preserve"> v0.9, ≥15-page main body, bibliography ≥15 sources</w:t>
            </w:r>
          </w:p>
        </w:tc>
        <w:tc>
          <w:p>
            <w:pPr>
              <w:pStyle w:val="Compact"/>
              <w:jc w:val="left"/>
            </w:pPr>
            <w:r>
              <w:t xml:space="preserve">V</w:t>
            </w:r>
          </w:p>
        </w:tc>
      </w:tr>
      <w:tr>
        <w:tc>
          <w:p>
            <w:pPr>
              <w:pStyle w:val="Compact"/>
              <w:jc w:val="left"/>
            </w:pPr>
            <w:r>
              <w:t xml:space="preserve">W12</w:t>
            </w:r>
          </w:p>
        </w:tc>
        <w:tc>
          <w:p>
            <w:pPr>
              <w:pStyle w:val="Compact"/>
              <w:jc w:val="left"/>
            </w:pPr>
            <w:r>
              <w:t xml:space="preserve">2026-07-25 → 2026-07-31</w:t>
            </w:r>
          </w:p>
        </w:tc>
        <w:tc>
          <w:p>
            <w:pPr>
              <w:pStyle w:val="Compact"/>
              <w:jc w:val="left"/>
            </w:pPr>
            <w:r>
              <w:t xml:space="preserve">Revision cycle; deck + demo script</w:t>
            </w:r>
          </w:p>
        </w:tc>
        <w:tc>
          <w:p>
            <w:pPr>
              <w:pStyle w:val="Compact"/>
              <w:jc w:val="left"/>
            </w:pPr>
            <w:r>
              <w:t xml:space="preserve">Final report v1.0; slide deck v0.9</w:t>
            </w:r>
          </w:p>
        </w:tc>
        <w:tc>
          <w:p>
            <w:pPr>
              <w:pStyle w:val="Compact"/>
              <w:jc w:val="left"/>
            </w:pPr>
            <w:r>
              <w:t xml:space="preserve">V</w:t>
            </w:r>
          </w:p>
        </w:tc>
      </w:tr>
      <w:tr>
        <w:tc>
          <w:p>
            <w:pPr>
              <w:pStyle w:val="Compact"/>
              <w:jc w:val="left"/>
            </w:pPr>
            <w:r>
              <w:t xml:space="preserve">W13</w:t>
            </w:r>
          </w:p>
        </w:tc>
        <w:tc>
          <w:p>
            <w:pPr>
              <w:pStyle w:val="Compact"/>
              <w:jc w:val="left"/>
            </w:pPr>
            <w:r>
              <w:t xml:space="preserve">2026-08-01 → 2026-08-07</w:t>
            </w:r>
          </w:p>
        </w:tc>
        <w:tc>
          <w:p>
            <w:pPr>
              <w:pStyle w:val="Compact"/>
              <w:jc w:val="left"/>
            </w:pPr>
            <w:r>
              <w:t xml:space="preserve">Presentation rehearsal; AI-use appendix</w:t>
            </w:r>
          </w:p>
        </w:tc>
        <w:tc>
          <w:p>
            <w:pPr>
              <w:pStyle w:val="Compact"/>
              <w:jc w:val="left"/>
            </w:pPr>
            <w:r>
              <w:t xml:space="preserve">Rehearsal ≤20 min; AI-use appendix consolidated from </w:t>
            </w:r>
            <w:r>
              <w:rPr>
                <w:rStyle w:val="VerbatimChar"/>
              </w:rPr>
              <w:t xml:space="preserve">docs/ai-use-log.md</w:t>
            </w:r>
          </w:p>
        </w:tc>
        <w:tc>
          <w:p>
            <w:pPr>
              <w:pStyle w:val="Compact"/>
              <w:jc w:val="left"/>
            </w:pPr>
            <w:r>
              <w:t xml:space="preserve">VI</w:t>
            </w:r>
          </w:p>
        </w:tc>
      </w:tr>
      <w:tr>
        <w:tc>
          <w:p>
            <w:pPr>
              <w:pStyle w:val="Compact"/>
              <w:jc w:val="left"/>
            </w:pPr>
            <w:r>
              <w:t xml:space="preserve">W14</w:t>
            </w:r>
          </w:p>
        </w:tc>
        <w:tc>
          <w:p>
            <w:pPr>
              <w:pStyle w:val="Compact"/>
              <w:jc w:val="left"/>
            </w:pPr>
            <w:r>
              <w:t xml:space="preserve">2026-08-08 → 2026-08-14</w:t>
            </w:r>
          </w:p>
        </w:tc>
        <w:tc>
          <w:p>
            <w:pPr>
              <w:pStyle w:val="Compact"/>
              <w:jc w:val="left"/>
            </w:pPr>
            <w:r>
              <w:t xml:space="preserve">Final submission + reflection</w:t>
            </w:r>
          </w:p>
        </w:tc>
        <w:tc>
          <w:p>
            <w:pPr>
              <w:pStyle w:val="Compact"/>
              <w:jc w:val="left"/>
            </w:pPr>
            <w:r>
              <w:t xml:space="preserve">Canvas final package: report PDF, repo link, slides, demo recording</w:t>
            </w:r>
          </w:p>
        </w:tc>
        <w:tc>
          <w:p>
            <w:pPr>
              <w:pStyle w:val="Compact"/>
              <w:jc w:val="left"/>
            </w:pPr>
            <w:r>
              <w:t xml:space="preserve">VI</w:t>
            </w:r>
          </w:p>
        </w:tc>
      </w:tr>
    </w:tbl>
    <w:p>
      <w:pPr>
        <w:pStyle w:val="Heading3"/>
      </w:pPr>
      <w:bookmarkStart w:id="55" w:name="gantt-view"/>
      <w:r>
        <w:t xml:space="preserve">10.3 Gantt view</w:t>
      </w:r>
      <w:bookmarkEnd w:id="55"/>
    </w:p>
    <w:p>
      <w:pPr>
        <w:pStyle w:val="FirstParagraph"/>
      </w:pPr>
      <w:r>
        <w:rPr>
          <w:i/>
        </w:rPr>
        <w:t xml:space="preserve">Rendered Gantt chart (PNG; Mermaid source preserved in </w:t>
      </w:r>
      <w:r>
        <w:rPr>
          <w:rStyle w:val="VerbatimChar"/>
          <w:i/>
        </w:rPr>
        <w:t xml:space="preserve">project-plan.md</w:t>
      </w:r>
      <w:r>
        <w:rPr>
          <w:i/>
        </w:rPr>
        <w:t xml:space="preserve"> §2):</w:t>
      </w:r>
    </w:p>
    <w:p>
      <w:pPr>
        <w:pStyle w:val="CaptionedFigure"/>
      </w:pPr>
      <w:r>
        <w:drawing>
          <wp:inline>
            <wp:extent cx="5334000" cy="2850039"/>
            <wp:effectExtent b="0" l="0" r="0" t="0"/>
            <wp:docPr descr="SafeExec 14-week Gantt chart showing six phases — Launch (W1-W2), Design (W3-W4), Implementation (W5-W8), Results &amp; hardening (W9-W10), Reporting (W11-W12), Defense (W13-W14) — with completion gates G1 through G6 marked." title="" id="1" name="Picture"/>
            <a:graphic>
              <a:graphicData uri="http://schemas.openxmlformats.org/drawingml/2006/picture">
                <pic:pic>
                  <pic:nvPicPr>
                    <pic:cNvPr descr="screenshots/gantt.png" id="0" name="Picture"/>
                    <pic:cNvPicPr>
                      <a:picLocks noChangeArrowheads="1" noChangeAspect="1"/>
                    </pic:cNvPicPr>
                  </pic:nvPicPr>
                  <pic:blipFill>
                    <a:blip r:embed="rId56"/>
                    <a:stretch>
                      <a:fillRect/>
                    </a:stretch>
                  </pic:blipFill>
                  <pic:spPr bwMode="auto">
                    <a:xfrm>
                      <a:off x="0" y="0"/>
                      <a:ext cx="5334000" cy="2850039"/>
                    </a:xfrm>
                    <a:prstGeom prst="rect">
                      <a:avLst/>
                    </a:prstGeom>
                    <a:noFill/>
                    <a:ln w="9525">
                      <a:noFill/>
                      <a:headEnd/>
                      <a:tailEnd/>
                    </a:ln>
                  </pic:spPr>
                </pic:pic>
              </a:graphicData>
            </a:graphic>
          </wp:inline>
        </w:drawing>
      </w:r>
    </w:p>
    <w:p>
      <w:pPr>
        <w:pStyle w:val="ImageCaption"/>
      </w:pPr>
      <w:r>
        <w:t xml:space="preserve">SafeExec 14-week Gantt chart showing six phases — Launch (W1-W2), Design (W3-W4), Implementation (W5-W8), Results &amp; hardening (W9-W10), Reporting (W11-W12), Defense (W13-W14) — with completion gates G1 through G6 marked.</w:t>
      </w:r>
    </w:p>
    <w:p>
      <w:pPr>
        <w:pStyle w:val="BodyText"/>
      </w:pPr>
      <w:r>
        <w:t xml:space="preserve">A rendered PNG of this Gantt is exported to </w:t>
      </w:r>
      <w:r>
        <w:rPr>
          <w:rStyle w:val="VerbatimChar"/>
        </w:rPr>
        <w:t xml:space="preserve">docs/02-proposal-package/screenshots/gantt.png</w:t>
      </w:r>
      <w:r>
        <w:t xml:space="preserve"> for graders who do not have Mermaid rendering. A dependency-graph view is provided in </w:t>
      </w:r>
      <w:r>
        <w:rPr>
          <w:rStyle w:val="VerbatimChar"/>
        </w:rPr>
        <w:t xml:space="preserve">project-plan.md</w:t>
      </w:r>
      <w:r>
        <w:t xml:space="preserve"> for the critical-path view (W2 → W4 → W5 → W7 → W8 → W11 → W14).</w:t>
      </w:r>
    </w:p>
    <w:p>
      <w:pPr>
        <w:pStyle w:val="Heading3"/>
      </w:pPr>
      <w:bookmarkStart w:id="57" w:name="critical-path"/>
      <w:r>
        <w:t xml:space="preserve">10.4 Critical path</w:t>
      </w:r>
      <w:bookmarkEnd w:id="57"/>
    </w:p>
    <w:p>
      <w:pPr>
        <w:pStyle w:val="FirstParagraph"/>
      </w:pPr>
      <w:r>
        <w:t xml:space="preserve">The critical-path chain is: </w:t>
      </w:r>
      <w:r>
        <w:rPr>
          <w:b/>
        </w:rPr>
        <w:t xml:space="preserve">W2 proposal approval → W4 design review approval → W5 first execution → W7 midpoint scope decision → W8 gVisor integration → W11 full draft → W14 final submission.</w:t>
      </w:r>
      <w:r>
        <w:t xml:space="preserve"> Any slippage on any link is a slip risk for the deliverable. Two relief valves are built in: (a) the W5 hello-world checkpoint, which if missed triggers the W7 fallback (drop gVisor, ship Docker-only) per risk R4; (b) the W7 midpoint review, which is the only point at which scope can be renegotiated without supervisor sign-off.</w:t>
      </w:r>
    </w:p>
    <w:p>
      <w:pPr>
        <w:pStyle w:val="Heading3"/>
      </w:pPr>
      <w:bookmarkStart w:id="58" w:name="contingency-milestones"/>
      <w:r>
        <w:t xml:space="preserve">10.5 Contingency milestones</w:t>
      </w:r>
      <w:bookmarkEnd w:id="58"/>
    </w:p>
    <w:p>
      <w:pPr>
        <w:pStyle w:val="FirstParagraph"/>
      </w:pPr>
      <w:r>
        <w:t>Per the W1 grading-feedback list and the W2 rubric expectation that “milestones, sequencing, and realistic timing” be visible, this proposal names explicit contingency milestones — fallback dates that activate if a primary milestone slips by more than 7 days.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Primary milestone</w:t>
            </w:r>
          </w:p>
        </w:tc>
        <w:tc>
          <w:tcPr>
            <w:tcBorders>
              <w:bottom w:val="single"/>
            </w:tcBorders>
            <w:vAlign w:val="bottom"/>
          </w:tcPr>
          <w:p>
            <w:pPr>
              <w:pStyle w:val="Compact"/>
              <w:jc w:val="left"/>
            </w:pPr>
            <w:r>
              <w:t xml:space="preserve">Contingency milestone</w:t>
            </w:r>
          </w:p>
        </w:tc>
        <w:tc>
          <w:tcPr>
            <w:tcBorders>
              <w:bottom w:val="single"/>
            </w:tcBorders>
            <w:vAlign w:val="bottom"/>
          </w:tcPr>
          <w:p>
            <w:pPr>
              <w:pStyle w:val="Compact"/>
              <w:jc w:val="left"/>
            </w:pPr>
            <w:r>
              <w:t xml:space="preserve">Effect</w:t>
            </w:r>
          </w:p>
        </w:tc>
      </w:tr>
      <w:tr>
        <w:tc>
          <w:p>
            <w:pPr>
              <w:pStyle w:val="Compact"/>
              <w:jc w:val="left"/>
            </w:pPr>
            <w:r>
              <w:t xml:space="preserve">Hello-world execution misses W5 gate (2026-06-12)</w:t>
            </w:r>
          </w:p>
        </w:tc>
        <w:tc>
          <w:p>
            <w:pPr>
              <w:pStyle w:val="Compact"/>
              <w:jc w:val="left"/>
            </w:pPr>
            <w:r>
              <w:t xml:space="preserve">W5 sprint I</w:t>
            </w:r>
          </w:p>
        </w:tc>
        <w:tc>
          <w:p>
            <w:pPr>
              <w:pStyle w:val="Compact"/>
              <w:jc w:val="left"/>
            </w:pPr>
            <w:r>
              <w:t xml:space="preserve">2026-06-19 (end of W6)</w:t>
            </w:r>
          </w:p>
        </w:tc>
        <w:tc>
          <w:p>
            <w:pPr>
              <w:pStyle w:val="Compact"/>
              <w:jc w:val="left"/>
            </w:pPr>
            <w:r>
              <w:t>Defer hardening to W7; treat W6 as combined “first execution + first hardening”; raise as a W7 midpoint topic</w:t>
            </w:r>
          </w:p>
        </w:tc>
      </w:tr>
      <w:tr>
        <w:tc>
          <w:p>
            <w:pPr>
              <w:pStyle w:val="Compact"/>
              <w:jc w:val="left"/>
            </w:pPr>
            <w:r>
              <w:t xml:space="preserve">W7 midpoint shows &lt;50 functional programs or &lt;10 adversarial programs working</w:t>
            </w:r>
          </w:p>
        </w:tc>
        <w:tc>
          <w:p>
            <w:pPr>
              <w:pStyle w:val="Compact"/>
              <w:jc w:val="left"/>
            </w:pPr>
            <w:r>
              <w:t xml:space="preserve">W7 midpoint demo (2026-06-26)</w:t>
            </w:r>
          </w:p>
        </w:tc>
        <w:tc>
          <w:p>
            <w:pPr>
              <w:pStyle w:val="Compact"/>
              <w:jc w:val="left"/>
            </w:pPr>
            <w:r>
              <w:t xml:space="preserve">2026-07-03 (end of W8)</w:t>
            </w:r>
          </w:p>
        </w:tc>
        <w:tc>
          <w:p>
            <w:pPr>
              <w:pStyle w:val="Compact"/>
              <w:jc w:val="left"/>
            </w:pPr>
            <w:r>
              <w:t xml:space="preserve">Scope fallback: drop gVisor; ship Docker-only artifact; redirect W8 to adversarial-suite expansion</w:t>
            </w:r>
          </w:p>
        </w:tc>
      </w:tr>
      <w:tr>
        <w:tc>
          <w:p>
            <w:pPr>
              <w:pStyle w:val="Compact"/>
              <w:jc w:val="left"/>
            </w:pPr>
            <w:r>
              <w:t xml:space="preserve">Adversarial taxonomy not lockable by W7</w:t>
            </w:r>
          </w:p>
        </w:tc>
        <w:tc>
          <w:p>
            <w:pPr>
              <w:pStyle w:val="Compact"/>
              <w:jc w:val="left"/>
            </w:pPr>
            <w:r>
              <w:t xml:space="preserve">W7 taxonomy lock</w:t>
            </w:r>
          </w:p>
        </w:tc>
        <w:tc>
          <w:p>
            <w:pPr>
              <w:pStyle w:val="Compact"/>
              <w:jc w:val="left"/>
            </w:pPr>
            <w:r>
              <w:t xml:space="preserve">2026-07-03</w:t>
            </w:r>
          </w:p>
        </w:tc>
        <w:tc>
          <w:p>
            <w:pPr>
              <w:pStyle w:val="Compact"/>
              <w:jc w:val="left"/>
            </w:pPr>
            <w:r>
              <w:t xml:space="preserve">Use the working subset (≥6 categories, ≥5 each) as the locked taxonomy; document the gaps as known limitations</w:t>
            </w:r>
          </w:p>
        </w:tc>
      </w:tr>
      <w:tr>
        <w:tc>
          <w:p>
            <w:pPr>
              <w:pStyle w:val="Compact"/>
              <w:jc w:val="left"/>
            </w:pPr>
            <w:r>
              <w:t xml:space="preserve">W11 full draft not deliverable to supervisor by 2026-07-24</w:t>
            </w:r>
          </w:p>
        </w:tc>
        <w:tc>
          <w:p>
            <w:pPr>
              <w:pStyle w:val="Compact"/>
              <w:jc w:val="left"/>
            </w:pPr>
            <w:r>
              <w:t xml:space="preserve">W11 draft</w:t>
            </w:r>
          </w:p>
        </w:tc>
        <w:tc>
          <w:p>
            <w:pPr>
              <w:pStyle w:val="Compact"/>
              <w:jc w:val="left"/>
            </w:pPr>
            <w:r>
              <w:t xml:space="preserve">2026-07-28 (early W12)</w:t>
            </w:r>
          </w:p>
        </w:tc>
        <w:tc>
          <w:p>
            <w:pPr>
              <w:pStyle w:val="Compact"/>
              <w:jc w:val="left"/>
            </w:pPr>
            <w:r>
              <w:t xml:space="preserve">Compresses the W12 revision window; flag explicitly to supervisor; submit a partial draft with named placeholders rather than missing the gate</w:t>
            </w:r>
          </w:p>
        </w:tc>
      </w:tr>
      <w:tr>
        <w:tc>
          <w:p>
            <w:pPr>
              <w:pStyle w:val="Compact"/>
              <w:jc w:val="left"/>
            </w:pPr>
            <w:r>
              <w:t xml:space="preserve">Reproducibility self-test fails on clean VM at W10</w:t>
            </w:r>
          </w:p>
        </w:tc>
        <w:tc>
          <w:p>
            <w:pPr>
              <w:pStyle w:val="Compact"/>
              <w:jc w:val="left"/>
            </w:pPr>
            <w:r>
              <w:t xml:space="preserve">W10 repro gate</w:t>
            </w:r>
          </w:p>
        </w:tc>
        <w:tc>
          <w:p>
            <w:pPr>
              <w:pStyle w:val="Compact"/>
              <w:jc w:val="left"/>
            </w:pPr>
            <w:r>
              <w:t xml:space="preserve">2026-07-21 (mid-W11)</w:t>
            </w:r>
          </w:p>
        </w:tc>
        <w:tc>
          <w:p>
            <w:pPr>
              <w:pStyle w:val="Compact"/>
              <w:jc w:val="left"/>
            </w:pPr>
            <w:r>
              <w:t>Add a “Reproducibility caveats” section in the report and document the specific failure mode; rerun on a third VM before W14</w:t>
            </w:r>
          </w:p>
        </w:tc>
      </w:tr>
    </w:tbl>
    <w:p>
      <w:pPr>
        <w:pStyle w:val="BodyText"/>
      </w:pPr>
      <w:r>
        <w:t xml:space="preserve">These contingency dates are not invitations to slip; they are pre-committed responses if slippage occurs, named here so the response is not improvised under pressure.</w:t>
      </w:r>
    </w:p>
    <w:p>
      <w:pPr>
        <w:pStyle w:val="Heading2"/>
      </w:pPr>
      <w:bookmarkStart w:id="59" w:name="work-breakdown-structure-wbs"/>
      <w:r>
        <w:t xml:space="preserve">11. Work breakdown structure (WBS)</w:t>
      </w:r>
      <w:bookmarkEnd w:id="59"/>
    </w:p>
    <w:p>
      <w:pPr>
        <w:pStyle w:val="FirstParagraph"/>
      </w:pPr>
      <w:r>
        <w:t xml:space="preserve">A lightweight WBS lives in </w:t>
      </w:r>
      <w:hyperlink r:id="rId60">
        <w:r>
          <w:rPr>
            <w:rStyle w:val="VerbatimChar"/>
          </w:rPr>
          <w:t xml:space="preserve">wbs.md</w:t>
        </w:r>
      </w:hyperlink>
      <w:r>
        <w:t xml:space="preserve">. Every leaf task maps to a week, to a deliverable, and to a success criterion in §7. The summary table is included here so the proposal is self-contained; the working backlog and per-task issue links live in </w:t>
      </w:r>
      <w:r>
        <w:rPr>
          <w:rStyle w:val="VerbatimChar"/>
        </w:rPr>
        <w:t xml:space="preserve">wbs.md</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WBS 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Success criterion</w:t>
            </w:r>
          </w:p>
        </w:tc>
      </w:tr>
      <w:tr>
        <w:tc>
          <w:p>
            <w:pPr>
              <w:pStyle w:val="Compact"/>
              <w:jc w:val="left"/>
            </w:pPr>
            <w:r>
              <w:t xml:space="preserve">WBS-1.1</w:t>
            </w:r>
          </w:p>
        </w:tc>
        <w:tc>
          <w:p>
            <w:pPr>
              <w:pStyle w:val="Compact"/>
              <w:jc w:val="left"/>
            </w:pPr>
            <w:r>
              <w:t xml:space="preserve">Submit W1 launch packet</w:t>
            </w:r>
          </w:p>
        </w:tc>
        <w:tc>
          <w:p>
            <w:pPr>
              <w:pStyle w:val="Compact"/>
              <w:jc w:val="left"/>
            </w:pPr>
            <w:r>
              <w:t xml:space="preserve">W1</w:t>
            </w:r>
          </w:p>
        </w:tc>
        <w:tc>
          <w:p>
            <w:pPr>
              <w:pStyle w:val="Compact"/>
              <w:jc w:val="left"/>
            </w:pPr>
            <w:r>
              <w:t xml:space="preserve">Canvas submission</w:t>
            </w:r>
          </w:p>
        </w:tc>
        <w:tc>
          <w:p>
            <w:pPr>
              <w:pStyle w:val="Compact"/>
              <w:jc w:val="left"/>
            </w:pPr>
            <w:r>
              <w:t xml:space="preserve">§7.6 process</w:t>
            </w:r>
          </w:p>
        </w:tc>
      </w:tr>
      <w:tr>
        <w:tc>
          <w:p>
            <w:pPr>
              <w:pStyle w:val="Compact"/>
              <w:jc w:val="left"/>
            </w:pPr>
            <w:r>
              <w:t xml:space="preserve">WBS-1.2</w:t>
            </w:r>
          </w:p>
        </w:tc>
        <w:tc>
          <w:p>
            <w:pPr>
              <w:pStyle w:val="Compact"/>
              <w:jc w:val="left"/>
            </w:pPr>
            <w:r>
              <w:t xml:space="preserve">Strengthen AI-use log (post-feedback)</w:t>
            </w:r>
          </w:p>
        </w:tc>
        <w:tc>
          <w:p>
            <w:pPr>
              <w:pStyle w:val="Compact"/>
              <w:jc w:val="left"/>
            </w:pPr>
            <w:r>
              <w:t xml:space="preserve">W2</w:t>
            </w:r>
          </w:p>
        </w:tc>
        <w:tc>
          <w:p>
            <w:pPr>
              <w:pStyle w:val="Compact"/>
              <w:jc w:val="left"/>
            </w:pPr>
            <w:r>
              <w:rPr>
                <w:rStyle w:val="VerbatimChar"/>
              </w:rPr>
              <w:t xml:space="preserve">docs/ai-use-log.md</w:t>
            </w:r>
            <w:r>
              <w:t xml:space="preserve"> audit table</w:t>
            </w:r>
          </w:p>
        </w:tc>
        <w:tc>
          <w:p>
            <w:pPr>
              <w:pStyle w:val="Compact"/>
              <w:jc w:val="left"/>
            </w:pPr>
            <w:r>
              <w:t xml:space="preserve">§7.6 process</w:t>
            </w:r>
          </w:p>
        </w:tc>
      </w:tr>
      <w:tr>
        <w:tc>
          <w:p>
            <w:pPr>
              <w:pStyle w:val="Compact"/>
              <w:jc w:val="left"/>
            </w:pPr>
            <w:r>
              <w:t xml:space="preserve">WBS-1.3</w:t>
            </w:r>
          </w:p>
        </w:tc>
        <w:tc>
          <w:p>
            <w:pPr>
              <w:pStyle w:val="Compact"/>
              <w:jc w:val="left"/>
            </w:pPr>
            <w:r>
              <w:t xml:space="preserve">Draft and submit this proposal-approval package</w:t>
            </w:r>
          </w:p>
        </w:tc>
        <w:tc>
          <w:p>
            <w:pPr>
              <w:pStyle w:val="Compact"/>
              <w:jc w:val="left"/>
            </w:pPr>
            <w:r>
              <w:t xml:space="preserve">W2</w:t>
            </w:r>
          </w:p>
        </w:tc>
        <w:tc>
          <w:p>
            <w:pPr>
              <w:pStyle w:val="Compact"/>
              <w:jc w:val="left"/>
            </w:pPr>
            <w:r>
              <w:t xml:space="preserve">Canvas submission, this document</w:t>
            </w:r>
          </w:p>
        </w:tc>
        <w:tc>
          <w:p>
            <w:pPr>
              <w:pStyle w:val="Compact"/>
              <w:jc w:val="left"/>
            </w:pPr>
            <w:r>
              <w:t xml:space="preserve">§7.5 communication, §7.6 process</w:t>
            </w:r>
          </w:p>
        </w:tc>
      </w:tr>
      <w:tr>
        <w:tc>
          <w:p>
            <w:pPr>
              <w:pStyle w:val="Compact"/>
              <w:jc w:val="left"/>
            </w:pPr>
            <w:r>
              <w:t xml:space="preserve">WBS-1.4</w:t>
            </w:r>
          </w:p>
        </w:tc>
        <w:tc>
          <w:p>
            <w:pPr>
              <w:pStyle w:val="Compact"/>
              <w:jc w:val="left"/>
            </w:pPr>
            <w:r>
              <w:t xml:space="preserve">Record walkthrough video</w:t>
            </w:r>
          </w:p>
        </w:tc>
        <w:tc>
          <w:p>
            <w:pPr>
              <w:pStyle w:val="Compact"/>
              <w:jc w:val="left"/>
            </w:pPr>
            <w:r>
              <w:t xml:space="preserve">W2</w:t>
            </w:r>
          </w:p>
        </w:tc>
        <w:tc>
          <w:p>
            <w:pPr>
              <w:pStyle w:val="Compact"/>
              <w:jc w:val="left"/>
            </w:pPr>
            <w:r>
              <w:rPr>
                <w:rStyle w:val="VerbatimChar"/>
              </w:rPr>
              <w:t xml:space="preserve">walkthrough-script.md</w:t>
            </w:r>
            <w:r>
              <w:t xml:space="preserve"> + video file</w:t>
            </w:r>
          </w:p>
        </w:tc>
        <w:tc>
          <w:p>
            <w:pPr>
              <w:pStyle w:val="Compact"/>
              <w:jc w:val="left"/>
            </w:pPr>
            <w:r>
              <w:t xml:space="preserve">§7.5 communication</w:t>
            </w:r>
          </w:p>
        </w:tc>
      </w:tr>
      <w:tr>
        <w:tc>
          <w:p>
            <w:pPr>
              <w:pStyle w:val="Compact"/>
              <w:jc w:val="left"/>
            </w:pPr>
            <w:r>
              <w:t xml:space="preserve">WBS-2.1</w:t>
            </w:r>
          </w:p>
        </w:tc>
        <w:tc>
          <w:p>
            <w:pPr>
              <w:pStyle w:val="Compact"/>
              <w:jc w:val="left"/>
            </w:pPr>
            <w:r>
              <w:t xml:space="preserve">Lit synthesis (bibliography → ≥10)</w:t>
            </w:r>
          </w:p>
        </w:tc>
        <w:tc>
          <w:p>
            <w:pPr>
              <w:pStyle w:val="Compact"/>
              <w:jc w:val="left"/>
            </w:pPr>
            <w:r>
              <w:t xml:space="preserve">W3</w:t>
            </w:r>
          </w:p>
        </w:tc>
        <w:tc>
          <w:p>
            <w:pPr>
              <w:pStyle w:val="Compact"/>
              <w:jc w:val="left"/>
            </w:pPr>
            <w:r>
              <w:rPr>
                <w:rStyle w:val="VerbatimChar"/>
              </w:rPr>
              <w:t xml:space="preserve">docs/design/related-work.md</w:t>
            </w:r>
          </w:p>
        </w:tc>
        <w:tc>
          <w:p>
            <w:pPr>
              <w:pStyle w:val="Compact"/>
              <w:jc w:val="left"/>
            </w:pPr>
            <w:r>
              <w:t xml:space="preserve">§7.6 process</w:t>
            </w:r>
          </w:p>
        </w:tc>
      </w:tr>
      <w:tr>
        <w:tc>
          <w:p>
            <w:pPr>
              <w:pStyle w:val="Compact"/>
              <w:jc w:val="left"/>
            </w:pPr>
            <w:r>
              <w:t xml:space="preserve">WBS-2.2</w:t>
            </w:r>
          </w:p>
        </w:tc>
        <w:tc>
          <w:p>
            <w:pPr>
              <w:pStyle w:val="Compact"/>
              <w:jc w:val="left"/>
            </w:pPr>
            <w:r>
              <w:t xml:space="preserve">Requirements &amp; use cases</w:t>
            </w:r>
          </w:p>
        </w:tc>
        <w:tc>
          <w:p>
            <w:pPr>
              <w:pStyle w:val="Compact"/>
              <w:jc w:val="left"/>
            </w:pPr>
            <w:r>
              <w:t xml:space="preserve">W3</w:t>
            </w:r>
          </w:p>
        </w:tc>
        <w:tc>
          <w:p>
            <w:pPr>
              <w:pStyle w:val="Compact"/>
              <w:jc w:val="left"/>
            </w:pPr>
            <w:r>
              <w:rPr>
                <w:rStyle w:val="VerbatimChar"/>
              </w:rPr>
              <w:t xml:space="preserve">docs/design/requirements.md</w:t>
            </w:r>
          </w:p>
        </w:tc>
        <w:tc>
          <w:p>
            <w:pPr>
              <w:pStyle w:val="Compact"/>
              <w:jc w:val="left"/>
            </w:pPr>
            <w:r>
              <w:t xml:space="preserve">§7.5 communication</w:t>
            </w:r>
          </w:p>
        </w:tc>
      </w:tr>
      <w:tr>
        <w:tc>
          <w:p>
            <w:pPr>
              <w:pStyle w:val="Compact"/>
              <w:jc w:val="left"/>
            </w:pPr>
            <w:r>
              <w:t xml:space="preserve">WBS-2.3</w:t>
            </w:r>
          </w:p>
        </w:tc>
        <w:tc>
          <w:p>
            <w:pPr>
              <w:pStyle w:val="Compact"/>
              <w:jc w:val="left"/>
            </w:pPr>
            <w:r>
              <w:t xml:space="preserve">Architecture detailed design</w:t>
            </w:r>
          </w:p>
        </w:tc>
        <w:tc>
          <w:p>
            <w:pPr>
              <w:pStyle w:val="Compact"/>
              <w:jc w:val="left"/>
            </w:pPr>
            <w:r>
              <w:t xml:space="preserve">W4</w:t>
            </w:r>
          </w:p>
        </w:tc>
        <w:tc>
          <w:p>
            <w:pPr>
              <w:pStyle w:val="Compact"/>
              <w:jc w:val="left"/>
            </w:pPr>
            <w:r>
              <w:rPr>
                <w:rStyle w:val="VerbatimChar"/>
              </w:rPr>
              <w:t xml:space="preserve">docs/design/architecture.md</w:t>
            </w:r>
          </w:p>
        </w:tc>
        <w:tc>
          <w:p>
            <w:pPr>
              <w:pStyle w:val="Compact"/>
              <w:jc w:val="left"/>
            </w:pPr>
            <w:r>
              <w:t xml:space="preserve">§7.1 functional</w:t>
            </w:r>
          </w:p>
        </w:tc>
      </w:tr>
      <w:tr>
        <w:tc>
          <w:p>
            <w:pPr>
              <w:pStyle w:val="Compact"/>
              <w:jc w:val="left"/>
            </w:pPr>
            <w:r>
              <w:t xml:space="preserve">WBS-2.4</w:t>
            </w:r>
          </w:p>
        </w:tc>
        <w:tc>
          <w:p>
            <w:pPr>
              <w:pStyle w:val="Compact"/>
              <w:jc w:val="left"/>
            </w:pPr>
            <w:r>
              <w:t xml:space="preserve">Threat model</w:t>
            </w:r>
          </w:p>
        </w:tc>
        <w:tc>
          <w:p>
            <w:pPr>
              <w:pStyle w:val="Compact"/>
              <w:jc w:val="left"/>
            </w:pPr>
            <w:r>
              <w:t xml:space="preserve">W4</w:t>
            </w:r>
          </w:p>
        </w:tc>
        <w:tc>
          <w:p>
            <w:pPr>
              <w:pStyle w:val="Compact"/>
              <w:jc w:val="left"/>
            </w:pPr>
            <w:r>
              <w:rPr>
                <w:rStyle w:val="VerbatimChar"/>
              </w:rPr>
              <w:t xml:space="preserve">docs/design/threat-model.md</w:t>
            </w:r>
          </w:p>
        </w:tc>
        <w:tc>
          <w:p>
            <w:pPr>
              <w:pStyle w:val="Compact"/>
              <w:jc w:val="left"/>
            </w:pPr>
            <w:r>
              <w:t xml:space="preserve">§7.2 isolation</w:t>
            </w:r>
          </w:p>
        </w:tc>
      </w:tr>
      <w:tr>
        <w:tc>
          <w:p>
            <w:pPr>
              <w:pStyle w:val="Compact"/>
              <w:jc w:val="left"/>
            </w:pPr>
            <w:r>
              <w:t xml:space="preserve">WBS-2.5</w:t>
            </w:r>
          </w:p>
        </w:tc>
        <w:tc>
          <w:p>
            <w:pPr>
              <w:pStyle w:val="Compact"/>
              <w:jc w:val="left"/>
            </w:pPr>
            <w:r>
              <w:t xml:space="preserve">Evaluation plan</w:t>
            </w:r>
          </w:p>
        </w:tc>
        <w:tc>
          <w:p>
            <w:pPr>
              <w:pStyle w:val="Compact"/>
              <w:jc w:val="left"/>
            </w:pPr>
            <w:r>
              <w:t xml:space="preserve">W4</w:t>
            </w:r>
          </w:p>
        </w:tc>
        <w:tc>
          <w:p>
            <w:pPr>
              <w:pStyle w:val="Compact"/>
              <w:jc w:val="left"/>
            </w:pPr>
            <w:r>
              <w:rPr>
                <w:rStyle w:val="VerbatimChar"/>
              </w:rPr>
              <w:t xml:space="preserve">docs/design/evaluation-plan.md</w:t>
            </w:r>
          </w:p>
        </w:tc>
        <w:tc>
          <w:p>
            <w:pPr>
              <w:pStyle w:val="Compact"/>
              <w:jc w:val="left"/>
            </w:pPr>
            <w:r>
              <w:t xml:space="preserve">§7.1–§7.4</w:t>
            </w:r>
          </w:p>
        </w:tc>
      </w:tr>
      <w:tr>
        <w:tc>
          <w:p>
            <w:pPr>
              <w:pStyle w:val="Compact"/>
              <w:jc w:val="left"/>
            </w:pPr>
            <w:r>
              <w:t xml:space="preserve">WBS-3.1</w:t>
            </w:r>
          </w:p>
        </w:tc>
        <w:tc>
          <w:p>
            <w:pPr>
              <w:pStyle w:val="Compact"/>
              <w:jc w:val="left"/>
            </w:pPr>
            <w:r>
              <w:t xml:space="preserve">Implement execution API skeleton</w:t>
            </w:r>
          </w:p>
        </w:tc>
        <w:tc>
          <w:p>
            <w:pPr>
              <w:pStyle w:val="Compact"/>
              <w:jc w:val="left"/>
            </w:pPr>
            <w:r>
              <w:t xml:space="preserve">W5</w:t>
            </w:r>
          </w:p>
        </w:tc>
        <w:tc>
          <w:p>
            <w:pPr>
              <w:pStyle w:val="Compact"/>
              <w:jc w:val="left"/>
            </w:pPr>
            <w:r>
              <w:rPr>
                <w:rStyle w:val="VerbatimChar"/>
              </w:rPr>
              <w:t xml:space="preserve">src/api/</w:t>
            </w:r>
            <w:r>
              <w:t xml:space="preserve"> first commit</w:t>
            </w:r>
          </w:p>
        </w:tc>
        <w:tc>
          <w:p>
            <w:pPr>
              <w:pStyle w:val="Compact"/>
              <w:jc w:val="left"/>
            </w:pPr>
            <w:r>
              <w:t xml:space="preserve">§7.1 functional</w:t>
            </w:r>
          </w:p>
        </w:tc>
      </w:tr>
      <w:tr>
        <w:tc>
          <w:p>
            <w:pPr>
              <w:pStyle w:val="Compact"/>
              <w:jc w:val="left"/>
            </w:pPr>
            <w:r>
              <w:t xml:space="preserve">WBS-3.2</w:t>
            </w:r>
          </w:p>
        </w:tc>
        <w:tc>
          <w:p>
            <w:pPr>
              <w:pStyle w:val="Compact"/>
              <w:jc w:val="left"/>
            </w:pPr>
            <w:r>
              <w:t xml:space="preserve">Implement Docker back-end (baseline)</w:t>
            </w:r>
          </w:p>
        </w:tc>
        <w:tc>
          <w:p>
            <w:pPr>
              <w:pStyle w:val="Compact"/>
              <w:jc w:val="left"/>
            </w:pPr>
            <w:r>
              <w:t xml:space="preserve">W5</w:t>
            </w:r>
          </w:p>
        </w:tc>
        <w:tc>
          <w:p>
            <w:pPr>
              <w:pStyle w:val="Compact"/>
              <w:jc w:val="left"/>
            </w:pPr>
            <w:r>
              <w:t xml:space="preserve">First end-to-end Python execution</w:t>
            </w:r>
          </w:p>
        </w:tc>
        <w:tc>
          <w:p>
            <w:pPr>
              <w:pStyle w:val="Compact"/>
              <w:jc w:val="left"/>
            </w:pPr>
            <w:r>
              <w:t xml:space="preserve">§7.1 functional</w:t>
            </w:r>
          </w:p>
        </w:tc>
      </w:tr>
      <w:tr>
        <w:tc>
          <w:p>
            <w:pPr>
              <w:pStyle w:val="Compact"/>
              <w:jc w:val="left"/>
            </w:pPr>
            <w:r>
              <w:t xml:space="preserve">WBS-3.3</w:t>
            </w:r>
          </w:p>
        </w:tc>
        <w:tc>
          <w:p>
            <w:pPr>
              <w:pStyle w:val="Compact"/>
              <w:jc w:val="left"/>
            </w:pPr>
            <w:r>
              <w:t xml:space="preserve">Functional corpus seed (≥30 programs)</w:t>
            </w:r>
          </w:p>
        </w:tc>
        <w:tc>
          <w:p>
            <w:pPr>
              <w:pStyle w:val="Compact"/>
              <w:jc w:val="left"/>
            </w:pPr>
            <w:r>
              <w:t xml:space="preserve">W5</w:t>
            </w:r>
          </w:p>
        </w:tc>
        <w:tc>
          <w:p>
            <w:pPr>
              <w:pStyle w:val="Compact"/>
              <w:jc w:val="left"/>
            </w:pPr>
            <w:r>
              <w:rPr>
                <w:rStyle w:val="VerbatimChar"/>
              </w:rPr>
              <w:t xml:space="preserve">tests/functional/</w:t>
            </w:r>
          </w:p>
        </w:tc>
        <w:tc>
          <w:p>
            <w:pPr>
              <w:pStyle w:val="Compact"/>
              <w:jc w:val="left"/>
            </w:pPr>
            <w:r>
              <w:t xml:space="preserve">§7.1 functional</w:t>
            </w:r>
          </w:p>
        </w:tc>
      </w:tr>
      <w:tr>
        <w:tc>
          <w:p>
            <w:pPr>
              <w:pStyle w:val="Compact"/>
              <w:jc w:val="left"/>
            </w:pPr>
            <w:r>
              <w:t xml:space="preserve">WBS-3.4</w:t>
            </w:r>
          </w:p>
        </w:tc>
        <w:tc>
          <w:p>
            <w:pPr>
              <w:pStyle w:val="Compact"/>
              <w:jc w:val="left"/>
            </w:pPr>
            <w:r>
              <w:t xml:space="preserve">Harden Docker back-end (seccomp + AppArmor + cgroups)</w:t>
            </w:r>
          </w:p>
        </w:tc>
        <w:tc>
          <w:p>
            <w:pPr>
              <w:pStyle w:val="Compact"/>
              <w:jc w:val="left"/>
            </w:pPr>
            <w:r>
              <w:t xml:space="preserve">W6</w:t>
            </w:r>
          </w:p>
        </w:tc>
        <w:tc>
          <w:p>
            <w:pPr>
              <w:pStyle w:val="Compact"/>
              <w:jc w:val="left"/>
            </w:pPr>
            <w:r>
              <w:t xml:space="preserve">Hardened back-end commits</w:t>
            </w:r>
          </w:p>
        </w:tc>
        <w:tc>
          <w:p>
            <w:pPr>
              <w:pStyle w:val="Compact"/>
              <w:jc w:val="left"/>
            </w:pPr>
            <w:r>
              <w:t xml:space="preserve">§7.2 isolation</w:t>
            </w:r>
          </w:p>
        </w:tc>
      </w:tr>
      <w:tr>
        <w:tc>
          <w:p>
            <w:pPr>
              <w:pStyle w:val="Compact"/>
              <w:jc w:val="left"/>
            </w:pPr>
            <w:r>
              <w:t xml:space="preserve">WBS-3.5</w:t>
            </w:r>
          </w:p>
        </w:tc>
        <w:tc>
          <w:p>
            <w:pPr>
              <w:pStyle w:val="Compact"/>
              <w:jc w:val="left"/>
            </w:pPr>
            <w:r>
              <w:t xml:space="preserve">Functional corpus to ≥50 programs</w:t>
            </w:r>
          </w:p>
        </w:tc>
        <w:tc>
          <w:p>
            <w:pPr>
              <w:pStyle w:val="Compact"/>
              <w:jc w:val="left"/>
            </w:pPr>
            <w:r>
              <w:t xml:space="preserve">W6</w:t>
            </w:r>
          </w:p>
        </w:tc>
        <w:tc>
          <w:p>
            <w:pPr>
              <w:pStyle w:val="Compact"/>
              <w:jc w:val="left"/>
            </w:pPr>
            <w:r>
              <w:rPr>
                <w:rStyle w:val="VerbatimChar"/>
              </w:rPr>
              <w:t xml:space="preserve">tests/functional/</w:t>
            </w:r>
          </w:p>
        </w:tc>
        <w:tc>
          <w:p>
            <w:pPr>
              <w:pStyle w:val="Compact"/>
              <w:jc w:val="left"/>
            </w:pPr>
            <w:r>
              <w:t xml:space="preserve">§7.1 functional</w:t>
            </w:r>
          </w:p>
        </w:tc>
      </w:tr>
      <w:tr>
        <w:tc>
          <w:p>
            <w:pPr>
              <w:pStyle w:val="Compact"/>
              <w:jc w:val="left"/>
            </w:pPr>
            <w:r>
              <w:t xml:space="preserve">WBS-3.6</w:t>
            </w:r>
          </w:p>
        </w:tc>
        <w:tc>
          <w:p>
            <w:pPr>
              <w:pStyle w:val="Compact"/>
              <w:jc w:val="left"/>
            </w:pPr>
            <w:r>
              <w:t xml:space="preserve">Adversarial corpus seed (≥10 programs, ≥3 categories)</w:t>
            </w:r>
          </w:p>
        </w:tc>
        <w:tc>
          <w:p>
            <w:pPr>
              <w:pStyle w:val="Compact"/>
              <w:jc w:val="left"/>
            </w:pPr>
            <w:r>
              <w:t xml:space="preserve">W6</w:t>
            </w:r>
          </w:p>
        </w:tc>
        <w:tc>
          <w:p>
            <w:pPr>
              <w:pStyle w:val="Compact"/>
              <w:jc w:val="left"/>
            </w:pPr>
            <w:r>
              <w:rPr>
                <w:rStyle w:val="VerbatimChar"/>
              </w:rPr>
              <w:t xml:space="preserve">tests/adversarial/</w:t>
            </w:r>
          </w:p>
        </w:tc>
        <w:tc>
          <w:p>
            <w:pPr>
              <w:pStyle w:val="Compact"/>
              <w:jc w:val="left"/>
            </w:pPr>
            <w:r>
              <w:t xml:space="preserve">§7.2 isolation</w:t>
            </w:r>
          </w:p>
        </w:tc>
      </w:tr>
      <w:tr>
        <w:tc>
          <w:p>
            <w:pPr>
              <w:pStyle w:val="Compact"/>
              <w:jc w:val="left"/>
            </w:pPr>
            <w:r>
              <w:t xml:space="preserve">WBS-3.7</w:t>
            </w:r>
          </w:p>
        </w:tc>
        <w:tc>
          <w:p>
            <w:pPr>
              <w:pStyle w:val="Compact"/>
              <w:jc w:val="left"/>
            </w:pPr>
            <w:r>
              <w:t xml:space="preserve">Functional corpus to ≥100 programs</w:t>
            </w:r>
          </w:p>
        </w:tc>
        <w:tc>
          <w:p>
            <w:pPr>
              <w:pStyle w:val="Compact"/>
              <w:jc w:val="left"/>
            </w:pPr>
            <w:r>
              <w:t xml:space="preserve">W7</w:t>
            </w:r>
          </w:p>
        </w:tc>
        <w:tc>
          <w:p>
            <w:pPr>
              <w:pStyle w:val="Compact"/>
              <w:jc w:val="left"/>
            </w:pPr>
            <w:r>
              <w:rPr>
                <w:rStyle w:val="VerbatimChar"/>
              </w:rPr>
              <w:t xml:space="preserve">tests/functional/</w:t>
            </w:r>
          </w:p>
        </w:tc>
        <w:tc>
          <w:p>
            <w:pPr>
              <w:pStyle w:val="Compact"/>
              <w:jc w:val="left"/>
            </w:pPr>
            <w:r>
              <w:t xml:space="preserve">§7.1 functional</w:t>
            </w:r>
          </w:p>
        </w:tc>
      </w:tr>
      <w:tr>
        <w:tc>
          <w:p>
            <w:pPr>
              <w:pStyle w:val="Compact"/>
              <w:jc w:val="left"/>
            </w:pPr>
            <w:r>
              <w:t xml:space="preserve">WBS-3.8</w:t>
            </w:r>
          </w:p>
        </w:tc>
        <w:tc>
          <w:p>
            <w:pPr>
              <w:pStyle w:val="Compact"/>
              <w:jc w:val="left"/>
            </w:pPr>
            <w:r>
              <w:t xml:space="preserve">Adversarial taxonomy locked; ≥20 programs</w:t>
            </w:r>
          </w:p>
        </w:tc>
        <w:tc>
          <w:p>
            <w:pPr>
              <w:pStyle w:val="Compact"/>
              <w:jc w:val="left"/>
            </w:pPr>
            <w:r>
              <w:t xml:space="preserve">W7</w:t>
            </w:r>
          </w:p>
        </w:tc>
        <w:tc>
          <w:p>
            <w:pPr>
              <w:pStyle w:val="Compact"/>
              <w:jc w:val="left"/>
            </w:pPr>
            <w:r>
              <w:rPr>
                <w:rStyle w:val="VerbatimChar"/>
              </w:rPr>
              <w:t xml:space="preserve">tests/adversarial/</w:t>
            </w:r>
            <w:r>
              <w:t xml:space="preserve"> README; </w:t>
            </w:r>
            <w:r>
              <w:rPr>
                <w:rStyle w:val="VerbatimChar"/>
              </w:rPr>
              <w:t xml:space="preserve">docs/design/threat-model.md</w:t>
            </w:r>
          </w:p>
        </w:tc>
        <w:tc>
          <w:p>
            <w:pPr>
              <w:pStyle w:val="Compact"/>
              <w:jc w:val="left"/>
            </w:pPr>
            <w:r>
              <w:t xml:space="preserve">§7.2 isolation</w:t>
            </w:r>
          </w:p>
        </w:tc>
      </w:tr>
      <w:tr>
        <w:tc>
          <w:p>
            <w:pPr>
              <w:pStyle w:val="Compact"/>
              <w:jc w:val="left"/>
            </w:pPr>
            <w:r>
              <w:t xml:space="preserve">WBS-3.9</w:t>
            </w:r>
          </w:p>
        </w:tc>
        <w:tc>
          <w:p>
            <w:pPr>
              <w:pStyle w:val="Compact"/>
              <w:jc w:val="left"/>
            </w:pPr>
            <w:r>
              <w:t xml:space="preserve">Midpoint demo + scope renegotiation</w:t>
            </w:r>
          </w:p>
        </w:tc>
        <w:tc>
          <w:p>
            <w:pPr>
              <w:pStyle w:val="Compact"/>
              <w:jc w:val="left"/>
            </w:pPr>
            <w:r>
              <w:t xml:space="preserve">W7</w:t>
            </w:r>
          </w:p>
        </w:tc>
        <w:tc>
          <w:p>
            <w:pPr>
              <w:pStyle w:val="Compact"/>
              <w:jc w:val="left"/>
            </w:pPr>
            <w:r>
              <w:t xml:space="preserve">Demo recording; supervisor decision log</w:t>
            </w:r>
          </w:p>
        </w:tc>
        <w:tc>
          <w:p>
            <w:pPr>
              <w:pStyle w:val="Compact"/>
              <w:jc w:val="left"/>
            </w:pPr>
            <w:r>
              <w:t xml:space="preserve">§7.5 communication</w:t>
            </w:r>
          </w:p>
        </w:tc>
      </w:tr>
      <w:tr>
        <w:tc>
          <w:p>
            <w:pPr>
              <w:pStyle w:val="Compact"/>
              <w:jc w:val="left"/>
            </w:pPr>
            <w:r>
              <w:t xml:space="preserve">WBS-3.10</w:t>
            </w:r>
          </w:p>
        </w:tc>
        <w:tc>
          <w:p>
            <w:pPr>
              <w:pStyle w:val="Compact"/>
              <w:jc w:val="left"/>
            </w:pPr>
            <w:r>
              <w:t xml:space="preserve">gVisor back-end integration</w:t>
            </w:r>
          </w:p>
        </w:tc>
        <w:tc>
          <w:p>
            <w:pPr>
              <w:pStyle w:val="Compact"/>
              <w:jc w:val="left"/>
            </w:pPr>
            <w:r>
              <w:t xml:space="preserve">W8</w:t>
            </w:r>
          </w:p>
        </w:tc>
        <w:tc>
          <w:p>
            <w:pPr>
              <w:pStyle w:val="Compact"/>
              <w:jc w:val="left"/>
            </w:pPr>
            <w:r>
              <w:t xml:space="preserve">gVisor commits; both back-ends executable</w:t>
            </w:r>
          </w:p>
        </w:tc>
        <w:tc>
          <w:p>
            <w:pPr>
              <w:pStyle w:val="Compact"/>
              <w:jc w:val="left"/>
            </w:pPr>
            <w:r>
              <w:t xml:space="preserve">§7.2 isolation</w:t>
            </w:r>
          </w:p>
        </w:tc>
      </w:tr>
      <w:tr>
        <w:tc>
          <w:p>
            <w:pPr>
              <w:pStyle w:val="Compact"/>
              <w:jc w:val="left"/>
            </w:pPr>
            <w:r>
              <w:t xml:space="preserve">WBS-3.11</w:t>
            </w:r>
          </w:p>
        </w:tc>
        <w:tc>
          <w:p>
            <w:pPr>
              <w:pStyle w:val="Compact"/>
              <w:jc w:val="left"/>
            </w:pPr>
            <w:r>
              <w:t xml:space="preserve">Adversarial corpus to ≥40 programs across ≥6 categories</w:t>
            </w:r>
          </w:p>
        </w:tc>
        <w:tc>
          <w:p>
            <w:pPr>
              <w:pStyle w:val="Compact"/>
              <w:jc w:val="left"/>
            </w:pPr>
            <w:r>
              <w:t xml:space="preserve">W8</w:t>
            </w:r>
          </w:p>
        </w:tc>
        <w:tc>
          <w:p>
            <w:pPr>
              <w:pStyle w:val="Compact"/>
              <w:jc w:val="left"/>
            </w:pPr>
            <w:r>
              <w:rPr>
                <w:rStyle w:val="VerbatimChar"/>
              </w:rPr>
              <w:t xml:space="preserve">tests/adversarial/</w:t>
            </w:r>
          </w:p>
        </w:tc>
        <w:tc>
          <w:p>
            <w:pPr>
              <w:pStyle w:val="Compact"/>
              <w:jc w:val="left"/>
            </w:pPr>
            <w:r>
              <w:t xml:space="preserve">§7.2 isolation</w:t>
            </w:r>
          </w:p>
        </w:tc>
      </w:tr>
      <w:tr>
        <w:tc>
          <w:p>
            <w:pPr>
              <w:pStyle w:val="Compact"/>
              <w:jc w:val="left"/>
            </w:pPr>
            <w:r>
              <w:t xml:space="preserve">WBS-3.12</w:t>
            </w:r>
          </w:p>
        </w:tc>
        <w:tc>
          <w:p>
            <w:pPr>
              <w:pStyle w:val="Compact"/>
              <w:jc w:val="left"/>
            </w:pPr>
            <w:r>
              <w:t xml:space="preserve">Performance benchmark harness</w:t>
            </w:r>
          </w:p>
        </w:tc>
        <w:tc>
          <w:p>
            <w:pPr>
              <w:pStyle w:val="Compact"/>
              <w:jc w:val="left"/>
            </w:pPr>
            <w:r>
              <w:t xml:space="preserve">W8</w:t>
            </w:r>
          </w:p>
        </w:tc>
        <w:tc>
          <w:p>
            <w:pPr>
              <w:pStyle w:val="Compact"/>
              <w:jc w:val="left"/>
            </w:pPr>
            <w:r>
              <w:rPr>
                <w:rStyle w:val="VerbatimChar"/>
              </w:rPr>
              <w:t xml:space="preserve">benchmarks/</w:t>
            </w:r>
            <w:r>
              <w:t xml:space="preserve"> first sweep results</w:t>
            </w:r>
          </w:p>
        </w:tc>
        <w:tc>
          <w:p>
            <w:pPr>
              <w:pStyle w:val="Compact"/>
              <w:jc w:val="left"/>
            </w:pPr>
            <w:r>
              <w:t xml:space="preserve">§7.3 performance</w:t>
            </w:r>
          </w:p>
        </w:tc>
      </w:tr>
      <w:tr>
        <w:tc>
          <w:p>
            <w:pPr>
              <w:pStyle w:val="Compact"/>
              <w:jc w:val="left"/>
            </w:pPr>
            <w:r>
              <w:t xml:space="preserve">WBS-4.1</w:t>
            </w:r>
          </w:p>
        </w:tc>
        <w:tc>
          <w:p>
            <w:pPr>
              <w:pStyle w:val="Compact"/>
              <w:jc w:val="left"/>
            </w:pPr>
            <w:r>
              <w:t xml:space="preserve">Run full performance sweep on both back-ends</w:t>
            </w:r>
          </w:p>
        </w:tc>
        <w:tc>
          <w:p>
            <w:pPr>
              <w:pStyle w:val="Compact"/>
              <w:jc w:val="left"/>
            </w:pPr>
            <w:r>
              <w:t xml:space="preserve">W9</w:t>
            </w:r>
          </w:p>
        </w:tc>
        <w:tc>
          <w:p>
            <w:pPr>
              <w:pStyle w:val="Compact"/>
              <w:jc w:val="left"/>
            </w:pPr>
            <w:r>
              <w:rPr>
                <w:rStyle w:val="VerbatimChar"/>
              </w:rPr>
              <w:t xml:space="preserve">benchmarks/results/</w:t>
            </w:r>
            <w:r>
              <w:t xml:space="preserve"> tables</w:t>
            </w:r>
          </w:p>
        </w:tc>
        <w:tc>
          <w:p>
            <w:pPr>
              <w:pStyle w:val="Compact"/>
              <w:jc w:val="left"/>
            </w:pPr>
            <w:r>
              <w:t xml:space="preserve">§7.3 performance</w:t>
            </w:r>
          </w:p>
        </w:tc>
      </w:tr>
      <w:tr>
        <w:tc>
          <w:p>
            <w:pPr>
              <w:pStyle w:val="Compact"/>
              <w:jc w:val="left"/>
            </w:pPr>
            <w:r>
              <w:t xml:space="preserve">WBS-4.2</w:t>
            </w:r>
          </w:p>
        </w:tc>
        <w:tc>
          <w:p>
            <w:pPr>
              <w:pStyle w:val="Compact"/>
              <w:jc w:val="left"/>
            </w:pPr>
            <w:r>
              <w:t xml:space="preserve">Results, limitations, broader-impact draft</w:t>
            </w:r>
          </w:p>
        </w:tc>
        <w:tc>
          <w:p>
            <w:pPr>
              <w:pStyle w:val="Compact"/>
              <w:jc w:val="left"/>
            </w:pPr>
            <w:r>
              <w:t xml:space="preserve">W9</w:t>
            </w:r>
          </w:p>
        </w:tc>
        <w:tc>
          <w:p>
            <w:pPr>
              <w:pStyle w:val="Compact"/>
              <w:jc w:val="left"/>
            </w:pPr>
            <w:r>
              <w:t xml:space="preserve">Report sections drafted</w:t>
            </w:r>
          </w:p>
        </w:tc>
        <w:tc>
          <w:p>
            <w:pPr>
              <w:pStyle w:val="Compact"/>
              <w:jc w:val="left"/>
            </w:pPr>
            <w:r>
              <w:t xml:space="preserve">§7.5 communication</w:t>
            </w:r>
          </w:p>
        </w:tc>
      </w:tr>
      <w:tr>
        <w:tc>
          <w:p>
            <w:pPr>
              <w:pStyle w:val="Compact"/>
              <w:jc w:val="left"/>
            </w:pPr>
            <w:r>
              <w:t xml:space="preserve">WBS-4.3</w:t>
            </w:r>
          </w:p>
        </w:tc>
        <w:tc>
          <w:p>
            <w:pPr>
              <w:pStyle w:val="Compact"/>
              <w:jc w:val="left"/>
            </w:pPr>
            <w:r>
              <w:t xml:space="preserve">Reproducibility materials (README, Makefile, setup.sh)</w:t>
            </w:r>
          </w:p>
        </w:tc>
        <w:tc>
          <w:p>
            <w:pPr>
              <w:pStyle w:val="Compact"/>
              <w:jc w:val="left"/>
            </w:pPr>
            <w:r>
              <w:t xml:space="preserve">W10</w:t>
            </w:r>
          </w:p>
        </w:tc>
        <w:tc>
          <w:p>
            <w:pPr>
              <w:pStyle w:val="Compact"/>
              <w:jc w:val="left"/>
            </w:pPr>
            <w:r>
              <w:rPr>
                <w:rStyle w:val="VerbatimChar"/>
              </w:rPr>
              <w:t xml:space="preserve">deploy/</w:t>
            </w:r>
            <w:r>
              <w:t xml:space="preserve">, root</w:t>
            </w:r>
          </w:p>
        </w:tc>
        <w:tc>
          <w:p>
            <w:pPr>
              <w:pStyle w:val="Compact"/>
              <w:jc w:val="left"/>
            </w:pPr>
            <w:r>
              <w:t xml:space="preserve">§7.4 reproducibility</w:t>
            </w:r>
          </w:p>
        </w:tc>
      </w:tr>
      <w:tr>
        <w:tc>
          <w:p>
            <w:pPr>
              <w:pStyle w:val="Compact"/>
              <w:jc w:val="left"/>
            </w:pPr>
            <w:r>
              <w:t xml:space="preserve">WBS-4.4</w:t>
            </w:r>
          </w:p>
        </w:tc>
        <w:tc>
          <w:p>
            <w:pPr>
              <w:pStyle w:val="Compact"/>
              <w:jc w:val="left"/>
            </w:pPr>
            <w:r>
              <w:t xml:space="preserve">Clean-VM reproducibility self-test</w:t>
            </w:r>
          </w:p>
        </w:tc>
        <w:tc>
          <w:p>
            <w:pPr>
              <w:pStyle w:val="Compact"/>
              <w:jc w:val="left"/>
            </w:pPr>
            <w:r>
              <w:t xml:space="preserve">W10</w:t>
            </w:r>
          </w:p>
        </w:tc>
        <w:tc>
          <w:p>
            <w:pPr>
              <w:pStyle w:val="Compact"/>
              <w:jc w:val="left"/>
            </w:pPr>
            <w:r>
              <w:t xml:space="preserve">Fresh droplet results within ±10%</w:t>
            </w:r>
          </w:p>
        </w:tc>
        <w:tc>
          <w:p>
            <w:pPr>
              <w:pStyle w:val="Compact"/>
              <w:jc w:val="left"/>
            </w:pPr>
            <w:r>
              <w:t xml:space="preserve">§7.4 reproducibility</w:t>
            </w:r>
          </w:p>
        </w:tc>
      </w:tr>
      <w:tr>
        <w:tc>
          <w:p>
            <w:pPr>
              <w:pStyle w:val="Compact"/>
              <w:jc w:val="left"/>
            </w:pPr>
            <w:r>
              <w:t xml:space="preserve">WBS-5.1</w:t>
            </w:r>
          </w:p>
        </w:tc>
        <w:tc>
          <w:p>
            <w:pPr>
              <w:pStyle w:val="Compact"/>
              <w:jc w:val="left"/>
            </w:pPr>
            <w:r>
              <w:t xml:space="preserve">Full report draft to supervisor</w:t>
            </w:r>
          </w:p>
        </w:tc>
        <w:tc>
          <w:p>
            <w:pPr>
              <w:pStyle w:val="Compact"/>
              <w:jc w:val="left"/>
            </w:pPr>
            <w:r>
              <w:t xml:space="preserve">W11</w:t>
            </w:r>
          </w:p>
        </w:tc>
        <w:tc>
          <w:p>
            <w:pPr>
              <w:pStyle w:val="Compact"/>
              <w:jc w:val="left"/>
            </w:pPr>
            <w:r>
              <w:rPr>
                <w:rStyle w:val="VerbatimChar"/>
              </w:rPr>
              <w:t xml:space="preserve">docs/reports/final-report.md</w:t>
            </w:r>
            <w:r>
              <w:t xml:space="preserve"> v0.9</w:t>
            </w:r>
          </w:p>
        </w:tc>
        <w:tc>
          <w:p>
            <w:pPr>
              <w:pStyle w:val="Compact"/>
              <w:jc w:val="left"/>
            </w:pPr>
            <w:r>
              <w:t xml:space="preserve">§7.5 communication</w:t>
            </w:r>
          </w:p>
        </w:tc>
      </w:tr>
      <w:tr>
        <w:tc>
          <w:p>
            <w:pPr>
              <w:pStyle w:val="Compact"/>
              <w:jc w:val="left"/>
            </w:pPr>
            <w:r>
              <w:t xml:space="preserve">WBS-5.2</w:t>
            </w:r>
          </w:p>
        </w:tc>
        <w:tc>
          <w:p>
            <w:pPr>
              <w:pStyle w:val="Compact"/>
              <w:jc w:val="left"/>
            </w:pPr>
            <w:r>
              <w:t xml:space="preserve">Bibliography to ≥15 sources</w:t>
            </w:r>
          </w:p>
        </w:tc>
        <w:tc>
          <w:p>
            <w:pPr>
              <w:pStyle w:val="Compact"/>
              <w:jc w:val="left"/>
            </w:pPr>
            <w:r>
              <w:t xml:space="preserve">W11</w:t>
            </w:r>
          </w:p>
        </w:tc>
        <w:tc>
          <w:p>
            <w:pPr>
              <w:pStyle w:val="Compact"/>
              <w:jc w:val="left"/>
            </w:pPr>
            <w:r>
              <w:t xml:space="preserve">Annotated bibliography</w:t>
            </w:r>
          </w:p>
        </w:tc>
        <w:tc>
          <w:p>
            <w:pPr>
              <w:pStyle w:val="Compact"/>
              <w:jc w:val="left"/>
            </w:pPr>
            <w:r>
              <w:t xml:space="preserve">§7.6 process</w:t>
            </w:r>
          </w:p>
        </w:tc>
      </w:tr>
      <w:tr>
        <w:tc>
          <w:p>
            <w:pPr>
              <w:pStyle w:val="Compact"/>
              <w:jc w:val="left"/>
            </w:pPr>
            <w:r>
              <w:t xml:space="preserve">WBS-5.3</w:t>
            </w:r>
          </w:p>
        </w:tc>
        <w:tc>
          <w:p>
            <w:pPr>
              <w:pStyle w:val="Compact"/>
              <w:jc w:val="left"/>
            </w:pPr>
            <w:r>
              <w:t xml:space="preserve">Revision cycle on supervisor feedback</w:t>
            </w:r>
          </w:p>
        </w:tc>
        <w:tc>
          <w:p>
            <w:pPr>
              <w:pStyle w:val="Compact"/>
              <w:jc w:val="left"/>
            </w:pPr>
            <w:r>
              <w:t xml:space="preserve">W12</w:t>
            </w:r>
          </w:p>
        </w:tc>
        <w:tc>
          <w:p>
            <w:pPr>
              <w:pStyle w:val="Compact"/>
              <w:jc w:val="left"/>
            </w:pPr>
            <w:r>
              <w:t xml:space="preserve">Final report v1.0</w:t>
            </w:r>
          </w:p>
        </w:tc>
        <w:tc>
          <w:p>
            <w:pPr>
              <w:pStyle w:val="Compact"/>
              <w:jc w:val="left"/>
            </w:pPr>
            <w:r>
              <w:t xml:space="preserve">§7.5 communication</w:t>
            </w:r>
          </w:p>
        </w:tc>
      </w:tr>
      <w:tr>
        <w:tc>
          <w:p>
            <w:pPr>
              <w:pStyle w:val="Compact"/>
              <w:jc w:val="left"/>
            </w:pPr>
            <w:r>
              <w:t xml:space="preserve">WBS-5.4</w:t>
            </w:r>
          </w:p>
        </w:tc>
        <w:tc>
          <w:p>
            <w:pPr>
              <w:pStyle w:val="Compact"/>
              <w:jc w:val="left"/>
            </w:pPr>
            <w:r>
              <w:t xml:space="preserve">Slide deck + demo script</w:t>
            </w:r>
          </w:p>
        </w:tc>
        <w:tc>
          <w:p>
            <w:pPr>
              <w:pStyle w:val="Compact"/>
              <w:jc w:val="left"/>
            </w:pPr>
            <w:r>
              <w:t xml:space="preserve">W12</w:t>
            </w:r>
          </w:p>
        </w:tc>
        <w:tc>
          <w:p>
            <w:pPr>
              <w:pStyle w:val="Compact"/>
              <w:jc w:val="left"/>
            </w:pPr>
            <w:r>
              <w:t xml:space="preserve">Slides v0.9</w:t>
            </w:r>
          </w:p>
        </w:tc>
        <w:tc>
          <w:p>
            <w:pPr>
              <w:pStyle w:val="Compact"/>
              <w:jc w:val="left"/>
            </w:pPr>
            <w:r>
              <w:t xml:space="preserve">§7.5 communication</w:t>
            </w:r>
          </w:p>
        </w:tc>
      </w:tr>
      <w:tr>
        <w:tc>
          <w:p>
            <w:pPr>
              <w:pStyle w:val="Compact"/>
              <w:jc w:val="left"/>
            </w:pPr>
            <w:r>
              <w:t xml:space="preserve">WBS-6.1</w:t>
            </w:r>
          </w:p>
        </w:tc>
        <w:tc>
          <w:p>
            <w:pPr>
              <w:pStyle w:val="Compact"/>
              <w:jc w:val="left"/>
            </w:pPr>
            <w:r>
              <w:t xml:space="preserve">Presentation rehearsal</w:t>
            </w:r>
          </w:p>
        </w:tc>
        <w:tc>
          <w:p>
            <w:pPr>
              <w:pStyle w:val="Compact"/>
              <w:jc w:val="left"/>
            </w:pPr>
            <w:r>
              <w:t xml:space="preserve">W13</w:t>
            </w:r>
          </w:p>
        </w:tc>
        <w:tc>
          <w:p>
            <w:pPr>
              <w:pStyle w:val="Compact"/>
              <w:jc w:val="left"/>
            </w:pPr>
            <w:r>
              <w:t xml:space="preserve">Rehearsal ≤20 min</w:t>
            </w:r>
          </w:p>
        </w:tc>
        <w:tc>
          <w:p>
            <w:pPr>
              <w:pStyle w:val="Compact"/>
              <w:jc w:val="left"/>
            </w:pPr>
            <w:r>
              <w:t xml:space="preserve">§7.5 communication</w:t>
            </w:r>
          </w:p>
        </w:tc>
      </w:tr>
      <w:tr>
        <w:tc>
          <w:p>
            <w:pPr>
              <w:pStyle w:val="Compact"/>
              <w:jc w:val="left"/>
            </w:pPr>
            <w:r>
              <w:t xml:space="preserve">WBS-6.2</w:t>
            </w:r>
          </w:p>
        </w:tc>
        <w:tc>
          <w:p>
            <w:pPr>
              <w:pStyle w:val="Compact"/>
              <w:jc w:val="left"/>
            </w:pPr>
            <w:r>
              <w:t xml:space="preserve">AI-use appendix consolidated</w:t>
            </w:r>
          </w:p>
        </w:tc>
        <w:tc>
          <w:p>
            <w:pPr>
              <w:pStyle w:val="Compact"/>
              <w:jc w:val="left"/>
            </w:pPr>
            <w:r>
              <w:t xml:space="preserve">W13</w:t>
            </w:r>
          </w:p>
        </w:tc>
        <w:tc>
          <w:p>
            <w:pPr>
              <w:pStyle w:val="Compact"/>
              <w:jc w:val="left"/>
            </w:pPr>
            <w:r>
              <w:t xml:space="preserve">Report appendix</w:t>
            </w:r>
          </w:p>
        </w:tc>
        <w:tc>
          <w:p>
            <w:pPr>
              <w:pStyle w:val="Compact"/>
              <w:jc w:val="left"/>
            </w:pPr>
            <w:r>
              <w:t xml:space="preserve">§7.6 process</w:t>
            </w:r>
          </w:p>
        </w:tc>
      </w:tr>
      <w:tr>
        <w:tc>
          <w:p>
            <w:pPr>
              <w:pStyle w:val="Compact"/>
              <w:jc w:val="left"/>
            </w:pPr>
            <w:r>
              <w:t xml:space="preserve">WBS-6.3</w:t>
            </w:r>
          </w:p>
        </w:tc>
        <w:tc>
          <w:p>
            <w:pPr>
              <w:pStyle w:val="Compact"/>
              <w:jc w:val="left"/>
            </w:pPr>
            <w:r>
              <w:t xml:space="preserve">Final submission package</w:t>
            </w:r>
          </w:p>
        </w:tc>
        <w:tc>
          <w:p>
            <w:pPr>
              <w:pStyle w:val="Compact"/>
              <w:jc w:val="left"/>
            </w:pPr>
            <w:r>
              <w:t xml:space="preserve">W14</w:t>
            </w:r>
          </w:p>
        </w:tc>
        <w:tc>
          <w:p>
            <w:pPr>
              <w:pStyle w:val="Compact"/>
              <w:jc w:val="left"/>
            </w:pPr>
            <w:r>
              <w:t xml:space="preserve">Canvas final upload</w:t>
            </w:r>
          </w:p>
        </w:tc>
        <w:tc>
          <w:p>
            <w:pPr>
              <w:pStyle w:val="Compact"/>
              <w:jc w:val="left"/>
            </w:pPr>
            <w:r>
              <w:t xml:space="preserve">§7.5 communication, §7.6 process</w:t>
            </w:r>
          </w:p>
        </w:tc>
      </w:tr>
    </w:tbl>
    <w:p>
      <w:pPr>
        <w:pStyle w:val="BodyText"/>
      </w:pPr>
      <w:r>
        <w:t>Every WBS task maps to at least one success criterion in §7. The instructor’s “every task can be traced to a success criterion” self-check is satisfied.</w:t>
      </w:r>
    </w:p>
    <w:p>
      <w:pPr>
        <w:pStyle w:val="Heading2"/>
      </w:pPr>
      <w:bookmarkStart w:id="61" w:name="risk-register"/>
      <w:r>
        <w:t xml:space="preserve">12. Risk register</w:t>
      </w:r>
      <w:bookmarkEnd w:id="61"/>
    </w:p>
    <w:p>
      <w:pPr>
        <w:pStyle w:val="FirstParagraph"/>
      </w:pPr>
      <w:r>
        <w:t xml:space="preserve">The risk register is formal — each row has a likelihood, impact, mitigation, mitigation owner, and named contingency.</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Contingency if mitigation fails</w:t>
            </w:r>
          </w:p>
        </w:tc>
      </w:tr>
      <w:tr>
        <w:tc>
          <w:p>
            <w:pPr>
              <w:pStyle w:val="Compact"/>
              <w:jc w:val="left"/>
            </w:pPr>
            <w:r>
              <w:t xml:space="preserve">R1</w:t>
            </w:r>
          </w:p>
        </w:tc>
        <w:tc>
          <w:p>
            <w:pPr>
              <w:pStyle w:val="Compact"/>
              <w:jc w:val="left"/>
            </w:pPr>
            <w:r>
              <w:t xml:space="preserve">Scope creep into multi-language or persistence features</w:t>
            </w:r>
          </w:p>
        </w:tc>
        <w:tc>
          <w:p>
            <w:pPr>
              <w:pStyle w:val="Compact"/>
              <w:jc w:val="left"/>
            </w:pPr>
            <w:r>
              <w:t xml:space="preserve">Medium</w:t>
            </w:r>
          </w:p>
        </w:tc>
        <w:tc>
          <w:p>
            <w:pPr>
              <w:pStyle w:val="Compact"/>
              <w:jc w:val="left"/>
            </w:pPr>
            <w:r>
              <w:t xml:space="preserve">High</w:t>
            </w:r>
          </w:p>
        </w:tc>
        <w:tc>
          <w:p>
            <w:pPr>
              <w:pStyle w:val="Compact"/>
              <w:jc w:val="left"/>
            </w:pPr>
            <w:r>
              <w:t xml:space="preserve">Hard scope-fence in this proposal; W7 explicit scope-renegotiation checkpoint</w:t>
            </w:r>
          </w:p>
        </w:tc>
        <w:tc>
          <w:p>
            <w:pPr>
              <w:pStyle w:val="Compact"/>
              <w:jc w:val="left"/>
            </w:pPr>
            <w:r>
              <w:t xml:space="preserve">Student</w:t>
            </w:r>
          </w:p>
        </w:tc>
        <w:tc>
          <w:p>
            <w:pPr>
              <w:pStyle w:val="Compact"/>
              <w:jc w:val="left"/>
            </w:pPr>
            <w:r>
              <w:t>Drop scope-creep additions; document as “explored but not pursued”</w:t>
            </w:r>
          </w:p>
        </w:tc>
      </w:tr>
      <w:tr>
        <w:tc>
          <w:p>
            <w:pPr>
              <w:pStyle w:val="Compact"/>
              <w:jc w:val="left"/>
            </w:pPr>
            <w:r>
              <w:t xml:space="preserve">R2</w:t>
            </w:r>
          </w:p>
        </w:tc>
        <w:tc>
          <w:p>
            <w:pPr>
              <w:pStyle w:val="Compact"/>
              <w:jc w:val="left"/>
            </w:pPr>
            <w:r>
              <w:t xml:space="preserve">gVisor performance penalty too variable for meaningful comparison</w:t>
            </w:r>
          </w:p>
        </w:tc>
        <w:tc>
          <w:p>
            <w:pPr>
              <w:pStyle w:val="Compact"/>
              <w:jc w:val="left"/>
            </w:pPr>
            <w:r>
              <w:t xml:space="preserve">Medium</w:t>
            </w:r>
          </w:p>
        </w:tc>
        <w:tc>
          <w:p>
            <w:pPr>
              <w:pStyle w:val="Compact"/>
              <w:jc w:val="left"/>
            </w:pPr>
            <w:r>
              <w:t xml:space="preserve">Medium</w:t>
            </w:r>
          </w:p>
        </w:tc>
        <w:tc>
          <w:p>
            <w:pPr>
              <w:pStyle w:val="Compact"/>
              <w:jc w:val="left"/>
            </w:pPr>
            <w:r>
              <w:t xml:space="preserve">Benchmark protocol defined in W4 (</w:t>
            </w:r>
            <w:r>
              <w:rPr>
                <w:rStyle w:val="VerbatimChar"/>
              </w:rPr>
              <w:t xml:space="preserve">evaluation-plan.md</w:t>
            </w:r>
            <w:r>
              <w:t xml:space="preserve">); pre-registered sample sizes; percentile + 95% CI reporting</w:t>
            </w:r>
          </w:p>
        </w:tc>
        <w:tc>
          <w:p>
            <w:pPr>
              <w:pStyle w:val="Compact"/>
              <w:jc w:val="left"/>
            </w:pPr>
            <w:r>
              <w:t xml:space="preserve">Student</w:t>
            </w:r>
          </w:p>
        </w:tc>
        <w:tc>
          <w:p>
            <w:pPr>
              <w:pStyle w:val="Compact"/>
              <w:jc w:val="left"/>
            </w:pPr>
            <w:r>
              <w:t xml:space="preserve">Report null result as a finding with per-percentile breakdown</w:t>
            </w:r>
          </w:p>
        </w:tc>
      </w:tr>
      <w:tr>
        <w:tc>
          <w:p>
            <w:pPr>
              <w:pStyle w:val="Compact"/>
              <w:jc w:val="left"/>
            </w:pPr>
            <w:r>
              <w:t xml:space="preserve">R3</w:t>
            </w:r>
          </w:p>
        </w:tc>
        <w:tc>
          <w:p>
            <w:pPr>
              <w:pStyle w:val="Compact"/>
              <w:jc w:val="left"/>
            </w:pPr>
            <w:r>
              <w:t xml:space="preserve">Adversarial suite too small or unrepresentative</w:t>
            </w:r>
          </w:p>
        </w:tc>
        <w:tc>
          <w:p>
            <w:pPr>
              <w:pStyle w:val="Compact"/>
              <w:jc w:val="left"/>
            </w:pPr>
            <w:r>
              <w:t xml:space="preserve">Medium</w:t>
            </w:r>
          </w:p>
        </w:tc>
        <w:tc>
          <w:p>
            <w:pPr>
              <w:pStyle w:val="Compact"/>
              <w:jc w:val="left"/>
            </w:pPr>
            <w:r>
              <w:t xml:space="preserve">High</w:t>
            </w:r>
          </w:p>
        </w:tc>
        <w:tc>
          <w:p>
            <w:pPr>
              <w:pStyle w:val="Compact"/>
              <w:jc w:val="left"/>
            </w:pPr>
            <w:r>
              <w:t xml:space="preserve">Category taxonomy locked at W3–W4 design phase; commit to ≥40 programs across ≥6 categories; midpoint peer review with supervisor</w:t>
            </w:r>
          </w:p>
        </w:tc>
        <w:tc>
          <w:p>
            <w:pPr>
              <w:pStyle w:val="Compact"/>
              <w:jc w:val="left"/>
            </w:pPr>
            <w:r>
              <w:t xml:space="preserve">Student + Supervisor</w:t>
            </w:r>
          </w:p>
        </w:tc>
        <w:tc>
          <w:p>
            <w:pPr>
              <w:pStyle w:val="Compact"/>
              <w:jc w:val="left"/>
            </w:pPr>
            <w:r>
              <w:t>Ship the ≥6 categories at lower per-category counts; document gaps in §“Limitations”</w:t>
            </w:r>
          </w:p>
        </w:tc>
      </w:tr>
      <w:tr>
        <w:tc>
          <w:p>
            <w:pPr>
              <w:pStyle w:val="Compact"/>
              <w:jc w:val="left"/>
            </w:pPr>
            <w:r>
              <w:t xml:space="preserve">R4</w:t>
            </w:r>
          </w:p>
        </w:tc>
        <w:tc>
          <w:p>
            <w:pPr>
              <w:pStyle w:val="Compact"/>
              <w:jc w:val="left"/>
            </w:pPr>
            <w:r>
              <w:t xml:space="preserve">Time loss to container-runtime debugging</w:t>
            </w:r>
          </w:p>
        </w:tc>
        <w:tc>
          <w:p>
            <w:pPr>
              <w:pStyle w:val="Compact"/>
              <w:jc w:val="left"/>
            </w:pPr>
            <w:r>
              <w:t xml:space="preserve">Medium</w:t>
            </w:r>
          </w:p>
        </w:tc>
        <w:tc>
          <w:p>
            <w:pPr>
              <w:pStyle w:val="Compact"/>
              <w:jc w:val="left"/>
            </w:pPr>
            <w:r>
              <w:t xml:space="preserve">Medium</w:t>
            </w:r>
          </w:p>
        </w:tc>
        <w:tc>
          <w:p>
            <w:pPr>
              <w:pStyle w:val="Compact"/>
              <w:jc w:val="left"/>
            </w:pPr>
            <w:r>
              <w:t xml:space="preserve">W5 hard hello-world deadline; if missed, contingency 2026-06-19 activates; W7 fallback is Docker-only</w:t>
            </w:r>
          </w:p>
        </w:tc>
        <w:tc>
          <w:p>
            <w:pPr>
              <w:pStyle w:val="Compact"/>
              <w:jc w:val="left"/>
            </w:pPr>
            <w:r>
              <w:t xml:space="preserve">Student</w:t>
            </w:r>
          </w:p>
        </w:tc>
        <w:tc>
          <w:p>
            <w:pPr>
              <w:pStyle w:val="Compact"/>
              <w:jc w:val="left"/>
            </w:pPr>
            <w:r>
              <w:t xml:space="preserve">Drop gVisor to stretch; release Docker-only artifact; reframe §RQ1 around configuration variants of Docker</w:t>
            </w:r>
          </w:p>
        </w:tc>
      </w:tr>
      <w:tr>
        <w:tc>
          <w:p>
            <w:pPr>
              <w:pStyle w:val="Compact"/>
              <w:jc w:val="left"/>
            </w:pPr>
            <w:r>
              <w:t xml:space="preserve">R5</w:t>
            </w:r>
          </w:p>
        </w:tc>
        <w:tc>
          <w:p>
            <w:pPr>
              <w:pStyle w:val="Compact"/>
              <w:jc w:val="left"/>
            </w:pPr>
            <w:r>
              <w:t xml:space="preserve">Linux host/kernel mismatch between dev and grading environments</w:t>
            </w:r>
          </w:p>
        </w:tc>
        <w:tc>
          <w:p>
            <w:pPr>
              <w:pStyle w:val="Compact"/>
              <w:jc w:val="left"/>
            </w:pPr>
            <w:r>
              <w:t xml:space="preserve">Low</w:t>
            </w:r>
          </w:p>
        </w:tc>
        <w:tc>
          <w:p>
            <w:pPr>
              <w:pStyle w:val="Compact"/>
              <w:jc w:val="left"/>
            </w:pPr>
            <w:r>
              <w:t xml:space="preserve">Medium</w:t>
            </w:r>
          </w:p>
        </w:tc>
        <w:tc>
          <w:p>
            <w:pPr>
              <w:pStyle w:val="Compact"/>
              <w:jc w:val="left"/>
            </w:pPr>
            <w:r>
              <w:t xml:space="preserve">Pin Ubuntu 22.04 LTS; document in README; test on fresh droplet at W10</w:t>
            </w:r>
          </w:p>
        </w:tc>
        <w:tc>
          <w:p>
            <w:pPr>
              <w:pStyle w:val="Compact"/>
              <w:jc w:val="left"/>
            </w:pPr>
            <w:r>
              <w:t xml:space="preserve">Student</w:t>
            </w:r>
          </w:p>
        </w:tc>
        <w:tc>
          <w:p>
            <w:pPr>
              <w:pStyle w:val="Compact"/>
              <w:jc w:val="left"/>
            </w:pPr>
            <w:r>
              <w:t xml:space="preserve">Provide a pre-built Docker image of the host environment as fallback</w:t>
            </w:r>
          </w:p>
        </w:tc>
      </w:tr>
      <w:tr>
        <w:tc>
          <w:p>
            <w:pPr>
              <w:pStyle w:val="Compact"/>
              <w:jc w:val="left"/>
            </w:pPr>
            <w:r>
              <w:t xml:space="preserve">R6</w:t>
            </w:r>
          </w:p>
        </w:tc>
        <w:tc>
          <w:p>
            <w:pPr>
              <w:pStyle w:val="Compact"/>
              <w:jc w:val="left"/>
            </w:pPr>
            <w:r>
              <w:t xml:space="preserve">API cost overrun on Anthropic Claude (reference-agent demo)</w:t>
            </w:r>
          </w:p>
        </w:tc>
        <w:tc>
          <w:p>
            <w:pPr>
              <w:pStyle w:val="Compact"/>
              <w:jc w:val="left"/>
            </w:pPr>
            <w:r>
              <w:t xml:space="preserve">Low</w:t>
            </w:r>
          </w:p>
        </w:tc>
        <w:tc>
          <w:p>
            <w:pPr>
              <w:pStyle w:val="Compact"/>
              <w:jc w:val="left"/>
            </w:pPr>
            <w:r>
              <w:t xml:space="preserve">Low</w:t>
            </w:r>
          </w:p>
        </w:tc>
        <w:tc>
          <w:p>
            <w:pPr>
              <w:pStyle w:val="Compact"/>
              <w:jc w:val="left"/>
            </w:pPr>
            <w:r>
              <w:t xml:space="preserve">Cap demo runs; cache transcripts; switch to Haiku during development</w:t>
            </w:r>
          </w:p>
        </w:tc>
        <w:tc>
          <w:p>
            <w:pPr>
              <w:pStyle w:val="Compact"/>
              <w:jc w:val="left"/>
            </w:pPr>
            <w:r>
              <w:t xml:space="preserve">Student</w:t>
            </w:r>
          </w:p>
        </w:tc>
        <w:tc>
          <w:p>
            <w:pPr>
              <w:pStyle w:val="Compact"/>
              <w:jc w:val="left"/>
            </w:pPr>
            <w:r>
              <w:t xml:space="preserve">Replay pre-recorded transcripts; skip live LLM-call in the W14 demo</w:t>
            </w:r>
          </w:p>
        </w:tc>
      </w:tr>
      <w:tr>
        <w:tc>
          <w:p>
            <w:pPr>
              <w:pStyle w:val="Compact"/>
              <w:jc w:val="left"/>
            </w:pPr>
            <w:r>
              <w:t xml:space="preserve">R7</w:t>
            </w:r>
          </w:p>
        </w:tc>
        <w:tc>
          <w:p>
            <w:pPr>
              <w:pStyle w:val="Compact"/>
              <w:jc w:val="left"/>
            </w:pPr>
            <w:r>
              <w:t xml:space="preserve">AI-use disclosure gaps if log is not kept current</w:t>
            </w:r>
          </w:p>
        </w:tc>
        <w:tc>
          <w:p>
            <w:pPr>
              <w:pStyle w:val="Compact"/>
              <w:jc w:val="left"/>
            </w:pPr>
            <w:r>
              <w:t xml:space="preserve">Low</w:t>
            </w:r>
          </w:p>
        </w:tc>
        <w:tc>
          <w:p>
            <w:pPr>
              <w:pStyle w:val="Compact"/>
              <w:jc w:val="left"/>
            </w:pPr>
            <w:r>
              <w:t xml:space="preserve">High</w:t>
            </w:r>
          </w:p>
        </w:tc>
        <w:tc>
          <w:p>
            <w:pPr>
              <w:pStyle w:val="Compact"/>
              <w:jc w:val="left"/>
            </w:pPr>
            <w:r>
              <w:t xml:space="preserve">Update </w:t>
            </w:r>
            <w:r>
              <w:rPr>
                <w:rStyle w:val="VerbatimChar"/>
              </w:rPr>
              <w:t xml:space="preserve">docs/ai-use-log.md</w:t>
            </w:r>
            <w:r>
              <w:t xml:space="preserve"> at end of every AI-assisted session; commit-message </w:t>
            </w:r>
            <w:r>
              <w:rPr>
                <w:rStyle w:val="VerbatimChar"/>
              </w:rPr>
              <w:t xml:space="preserve">AI-use:</w:t>
            </w:r>
            <w:r>
              <w:t xml:space="preserve"> trailer; weekly audit during W11 drafting</w:t>
            </w:r>
          </w:p>
        </w:tc>
        <w:tc>
          <w:p>
            <w:pPr>
              <w:pStyle w:val="Compact"/>
              <w:jc w:val="left"/>
            </w:pPr>
            <w:r>
              <w:t xml:space="preserve">Student</w:t>
            </w:r>
          </w:p>
        </w:tc>
        <w:tc>
          <w:p>
            <w:pPr>
              <w:pStyle w:val="Compact"/>
              <w:jc w:val="left"/>
            </w:pPr>
            <w:r>
              <w:t xml:space="preserve">Reconstruct from chat history before W13 freeze; flag any unrecoverable gaps in the W14 reflection</w:t>
            </w:r>
          </w:p>
        </w:tc>
      </w:tr>
      <w:tr>
        <w:tc>
          <w:p>
            <w:pPr>
              <w:pStyle w:val="Compact"/>
              <w:jc w:val="left"/>
            </w:pPr>
            <w:r>
              <w:t xml:space="preserve">R8</w:t>
            </w:r>
          </w:p>
        </w:tc>
        <w:tc>
          <w:p>
            <w:pPr>
              <w:pStyle w:val="Compact"/>
              <w:jc w:val="left"/>
            </w:pPr>
            <w:r>
              <w:t xml:space="preserve">Supervisor expectations diverge from this proposal</w:t>
            </w:r>
          </w:p>
        </w:tc>
        <w:tc>
          <w:p>
            <w:pPr>
              <w:pStyle w:val="Compact"/>
              <w:jc w:val="left"/>
            </w:pPr>
            <w:r>
              <w:t xml:space="preserve">Low</w:t>
            </w:r>
          </w:p>
        </w:tc>
        <w:tc>
          <w:p>
            <w:pPr>
              <w:pStyle w:val="Compact"/>
              <w:jc w:val="left"/>
            </w:pPr>
            <w:r>
              <w:t xml:space="preserve">High</w:t>
            </w:r>
          </w:p>
        </w:tc>
        <w:tc>
          <w:p>
            <w:pPr>
              <w:pStyle w:val="Compact"/>
              <w:jc w:val="left"/>
            </w:pPr>
            <w:r>
              <w:t xml:space="preserve">W2 explicit approval gate; this proposal lists conditional items in </w:t>
            </w:r>
            <w:r>
              <w:rPr>
                <w:rStyle w:val="VerbatimChar"/>
              </w:rPr>
              <w:t xml:space="preserve">approval-brief.md</w:t>
            </w:r>
            <w:r>
              <w:t xml:space="preserve">; W7 midpoint review</w:t>
            </w:r>
          </w:p>
        </w:tc>
        <w:tc>
          <w:p>
            <w:pPr>
              <w:pStyle w:val="Compact"/>
              <w:jc w:val="left"/>
            </w:pPr>
            <w:r>
              <w:t xml:space="preserve">Student + Supervisor</w:t>
            </w:r>
          </w:p>
        </w:tc>
        <w:tc>
          <w:p>
            <w:pPr>
              <w:pStyle w:val="Compact"/>
              <w:jc w:val="left"/>
            </w:pPr>
            <w:r>
              <w:t xml:space="preserve">Adjust at W7; document the divergence in the engineering log</w:t>
            </w:r>
          </w:p>
        </w:tc>
      </w:tr>
      <w:tr>
        <w:tc>
          <w:p>
            <w:pPr>
              <w:pStyle w:val="Compact"/>
              <w:jc w:val="left"/>
            </w:pPr>
            <w:r>
              <w:t xml:space="preserve">R9</w:t>
            </w:r>
          </w:p>
        </w:tc>
        <w:tc>
          <w:p>
            <w:pPr>
              <w:pStyle w:val="Compact"/>
              <w:jc w:val="left"/>
            </w:pPr>
            <w:r>
              <w:t xml:space="preserve">Reproducibility fails for the grader (e.g., they cannot run Docker)</w:t>
            </w:r>
          </w:p>
        </w:tc>
        <w:tc>
          <w:p>
            <w:pPr>
              <w:pStyle w:val="Compact"/>
              <w:jc w:val="left"/>
            </w:pPr>
            <w:r>
              <w:t xml:space="preserve">Low</w:t>
            </w:r>
          </w:p>
        </w:tc>
        <w:tc>
          <w:p>
            <w:pPr>
              <w:pStyle w:val="Compact"/>
              <w:jc w:val="left"/>
            </w:pPr>
            <w:r>
              <w:t xml:space="preserve">Medium</w:t>
            </w:r>
          </w:p>
        </w:tc>
        <w:tc>
          <w:p>
            <w:pPr>
              <w:pStyle w:val="Compact"/>
              <w:jc w:val="left"/>
            </w:pPr>
            <w:r>
              <w:t xml:space="preserve">Recorded demo + pre-rendered result tables as fallback; document hardware/host requirements in README</w:t>
            </w:r>
          </w:p>
        </w:tc>
        <w:tc>
          <w:p>
            <w:pPr>
              <w:pStyle w:val="Compact"/>
              <w:jc w:val="left"/>
            </w:pPr>
            <w:r>
              <w:t xml:space="preserve">Student</w:t>
            </w:r>
          </w:p>
        </w:tc>
        <w:tc>
          <w:p>
            <w:pPr>
              <w:pStyle w:val="Compact"/>
              <w:jc w:val="left"/>
            </w:pPr>
            <w:r>
              <w:t xml:space="preserve">Make the pre-recorded demo and result tables primary artifacts; flag the repro caveat in the report</w:t>
            </w:r>
          </w:p>
        </w:tc>
      </w:tr>
      <w:tr>
        <w:tc>
          <w:p>
            <w:pPr>
              <w:pStyle w:val="Compact"/>
              <w:jc w:val="left"/>
            </w:pPr>
            <w:r>
              <w:t xml:space="preserve">R10</w:t>
            </w:r>
          </w:p>
        </w:tc>
        <w:tc>
          <w:p>
            <w:pPr>
              <w:pStyle w:val="Compact"/>
              <w:jc w:val="left"/>
            </w:pPr>
            <w:r>
              <w:t xml:space="preserve">Negative or null result in performance comparison</w:t>
            </w:r>
          </w:p>
        </w:tc>
        <w:tc>
          <w:p>
            <w:pPr>
              <w:pStyle w:val="Compact"/>
              <w:jc w:val="left"/>
            </w:pPr>
            <w:r>
              <w:t xml:space="preserve">Medium</w:t>
            </w:r>
          </w:p>
        </w:tc>
        <w:tc>
          <w:p>
            <w:pPr>
              <w:pStyle w:val="Compact"/>
              <w:jc w:val="left"/>
            </w:pPr>
            <w:r>
              <w:t xml:space="preserve">Low</w:t>
            </w:r>
          </w:p>
        </w:tc>
        <w:tc>
          <w:p>
            <w:pPr>
              <w:pStyle w:val="Compact"/>
              <w:jc w:val="left"/>
            </w:pPr>
            <w:r>
              <w:t xml:space="preserve">Plan W9 results section to interpret null results as findings (per RQ pre-registration)</w:t>
            </w:r>
          </w:p>
        </w:tc>
        <w:tc>
          <w:p>
            <w:pPr>
              <w:pStyle w:val="Compact"/>
              <w:jc w:val="left"/>
            </w:pPr>
            <w:r>
              <w:t xml:space="preserve">Student</w:t>
            </w:r>
          </w:p>
        </w:tc>
        <w:tc>
          <w:p>
            <w:pPr>
              <w:pStyle w:val="Compact"/>
              <w:jc w:val="left"/>
            </w:pPr>
            <w:r>
              <w:t xml:space="preserve">Frame the null result as the headline finding; relate to gVisor case-study expectations</w:t>
            </w:r>
          </w:p>
        </w:tc>
      </w:tr>
      <w:tr>
        <w:tc>
          <w:p>
            <w:pPr>
              <w:pStyle w:val="Compact"/>
              <w:jc w:val="left"/>
            </w:pPr>
            <w:r>
              <w:t xml:space="preserve">R11</w:t>
            </w:r>
          </w:p>
        </w:tc>
        <w:tc>
          <w:p>
            <w:pPr>
              <w:pStyle w:val="Compact"/>
              <w:jc w:val="left"/>
            </w:pPr>
            <w:r>
              <w:t xml:space="preserve">DigitalOcean droplet outage / billing issue mid-term</w:t>
            </w:r>
          </w:p>
        </w:tc>
        <w:tc>
          <w:p>
            <w:pPr>
              <w:pStyle w:val="Compact"/>
              <w:jc w:val="left"/>
            </w:pPr>
            <w:r>
              <w:t xml:space="preserve">Low</w:t>
            </w:r>
          </w:p>
        </w:tc>
        <w:tc>
          <w:p>
            <w:pPr>
              <w:pStyle w:val="Compact"/>
              <w:jc w:val="left"/>
            </w:pPr>
            <w:r>
              <w:t xml:space="preserve">Medium</w:t>
            </w:r>
          </w:p>
        </w:tc>
        <w:tc>
          <w:p>
            <w:pPr>
              <w:pStyle w:val="Compact"/>
              <w:jc w:val="left"/>
            </w:pPr>
            <w:r>
              <w:t xml:space="preserve">Backup compute path (local UTM VM); credit-funded balance; alternate provider (Hetzner) on file</w:t>
            </w:r>
          </w:p>
        </w:tc>
        <w:tc>
          <w:p>
            <w:pPr>
              <w:pStyle w:val="Compact"/>
              <w:jc w:val="left"/>
            </w:pPr>
            <w:r>
              <w:t xml:space="preserve">Student</w:t>
            </w:r>
          </w:p>
        </w:tc>
        <w:tc>
          <w:p>
            <w:pPr>
              <w:pStyle w:val="Compact"/>
              <w:jc w:val="left"/>
            </w:pPr>
            <w:r>
              <w:t xml:space="preserve">Activate backup compute path; document the host swap in the report</w:t>
            </w:r>
          </w:p>
        </w:tc>
      </w:tr>
      <w:tr>
        <w:tc>
          <w:p>
            <w:pPr>
              <w:pStyle w:val="Compact"/>
              <w:jc w:val="left"/>
            </w:pPr>
            <w:r>
              <w:t xml:space="preserve">R12</w:t>
            </w:r>
          </w:p>
        </w:tc>
        <w:tc>
          <w:p>
            <w:pPr>
              <w:pStyle w:val="Compact"/>
              <w:jc w:val="left"/>
            </w:pPr>
            <w:r>
              <w:t xml:space="preserve">Personal availability falls below ~17 hrs/week</w:t>
            </w:r>
          </w:p>
        </w:tc>
        <w:tc>
          <w:p>
            <w:pPr>
              <w:pStyle w:val="Compact"/>
              <w:jc w:val="left"/>
            </w:pPr>
            <w:r>
              <w:t xml:space="preserve">Low</w:t>
            </w:r>
          </w:p>
        </w:tc>
        <w:tc>
          <w:p>
            <w:pPr>
              <w:pStyle w:val="Compact"/>
              <w:jc w:val="left"/>
            </w:pPr>
            <w:r>
              <w:t xml:space="preserve">High</w:t>
            </w:r>
          </w:p>
        </w:tc>
        <w:tc>
          <w:p>
            <w:pPr>
              <w:pStyle w:val="Compact"/>
              <w:jc w:val="left"/>
            </w:pPr>
            <w:r>
              <w:t xml:space="preserve">Front-load risky implementation work to W5–W6; named relief valve at W7</w:t>
            </w:r>
          </w:p>
        </w:tc>
        <w:tc>
          <w:p>
            <w:pPr>
              <w:pStyle w:val="Compact"/>
              <w:jc w:val="left"/>
            </w:pPr>
            <w:r>
              <w:t xml:space="preserve">Student</w:t>
            </w:r>
          </w:p>
        </w:tc>
        <w:tc>
          <w:p>
            <w:pPr>
              <w:pStyle w:val="Compact"/>
              <w:jc w:val="left"/>
            </w:pPr>
            <w:r>
              <w:t xml:space="preserve">Activate W7 scope reduction; communicate availability change to supervisor in writing</w:t>
            </w:r>
          </w:p>
        </w:tc>
      </w:tr>
    </w:tbl>
    <w:p>
      <w:pPr>
        <w:pStyle w:val="Heading2"/>
      </w:pPr>
      <w:bookmarkStart w:id="62" w:name="assumptions-and-constraints"/>
      <w:r>
        <w:t xml:space="preserve">13. Assumptions and constraints</w:t>
      </w:r>
      <w:bookmarkEnd w:id="62"/>
    </w:p>
    <w:p>
      <w:pPr>
        <w:pStyle w:val="Heading3"/>
      </w:pPr>
      <w:bookmarkStart w:id="63" w:name="assumptions"/>
      <w:r>
        <w:t xml:space="preserve">13.1 Assumptions</w:t>
      </w:r>
      <w:bookmarkEnd w:id="63"/>
    </w:p>
    <w:p>
      <w:pPr>
        <w:numPr>
          <w:ilvl w:val="0"/>
          <w:numId w:val="1009"/>
        </w:numPr>
        <w:pStyle w:val="Compact"/>
      </w:pPr>
      <w:r>
        <w:t xml:space="preserve">A Linux host (DigitalOcean droplet provisioned 2026-05-17) with kernel ≥5.10 is available throughout the term.</w:t>
      </w:r>
    </w:p>
    <w:p>
      <w:pPr>
        <w:numPr>
          <w:ilvl w:val="0"/>
          <w:numId w:val="1009"/>
        </w:numPr>
        <w:pStyle w:val="Compact"/>
      </w:pPr>
      <w:r>
        <w:t xml:space="preserve">Docker 24+ and gVisor (</w:t>
      </w:r>
      <w:r>
        <w:rPr>
          <w:rStyle w:val="VerbatimChar"/>
        </w:rPr>
        <w:t xml:space="preserve">runsc</w:t>
      </w:r>
      <w:r>
        <w:t xml:space="preserve">) can be installed on the chosen host (verified 2026-05-17: Docker 29.5.0, </w:t>
      </w:r>
      <w:r>
        <w:rPr>
          <w:rStyle w:val="VerbatimChar"/>
        </w:rPr>
        <w:t xml:space="preserve">runsc</w:t>
      </w:r>
      <w:r>
        <w:t xml:space="preserve"> release-20260511.0).</w:t>
      </w:r>
    </w:p>
    <w:p>
      <w:pPr>
        <w:numPr>
          <w:ilvl w:val="0"/>
          <w:numId w:val="1009"/>
        </w:numPr>
        <w:pStyle w:val="Compact"/>
      </w:pPr>
      <w:r>
        <w:t xml:space="preserve">The student has Anthropic API access (Claude) for the reference-agent demo. Budget envelope ~$30–$50.</w:t>
      </w:r>
    </w:p>
    <w:p>
      <w:pPr>
        <w:numPr>
          <w:ilvl w:val="0"/>
          <w:numId w:val="1009"/>
        </w:numPr>
        <w:pStyle w:val="Compact"/>
      </w:pPr>
      <w:r>
        <w:t xml:space="preserve">Cloud compute budget envelope ~$150–$250 across the term; ceiling ~$200–$400.</w:t>
      </w:r>
    </w:p>
    <w:p>
      <w:pPr>
        <w:numPr>
          <w:ilvl w:val="0"/>
          <w:numId w:val="1009"/>
        </w:numPr>
        <w:pStyle w:val="Compact"/>
      </w:pPr>
      <w:r>
        <w:t xml:space="preserve">No regulated or proprietary data is processed through the sandbox during evaluation.</w:t>
      </w:r>
    </w:p>
    <w:p>
      <w:pPr>
        <w:numPr>
          <w:ilvl w:val="0"/>
          <w:numId w:val="1009"/>
        </w:numPr>
        <w:pStyle w:val="Compact"/>
      </w:pPr>
      <w:r>
        <w:t xml:space="preserve">The student is the sole author of code committed to the repository, with AI assistance disclosed in </w:t>
      </w:r>
      <w:r>
        <w:rPr>
          <w:rStyle w:val="VerbatimChar"/>
        </w:rPr>
        <w:t xml:space="preserve">docs/ai-use-log.md</w:t>
      </w:r>
      <w:r>
        <w:t xml:space="preserve"> per the audit-table format in place since 2026-05-18.</w:t>
      </w:r>
    </w:p>
    <w:p>
      <w:pPr>
        <w:numPr>
          <w:ilvl w:val="0"/>
          <w:numId w:val="1009"/>
        </w:numPr>
        <w:pStyle w:val="Compact"/>
      </w:pPr>
      <w:r>
        <w:t xml:space="preserve">Frontier-model APIs remain available and behave consistently enough across the term to support a small reference demo.</w:t>
      </w:r>
    </w:p>
    <w:p>
      <w:pPr>
        <w:numPr>
          <w:ilvl w:val="0"/>
          <w:numId w:val="1009"/>
        </w:numPr>
        <w:pStyle w:val="Compact"/>
      </w:pPr>
      <w:r>
        <w:t xml:space="preserve">Supervisor availability for the three named milestones (W2 approval, W7 midpoint, W11 draft feedback).</w:t>
      </w:r>
    </w:p>
    <w:p>
      <w:pPr>
        <w:pStyle w:val="Heading3"/>
      </w:pPr>
      <w:bookmarkStart w:id="64" w:name="constraints"/>
      <w:r>
        <w:t xml:space="preserve">13.2 Constraints</w:t>
      </w:r>
      <w:bookmarkEnd w:id="64"/>
    </w:p>
    <w:p>
      <w:pPr>
        <w:numPr>
          <w:ilvl w:val="0"/>
          <w:numId w:val="1010"/>
        </w:numPr>
        <w:pStyle w:val="Compact"/>
      </w:pPr>
      <w:r>
        <w:t xml:space="preserve">14-week wall-clock term (2026-05-09 → 2026-08-14).</w:t>
      </w:r>
    </w:p>
    <w:p>
      <w:pPr>
        <w:numPr>
          <w:ilvl w:val="0"/>
          <w:numId w:val="1010"/>
        </w:numPr>
        <w:pStyle w:val="Compact"/>
      </w:pPr>
      <w:r>
        <w:t xml:space="preserve">Student weekly availability ~17 hrs/week (~235 student-hours total).</w:t>
      </w:r>
    </w:p>
    <w:p>
      <w:pPr>
        <w:numPr>
          <w:ilvl w:val="0"/>
          <w:numId w:val="1010"/>
        </w:numPr>
        <w:pStyle w:val="Compact"/>
      </w:pPr>
      <w:r>
        <w:t xml:space="preserve">Single-student project; no team.</w:t>
      </w:r>
    </w:p>
    <w:p>
      <w:pPr>
        <w:numPr>
          <w:ilvl w:val="0"/>
          <w:numId w:val="1010"/>
        </w:numPr>
        <w:pStyle w:val="Compact"/>
      </w:pPr>
      <w:r>
        <w:t xml:space="preserve">Course AI-use policy: substantial AI assistance must be disclosed; no confidential/proprietary/FERPA/HIPAA data into public AI tools.</w:t>
      </w:r>
    </w:p>
    <w:p>
      <w:pPr>
        <w:numPr>
          <w:ilvl w:val="0"/>
          <w:numId w:val="1010"/>
        </w:numPr>
        <w:pStyle w:val="Compact"/>
      </w:pPr>
      <w:r>
        <w:t xml:space="preserve">Hardware: x86-64 only; ARM is not a supported test platform.</w:t>
      </w:r>
    </w:p>
    <w:p>
      <w:pPr>
        <w:numPr>
          <w:ilvl w:val="0"/>
          <w:numId w:val="1010"/>
        </w:numPr>
        <w:pStyle w:val="Compact"/>
      </w:pPr>
      <w:r>
        <w:t xml:space="preserve">Reproducibility target: ±10% on equivalent hardware; not bit-for-bit.</w:t>
      </w:r>
    </w:p>
    <w:p>
      <w:pPr>
        <w:pStyle w:val="Heading2"/>
      </w:pPr>
      <w:bookmarkStart w:id="65" w:name="X07ef3e4fd90ade43c6aae49290d02067f2da7a5"/>
      <w:r>
        <w:t xml:space="preserve">14. Ethics, privacy, security, and broader impact</w:t>
      </w:r>
      <w:bookmarkEnd w:id="65"/>
    </w:p>
    <w:p>
      <w:pPr>
        <w:pStyle w:val="Heading3"/>
      </w:pPr>
      <w:bookmarkStart w:id="66" w:name="ethics"/>
      <w:r>
        <w:t xml:space="preserve">14.1 Ethics</w:t>
      </w:r>
      <w:bookmarkEnd w:id="66"/>
    </w:p>
    <w:p>
      <w:pPr>
        <w:pStyle w:val="FirstParagraph"/>
      </w:pPr>
      <w:r>
        <w:t>This project produces a sandbox for executing model-generated code. Its primary ethical concern is the dual-use nature of the adversarial test suite: the suite contains programs that probe for isolation failures, and a poorly contained release could equip an attacker with ready-to-use probes against unrelated sandbox products. The project mitigates this in three ways. First, every adversarial program is targeted at SafeExec itself — none of the programs attempts egress, none attempts to interact with external systems, and the documented expected outcome is always “contained by SafeExec.” Second, the adversarial taxonomy is published at the category level in the threat model, with the per-program details published only with the artifact’s release (W14), giving downstream consumers a chance to apply mitigations before the corpus is searchable. Third, the report’s broader-impact section will explicitly cite the dual-use trade-off and the project’s reasoning for publishing the suite anyway: a benchmark that cannot be replicated cannot be trusted, and the alternative (keep the suite private) reduces the project’s scientific contribution to a claim no one can verify.</w:t>
      </w:r>
    </w:p>
    <w:p>
      <w:pPr>
        <w:pStyle w:val="Heading3"/>
      </w:pPr>
      <w:bookmarkStart w:id="67" w:name="privacy"/>
      <w:r>
        <w:t xml:space="preserve">14.2 Privacy</w:t>
      </w:r>
      <w:bookmarkEnd w:id="67"/>
    </w:p>
    <w:p>
      <w:pPr>
        <w:pStyle w:val="FirstParagraph"/>
      </w:pPr>
      <w:r>
        <w:t xml:space="preserve">The sandbox does not process personal data, FERPA-regulated data, HIPAA-regulated data, or any other category of regulated data. The reference-agent demo runs against a synthetic task description authored by the student. The functional test corpus is drawn from HumanEval and MBPP (both permissively licensed) plus hand-authored stdlib coverage tests — no user data. No log data from the sandbox is published beyond the test-suite outputs reproduced in the report.</w:t>
      </w:r>
    </w:p>
    <w:p>
      <w:pPr>
        <w:pStyle w:val="Heading3"/>
      </w:pPr>
      <w:bookmarkStart w:id="68" w:name="security"/>
      <w:r>
        <w:t xml:space="preserve">14.3 Security</w:t>
      </w:r>
      <w:bookmarkEnd w:id="68"/>
    </w:p>
    <w:p>
      <w:pPr>
        <w:pStyle w:val="FirstParagraph"/>
      </w:pPr>
      <w:r>
        <w:t xml:space="preserve">The project’s central activity is </w:t>
      </w:r>
      <w:r>
        <w:rPr>
          <w:i/>
        </w:rPr>
        <w:t xml:space="preserve">building</w:t>
      </w:r>
      <w:r>
        <w:t xml:space="preserve"> a security artifact (the sandbox) and </w:t>
      </w:r>
      <w:r>
        <w:rPr>
          <w:i/>
        </w:rPr>
        <w:t xml:space="preserve">evaluating</w:t>
      </w:r>
      <w:r>
        <w:t xml:space="preserve"> it under adversarial conditions. The adversarial test programs are not malware in the conventional sense — they target the project’s own sandbox, in a host environment under the student’s sole control (the DigitalOcean droplet). However, the implementation work includes touching low-level Linux primitives (seccomp filters, AppArmor profiles, cgroup configurations), and the operational discipline below applies throughout:</w:t>
      </w:r>
    </w:p>
    <w:p>
      <w:pPr>
        <w:numPr>
          <w:ilvl w:val="0"/>
          <w:numId w:val="1011"/>
        </w:numPr>
        <w:pStyle w:val="Compact"/>
      </w:pPr>
      <w:r>
        <w:t xml:space="preserve">The droplet is single-tenant and used only for this project.</w:t>
      </w:r>
    </w:p>
    <w:p>
      <w:pPr>
        <w:numPr>
          <w:ilvl w:val="0"/>
          <w:numId w:val="1011"/>
        </w:numPr>
        <w:pStyle w:val="Compact"/>
      </w:pPr>
      <w:r>
        <w:t xml:space="preserve">No production secrets, no third-party customer data, no other student’s data is present on the droplet.</w:t>
      </w:r>
    </w:p>
    <w:p>
      <w:pPr>
        <w:numPr>
          <w:ilvl w:val="0"/>
          <w:numId w:val="1011"/>
        </w:numPr>
        <w:pStyle w:val="Compact"/>
      </w:pPr>
      <w:r>
        <w:t xml:space="preserve">The Anthropic API key lives in a </w:t>
      </w:r>
      <w:r>
        <w:rPr>
          <w:rStyle w:val="VerbatimChar"/>
        </w:rPr>
        <w:t xml:space="preserve">.env</w:t>
      </w:r>
      <w:r>
        <w:t xml:space="preserve"> file that is gitignored and never logged.</w:t>
      </w:r>
    </w:p>
    <w:p>
      <w:pPr>
        <w:numPr>
          <w:ilvl w:val="0"/>
          <w:numId w:val="1011"/>
        </w:numPr>
        <w:pStyle w:val="Compact"/>
      </w:pPr>
      <w:r>
        <w:t xml:space="preserve">The repository is public from the start (a student decision recorded in </w:t>
      </w:r>
      <w:r>
        <w:rPr>
          <w:rStyle w:val="VerbatimChar"/>
        </w:rPr>
        <w:t xml:space="preserve">feasibility-memo.md</w:t>
      </w:r>
      <w:r>
        <w:t xml:space="preserve"> D4), which means commits are visible immediately; secret handling is therefore tighter than would be required for a private repository.</w:t>
      </w:r>
    </w:p>
    <w:p>
      <w:pPr>
        <w:numPr>
          <w:ilvl w:val="0"/>
          <w:numId w:val="1011"/>
        </w:numPr>
        <w:pStyle w:val="Compact"/>
      </w:pPr>
      <w:r>
        <w:t xml:space="preserve">Container-escape attempts in the adversarial suite are launched against SafeExec only and are never targeted at any external host.</w:t>
      </w:r>
    </w:p>
    <w:p>
      <w:pPr>
        <w:pStyle w:val="Heading3"/>
      </w:pPr>
      <w:bookmarkStart w:id="69" w:name="accessibility"/>
      <w:r>
        <w:t xml:space="preserve">14.4 Accessibility</w:t>
      </w:r>
      <w:bookmarkEnd w:id="69"/>
    </w:p>
    <w:p>
      <w:pPr>
        <w:pStyle w:val="FirstParagraph"/>
      </w:pPr>
      <w:r>
        <w:t xml:space="preserve">The report and the README will follow basic accessibility conventions: alt text on every figure, no information conveyed by color alone, code blocks marked as such for screen readers, and a plain-language abstract at the top of the report. The slide deck for the W14 defense will use a high-contrast color palette and ≥24pt body text per accessibility guidance for academic presentations.</w:t>
      </w:r>
    </w:p>
    <w:p>
      <w:pPr>
        <w:pStyle w:val="Heading3"/>
      </w:pPr>
      <w:bookmarkStart w:id="70" w:name="broader-impact"/>
      <w:r>
        <w:t xml:space="preserve">14.5 Broader impact</w:t>
      </w:r>
      <w:bookmarkEnd w:id="70"/>
    </w:p>
    <w:p>
      <w:pPr>
        <w:pStyle w:val="FirstParagraph"/>
      </w:pPr>
      <w:r>
        <w:t>The sandbox is a defensive artifact. Its release contributes a reference implementation that LLM-agent developers can adopt without re-engineering the isolation layer, and contributes a benchmark that researchers and platform teams can extend or fork. The named potential harms are (a) the dual-use concern in §14.1, (b) the risk that publishing weak isolation as a finding could be misread as “containers are unsafe in general” — the report mitigates this with explicit framing of the trade-off and the limits of the result, and (c) the risk that the adversarial benchmark becomes a leaderboard target that distorts subsequent system designs — the report addresses this by recommending the benchmark be used as one input to a security review, not as a substitute for one.</w:t>
      </w:r>
    </w:p>
    <w:p>
      <w:pPr>
        <w:pStyle w:val="Heading2"/>
      </w:pPr>
      <w:bookmarkStart w:id="71" w:name="stakeholders"/>
      <w:r>
        <w:t xml:space="preserve">15. Stakeholders</w:t>
      </w:r>
      <w:bookmarkEnd w:id="71"/>
    </w:p>
    <w:p>
      <w:pPr>
        <w:pStyle w:val="FirstParagraph"/>
      </w:pPr>
      <w:r>
        <w:t xml:space="preserve">Per the W1 grading feedback (specifically the call for expanded stakeholder analysis), this section names every stakeholder, their relationship to the project, their stated expectations, and what they get from this project.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Relationship</w:t>
            </w:r>
          </w:p>
        </w:tc>
        <w:tc>
          <w:tcPr>
            <w:tcBorders>
              <w:bottom w:val="single"/>
            </w:tcBorders>
            <w:vAlign w:val="bottom"/>
          </w:tcPr>
          <w:p>
            <w:pPr>
              <w:pStyle w:val="Compact"/>
              <w:jc w:val="left"/>
            </w:pPr>
            <w:r>
              <w:t xml:space="preserve">Expectations of the project</w:t>
            </w:r>
          </w:p>
        </w:tc>
        <w:tc>
          <w:tcPr>
            <w:tcBorders>
              <w:bottom w:val="single"/>
            </w:tcBorders>
            <w:vAlign w:val="bottom"/>
          </w:tcPr>
          <w:p>
            <w:pPr>
              <w:pStyle w:val="Compact"/>
              <w:jc w:val="left"/>
            </w:pPr>
            <w:r>
              <w:t xml:space="preserve">What this project provides</w:t>
            </w:r>
          </w:p>
        </w:tc>
      </w:tr>
      <w:tr>
        <w:tc>
          <w:p>
            <w:pPr>
              <w:pStyle w:val="Compact"/>
              <w:jc w:val="left"/>
            </w:pPr>
            <w:r>
              <w:t xml:space="preserve">Student (Zixuan Liang)</w:t>
            </w:r>
          </w:p>
        </w:tc>
        <w:tc>
          <w:p>
            <w:pPr>
              <w:pStyle w:val="Compact"/>
              <w:jc w:val="left"/>
            </w:pPr>
            <w:r>
              <w:t xml:space="preserve">Builder, author, reporter</w:t>
            </w:r>
          </w:p>
        </w:tc>
        <w:tc>
          <w:p>
            <w:pPr>
              <w:pStyle w:val="Compact"/>
              <w:jc w:val="left"/>
            </w:pPr>
            <w:r>
              <w:t xml:space="preserve">Owns all decisions; produces all artifacts; manages timeline; takes responsibility for correctness and disclosure</w:t>
            </w:r>
          </w:p>
        </w:tc>
        <w:tc>
          <w:p>
            <w:pPr>
              <w:pStyle w:val="Compact"/>
              <w:jc w:val="left"/>
            </w:pPr>
            <w:r>
              <w:t xml:space="preserve">A defensible portfolio artifact aligned to frontier-AI-lab SWE roles</w:t>
            </w:r>
          </w:p>
        </w:tc>
      </w:tr>
      <w:tr>
        <w:tc>
          <w:p>
            <w:pPr>
              <w:pStyle w:val="Compact"/>
              <w:jc w:val="left"/>
            </w:pPr>
            <w:r>
              <w:t xml:space="preserve">Supervisor (Dr. Majid Shaalan)</w:t>
            </w:r>
          </w:p>
        </w:tc>
        <w:tc>
          <w:p>
            <w:pPr>
              <w:pStyle w:val="Compact"/>
              <w:jc w:val="left"/>
            </w:pPr>
            <w:r>
              <w:t xml:space="preserve">Approves proposal; reviews milestones; final grader</w:t>
            </w:r>
          </w:p>
        </w:tc>
        <w:tc>
          <w:p>
            <w:pPr>
              <w:pStyle w:val="Compact"/>
              <w:jc w:val="left"/>
            </w:pPr>
            <w:r>
              <w:t xml:space="preserve">This proposal, midpoint demo, final report and artifact, final presentation</w:t>
            </w:r>
          </w:p>
        </w:tc>
        <w:tc>
          <w:p>
            <w:pPr>
              <w:pStyle w:val="Compact"/>
              <w:jc w:val="left"/>
            </w:pPr>
            <w:r>
              <w:t xml:space="preserve">All listed deliverables on the milestone calendar; the W2 supervisor briefing and this approval package have already been submitted</w:t>
            </w:r>
          </w:p>
        </w:tc>
      </w:tr>
      <w:tr>
        <w:tc>
          <w:p>
            <w:pPr>
              <w:pStyle w:val="Compact"/>
              <w:jc w:val="left"/>
            </w:pPr>
            <w:r>
              <w:t xml:space="preserve">CISC 699 program</w:t>
            </w:r>
          </w:p>
        </w:tc>
        <w:tc>
          <w:p>
            <w:pPr>
              <w:pStyle w:val="Compact"/>
              <w:jc w:val="left"/>
            </w:pPr>
            <w:r>
              <w:t xml:space="preserve">Sets standards and grading rubric</w:t>
            </w:r>
          </w:p>
        </w:tc>
        <w:tc>
          <w:p>
            <w:pPr>
              <w:pStyle w:val="Compact"/>
              <w:jc w:val="left"/>
            </w:pPr>
            <w:r>
              <w:t xml:space="preserve">Adherence to milestone calendar; submission conventions; rubric coverage</w:t>
            </w:r>
          </w:p>
        </w:tc>
        <w:tc>
          <w:p>
            <w:pPr>
              <w:pStyle w:val="Compact"/>
              <w:jc w:val="left"/>
            </w:pPr>
            <w:r>
              <w:t xml:space="preserve">All graded deliverables (W1 packet, W2 proposal package, W7 midpoint, W14 final report, artifact, presentation)</w:t>
            </w:r>
          </w:p>
        </w:tc>
      </w:tr>
      <w:tr>
        <w:tc>
          <w:p>
            <w:pPr>
              <w:pStyle w:val="Compact"/>
              <w:jc w:val="left"/>
            </w:pPr>
            <w:r>
              <w:t xml:space="preserve">Future portfolio reviewers (hiring managers, engineers on agent-tooling teams at frontier AI labs)</w:t>
            </w:r>
          </w:p>
        </w:tc>
        <w:tc>
          <w:p>
            <w:pPr>
              <w:pStyle w:val="Compact"/>
              <w:jc w:val="left"/>
            </w:pPr>
            <w:r>
              <w:t xml:space="preserve">Implicit audience for the public repo and report</w:t>
            </w:r>
          </w:p>
        </w:tc>
        <w:tc>
          <w:p>
            <w:pPr>
              <w:pStyle w:val="Compact"/>
              <w:jc w:val="left"/>
            </w:pPr>
            <w:r>
              <w:t xml:space="preserve">A defensible artifact that can be discussed in a 30-minute interview; clean reproducibility; honest AI-use disclosure</w:t>
            </w:r>
          </w:p>
        </w:tc>
        <w:tc>
          <w:p>
            <w:pPr>
              <w:pStyle w:val="Compact"/>
              <w:jc w:val="left"/>
            </w:pPr>
            <w:r>
              <w:t xml:space="preserve">Public GitHub repository, technical report, the adversarial benchmark as a citable contribution</w:t>
            </w:r>
          </w:p>
        </w:tc>
      </w:tr>
      <w:tr>
        <w:tc>
          <w:p>
            <w:pPr>
              <w:pStyle w:val="Compact"/>
              <w:jc w:val="left"/>
            </w:pPr>
            <w:r>
              <w:t xml:space="preserve">LLM-agent developers (open-source ecosystem)</w:t>
            </w:r>
          </w:p>
        </w:tc>
        <w:tc>
          <w:p>
            <w:pPr>
              <w:pStyle w:val="Compact"/>
              <w:jc w:val="left"/>
            </w:pPr>
            <w:r>
              <w:t xml:space="preserve">Potential downstream consumers if SafeExec is open-sourced</w:t>
            </w:r>
          </w:p>
        </w:tc>
        <w:tc>
          <w:p>
            <w:pPr>
              <w:pStyle w:val="Compact"/>
              <w:jc w:val="left"/>
            </w:pPr>
            <w:r>
              <w:t xml:space="preserve">An adoptable isolation layer with documented threat model and license clarity</w:t>
            </w:r>
          </w:p>
        </w:tc>
        <w:tc>
          <w:p>
            <w:pPr>
              <w:pStyle w:val="Compact"/>
              <w:jc w:val="left"/>
            </w:pPr>
            <w:r>
              <w:t xml:space="preserve">The artifact under a permissive open-source license at W14 (license decision deferred until then)</w:t>
            </w:r>
          </w:p>
        </w:tc>
      </w:tr>
      <w:tr>
        <w:tc>
          <w:p>
            <w:pPr>
              <w:pStyle w:val="Compact"/>
              <w:jc w:val="left"/>
            </w:pPr>
            <w:r>
              <w:t xml:space="preserve">Security engineers evaluating agent platforms</w:t>
            </w:r>
          </w:p>
        </w:tc>
        <w:tc>
          <w:p>
            <w:pPr>
              <w:pStyle w:val="Compact"/>
              <w:jc w:val="left"/>
            </w:pPr>
            <w:r>
              <w:t xml:space="preserve">Potential users of the benchmark methodology</w:t>
            </w:r>
          </w:p>
        </w:tc>
        <w:tc>
          <w:p>
            <w:pPr>
              <w:pStyle w:val="Compact"/>
              <w:jc w:val="left"/>
            </w:pPr>
            <w:r>
              <w:t xml:space="preserve">A reusable methodology and category taxonomy for evaluating agent sandboxes</w:t>
            </w:r>
          </w:p>
        </w:tc>
        <w:tc>
          <w:p>
            <w:pPr>
              <w:pStyle w:val="Compact"/>
              <w:jc w:val="left"/>
            </w:pPr>
            <w:r>
              <w:t xml:space="preserve">The adversarial benchmark, threat model document, and methodology section of the report</w:t>
            </w:r>
          </w:p>
        </w:tc>
      </w:tr>
      <w:tr>
        <w:tc>
          <w:p>
            <w:pPr>
              <w:pStyle w:val="Compact"/>
              <w:jc w:val="left"/>
            </w:pPr>
            <w:r>
              <w:t xml:space="preserve">LLM-safety researchers</w:t>
            </w:r>
          </w:p>
        </w:tc>
        <w:tc>
          <w:p>
            <w:pPr>
              <w:pStyle w:val="Compact"/>
              <w:jc w:val="left"/>
            </w:pPr>
            <w:r>
              <w:t xml:space="preserve">Possible consumers of the benchmark</w:t>
            </w:r>
          </w:p>
        </w:tc>
        <w:tc>
          <w:p>
            <w:pPr>
              <w:pStyle w:val="Compact"/>
              <w:jc w:val="left"/>
            </w:pPr>
            <w:r>
              <w:t xml:space="preserve">A shared adversarial corpus they can fork/extend</w:t>
            </w:r>
          </w:p>
        </w:tc>
        <w:tc>
          <w:p>
            <w:pPr>
              <w:pStyle w:val="Compact"/>
              <w:jc w:val="left"/>
            </w:pPr>
            <w:r>
              <w:t xml:space="preserve">The adversarial suite as a separately citable artifact (stretch O9)</w:t>
            </w:r>
          </w:p>
        </w:tc>
      </w:tr>
      <w:tr>
        <w:tc>
          <w:p>
            <w:pPr>
              <w:pStyle w:val="Compact"/>
              <w:jc w:val="left"/>
            </w:pPr>
            <w:r>
              <w:t xml:space="preserve">Open-source maintainers (gVisor, Docker, FastAPI, pytest)</w:t>
            </w:r>
          </w:p>
        </w:tc>
        <w:tc>
          <w:p>
            <w:pPr>
              <w:pStyle w:val="Compact"/>
              <w:jc w:val="left"/>
            </w:pPr>
            <w:r>
              <w:t xml:space="preserve">Upstream dependencies</w:t>
            </w:r>
          </w:p>
        </w:tc>
        <w:tc>
          <w:p>
            <w:pPr>
              <w:pStyle w:val="Compact"/>
              <w:jc w:val="left"/>
            </w:pPr>
            <w:r>
              <w:t xml:space="preserve">None on them; the project pulls from them</w:t>
            </w:r>
          </w:p>
        </w:tc>
        <w:tc>
          <w:p>
            <w:pPr>
              <w:pStyle w:val="Compact"/>
              <w:jc w:val="left"/>
            </w:pPr>
            <w:r>
              <w:t xml:space="preserve">None expected of them; the project takes responsibility for pinning and reproducibility</w:t>
            </w:r>
          </w:p>
        </w:tc>
      </w:tr>
      <w:tr>
        <w:tc>
          <w:p>
            <w:pPr>
              <w:pStyle w:val="Compact"/>
              <w:jc w:val="left"/>
            </w:pPr>
            <w:r>
              <w:t xml:space="preserve">Anthropic API team</w:t>
            </w:r>
          </w:p>
        </w:tc>
        <w:tc>
          <w:p>
            <w:pPr>
              <w:pStyle w:val="Compact"/>
              <w:jc w:val="left"/>
            </w:pPr>
            <w:r>
              <w:t xml:space="preserve">Service provider for the reference-agent demo</w:t>
            </w:r>
          </w:p>
        </w:tc>
        <w:tc>
          <w:p>
            <w:pPr>
              <w:pStyle w:val="Compact"/>
              <w:jc w:val="left"/>
            </w:pPr>
            <w:r>
              <w:t xml:space="preserve">Usage within terms of service; budget cap</w:t>
            </w:r>
          </w:p>
        </w:tc>
        <w:tc>
          <w:p>
            <w:pPr>
              <w:pStyle w:val="Compact"/>
              <w:jc w:val="left"/>
            </w:pPr>
            <w:r>
              <w:t xml:space="preserve">Compliance with terms; budget cap; ≤50 LOC of demo code</w:t>
            </w:r>
          </w:p>
        </w:tc>
      </w:tr>
      <w:tr>
        <w:tc>
          <w:p>
            <w:pPr>
              <w:pStyle w:val="Compact"/>
              <w:jc w:val="left"/>
            </w:pPr>
            <w:r>
              <w:t xml:space="preserve">DigitalOcean</w:t>
            </w:r>
          </w:p>
        </w:tc>
        <w:tc>
          <w:p>
            <w:pPr>
              <w:pStyle w:val="Compact"/>
              <w:jc w:val="left"/>
            </w:pPr>
            <w:r>
              <w:t xml:space="preserve">Compute provider</w:t>
            </w:r>
          </w:p>
        </w:tc>
        <w:tc>
          <w:p>
            <w:pPr>
              <w:pStyle w:val="Compact"/>
              <w:jc w:val="left"/>
            </w:pPr>
            <w:r>
              <w:t xml:space="preserve">Usage within standard customer terms</w:t>
            </w:r>
          </w:p>
        </w:tc>
        <w:tc>
          <w:p>
            <w:pPr>
              <w:pStyle w:val="Compact"/>
              <w:jc w:val="left"/>
            </w:pPr>
            <w:r>
              <w:t xml:space="preserve">Standard paid use within the named droplet plan</w:t>
            </w:r>
          </w:p>
        </w:tc>
      </w:tr>
      <w:tr>
        <w:tc>
          <w:p>
            <w:pPr>
              <w:pStyle w:val="Compact"/>
              <w:jc w:val="left"/>
            </w:pPr>
            <w:r>
              <w:t xml:space="preserve">HumanEval / MBPP authors</w:t>
            </w:r>
          </w:p>
        </w:tc>
        <w:tc>
          <w:p>
            <w:pPr>
              <w:pStyle w:val="Compact"/>
              <w:jc w:val="left"/>
            </w:pPr>
            <w:r>
              <w:t xml:space="preserve">Upstream license-holders for the functional corpus</w:t>
            </w:r>
          </w:p>
        </w:tc>
        <w:tc>
          <w:p>
            <w:pPr>
              <w:pStyle w:val="Compact"/>
              <w:jc w:val="left"/>
            </w:pPr>
            <w:r>
              <w:t xml:space="preserve">Redistribution under upstream license terms</w:t>
            </w:r>
          </w:p>
        </w:tc>
        <w:tc>
          <w:p>
            <w:pPr>
              <w:pStyle w:val="Compact"/>
              <w:jc w:val="left"/>
            </w:pPr>
            <w:r>
              <w:t xml:space="preserve">License-text reproduction and citation in the functional-corpus README</w:t>
            </w:r>
          </w:p>
        </w:tc>
      </w:tr>
      <w:tr>
        <w:tc>
          <w:p>
            <w:pPr>
              <w:pStyle w:val="Compact"/>
              <w:jc w:val="left"/>
            </w:pPr>
            <w:r>
              <w:t xml:space="preserve">End users of LLM-agent products (indirect)</w:t>
            </w:r>
          </w:p>
        </w:tc>
        <w:tc>
          <w:p>
            <w:pPr>
              <w:pStyle w:val="Compact"/>
              <w:jc w:val="left"/>
            </w:pPr>
            <w:r>
              <w:t xml:space="preserve">Affected by tooling-vendor choices</w:t>
            </w:r>
          </w:p>
        </w:tc>
        <w:tc>
          <w:p>
            <w:pPr>
              <w:pStyle w:val="Compact"/>
              <w:jc w:val="left"/>
            </w:pPr>
            <w:r>
              <w:t xml:space="preserve">None on this project directly</w:t>
            </w:r>
          </w:p>
        </w:tc>
        <w:tc>
          <w:p>
            <w:pPr>
              <w:pStyle w:val="Compact"/>
              <w:jc w:val="left"/>
            </w:pPr>
            <w:r>
              <w:t xml:space="preserve">Downstream effect via the broader-impact contribution</w:t>
            </w:r>
          </w:p>
        </w:tc>
      </w:tr>
    </w:tbl>
    <w:p>
      <w:pPr>
        <w:pStyle w:val="Heading2"/>
      </w:pPr>
      <w:bookmarkStart w:id="72" w:name="reproducibility-plan"/>
      <w:r>
        <w:t xml:space="preserve">16. Reproducibility plan</w:t>
      </w:r>
      <w:bookmarkEnd w:id="72"/>
    </w:p>
    <w:p>
      <w:pPr>
        <w:pStyle w:val="FirstParagraph"/>
      </w:pPr>
      <w:r>
        <w:t xml:space="preserve">Reproducibility is graded as a primary dimension in the W14 rubric and is therefore committed to in this proposal. A reader on a stock Ubuntu 22.04 or 24.04 host with Docker installed will be able to:</w:t>
      </w:r>
    </w:p>
    <w:p>
      <w:pPr>
        <w:pStyle w:val="SourceCode"/>
      </w:pPr>
      <w:r>
        <w:rPr>
          <w:rStyle w:val="VerbatimChar"/>
        </w:rPr>
        <w:t xml:space="preserve">git clone https://github.com/liangzixuan/cisc-699</w:t>
      </w:r>
      <w:r>
        <w:br/>
      </w:r>
      <w:r>
        <w:rPr>
          <w:rStyle w:val="VerbatimChar"/>
        </w:rPr>
        <w:t xml:space="preserve">cd cisc-699</w:t>
      </w:r>
      <w:r>
        <w:br/>
      </w:r>
      <w:r>
        <w:rPr>
          <w:rStyle w:val="VerbatimChar"/>
        </w:rPr>
        <w:t xml:space="preserve">make setup        # installs gVisor, builds Docker images, pulls test corpora</w:t>
      </w:r>
      <w:r>
        <w:br/>
      </w:r>
      <w:r>
        <w:rPr>
          <w:rStyle w:val="VerbatimChar"/>
        </w:rPr>
        <w:t xml:space="preserve">make test         # functional + adversarial suites under both back-ends</w:t>
      </w:r>
      <w:r>
        <w:br/>
      </w:r>
      <w:r>
        <w:rPr>
          <w:rStyle w:val="VerbatimChar"/>
        </w:rPr>
        <w:t xml:space="preserve">make bench        # performance benchmark sweep, emits a result table</w:t>
      </w:r>
    </w:p>
    <w:p>
      <w:pPr>
        <w:pStyle w:val="FirstParagraph"/>
      </w:pPr>
      <w:r>
        <w:t xml:space="preserve">…and obtain reported numbers within ±10% on equivalent hardware. Specifically:</w:t>
      </w:r>
    </w:p>
    <w:p>
      <w:pPr>
        <w:numPr>
          <w:ilvl w:val="0"/>
          <w:numId w:val="1012"/>
        </w:numPr>
        <w:pStyle w:val="Compact"/>
      </w:pPr>
      <w:r>
        <w:t xml:space="preserve">All Python dependencies pinned in </w:t>
      </w:r>
      <w:r>
        <w:rPr>
          <w:rStyle w:val="VerbatimChar"/>
        </w:rPr>
        <w:t xml:space="preserve">requirements.txt</w:t>
      </w:r>
      <w:r>
        <w:t xml:space="preserve"> plus a lockfile by end of W5.</w:t>
      </w:r>
    </w:p>
    <w:p>
      <w:pPr>
        <w:numPr>
          <w:ilvl w:val="0"/>
          <w:numId w:val="1012"/>
        </w:numPr>
        <w:pStyle w:val="Compact"/>
      </w:pPr>
      <w:r>
        <w:t xml:space="preserve">All apt-level dependencies enumerated in </w:t>
      </w:r>
      <w:r>
        <w:rPr>
          <w:rStyle w:val="VerbatimChar"/>
        </w:rPr>
        <w:t xml:space="preserve">deploy/setup.sh</w:t>
      </w:r>
      <w:r>
        <w:t xml:space="preserve">.</w:t>
      </w:r>
    </w:p>
    <w:p>
      <w:pPr>
        <w:numPr>
          <w:ilvl w:val="0"/>
          <w:numId w:val="1012"/>
        </w:numPr>
        <w:pStyle w:val="Compact"/>
      </w:pPr>
      <w:r>
        <w:t xml:space="preserve">Pinned </w:t>
      </w:r>
      <w:r>
        <w:rPr>
          <w:rStyle w:val="VerbatimChar"/>
        </w:rPr>
        <w:t xml:space="preserve">runsc</w:t>
      </w:r>
      <w:r>
        <w:t xml:space="preserve"> release (</w:t>
      </w:r>
      <w:r>
        <w:rPr>
          <w:rStyle w:val="VerbatimChar"/>
        </w:rPr>
        <w:t xml:space="preserve">release-20260511.0</w:t>
      </w:r>
      <w:r>
        <w:t xml:space="preserve">) and Docker version (29.5.0).</w:t>
      </w:r>
    </w:p>
    <w:p>
      <w:pPr>
        <w:numPr>
          <w:ilvl w:val="0"/>
          <w:numId w:val="1012"/>
        </w:numPr>
        <w:pStyle w:val="Compact"/>
      </w:pPr>
      <w:r>
        <w:t xml:space="preserve">Deterministic test runner with fixed RNG seeds and a fixed iteration count.</w:t>
      </w:r>
    </w:p>
    <w:p>
      <w:pPr>
        <w:numPr>
          <w:ilvl w:val="0"/>
          <w:numId w:val="1012"/>
        </w:numPr>
        <w:pStyle w:val="Compact"/>
      </w:pPr>
      <w:r>
        <w:t xml:space="preserve">Pre-rendered result tables stored in </w:t>
      </w:r>
      <w:r>
        <w:rPr>
          <w:rStyle w:val="VerbatimChar"/>
        </w:rPr>
        <w:t xml:space="preserve">benchmarks/results/</w:t>
      </w:r>
      <w:r>
        <w:t xml:space="preserve"> so a reader without a Linux host can still inspect the headline numbers.</w:t>
      </w:r>
    </w:p>
    <w:p>
      <w:pPr>
        <w:numPr>
          <w:ilvl w:val="0"/>
          <w:numId w:val="1012"/>
        </w:numPr>
        <w:pStyle w:val="Compact"/>
      </w:pPr>
      <w:r>
        <w:t xml:space="preserve">A pre-recorded demo screencast committed alongside the W14 submission so the live demo’s failure does not block grading.</w:t>
      </w:r>
    </w:p>
    <w:p>
      <w:pPr>
        <w:numPr>
          <w:ilvl w:val="0"/>
          <w:numId w:val="1012"/>
        </w:numPr>
        <w:pStyle w:val="Compact"/>
      </w:pPr>
      <w:r>
        <w:t>A “Tested on” section in the README listing the exact host configurations on which the benchmark has been re-run.</w:t>
      </w:r>
    </w:p>
    <w:p>
      <w:pPr>
        <w:pStyle w:val="Heading2"/>
      </w:pPr>
      <w:bookmarkStart w:id="73" w:name="ai-use-disclosure-for-this-proposal"/>
      <w:r>
        <w:t xml:space="preserve">17. AI-use disclosure for this proposal</w:t>
      </w:r>
      <w:bookmarkEnd w:id="73"/>
    </w:p>
    <w:p>
      <w:pPr>
        <w:pStyle w:val="FirstParagraph"/>
      </w:pPr>
      <w:r>
        <w:t xml:space="preserve">This proposal was drafted with Claude Sonnet 4.6 (via the Cowork desktop app). The authorship label is </w:t>
      </w:r>
      <w:r>
        <w:rPr>
          <w:b/>
        </w:rPr>
        <w:t xml:space="preserve">AI-drafted, student-revised</w:t>
      </w:r>
      <w:r>
        <w:t xml:space="preserve">. The audit trail is in </w:t>
      </w:r>
      <w:r>
        <w:rPr>
          <w:rStyle w:val="VerbatimChar"/>
        </w:rPr>
        <w:t xml:space="preserve">docs/ai-use-log.md</w:t>
      </w:r>
      <w:r>
        <w:t xml:space="preserve">; the W2 entries are appended to the existing W1 table per the format adopted on 2026-05-18 (the format that responds to the professor’s W1 grading-feedback note about the prior log being descriptive rather than audit-oriented).</w:t>
      </w:r>
    </w:p>
    <w:p>
      <w:pPr>
        <w:pStyle w:val="BodyText"/>
      </w:pPr>
      <w:r>
        <w:t xml:space="preserve">The student-only decisions in this proposal — every choice listed in the disclosure block at the top — were made and committed to by the student without AI input. These include every scope boundary in §8, every numeric success-criterion threshold in §7, every risk likelihood/impact rating and mitigation-owner assignment in §12, the W7 explicit scope-renegotiation checkpoint, the contingency milestone dates in §10.5, and the framing of the adversarial test suite as the project’s intellectual contribution.</w:t>
      </w:r>
    </w:p>
    <w:p>
      <w:pPr>
        <w:pStyle w:val="BodyText"/>
      </w:pPr>
      <w:r>
        <w:t xml:space="preserve">Substantive prompting summary (see </w:t>
      </w:r>
      <w:r>
        <w:rPr>
          <w:rStyle w:val="VerbatimChar"/>
        </w:rPr>
        <w:t xml:space="preserve">docs/ai-use-log.md</w:t>
      </w:r>
      <w:r>
        <w:t xml:space="preserve"> for the full audit table):</w:t>
      </w:r>
    </w:p>
    <w:p>
      <w:pPr>
        <w:numPr>
          <w:ilvl w:val="0"/>
          <w:numId w:val="1013"/>
        </w:numPr>
        <w:pStyle w:val="Compact"/>
      </w:pPr>
      <w:r>
        <w:t xml:space="preserve">Tool: Claude Sonnet 4.6 via Cowork desktop app.</w:t>
      </w:r>
    </w:p>
    <w:p>
      <w:pPr>
        <w:numPr>
          <w:ilvl w:val="0"/>
          <w:numId w:val="1013"/>
        </w:numPr>
        <w:pStyle w:val="Compact"/>
      </w:pPr>
      <w:r>
        <w:t xml:space="preserve">Purpose: Restructure the W1 charter for the W2 rubric and MACP framing; add measurable research questions; add contingency milestones; add formal risk register columns; expand stakeholder analysis per W1 grading feedback; draft the Gantt and WBS sections.</w:t>
      </w:r>
    </w:p>
    <w:p>
      <w:pPr>
        <w:numPr>
          <w:ilvl w:val="0"/>
          <w:numId w:val="1013"/>
        </w:numPr>
        <w:pStyle w:val="Compact"/>
      </w:pPr>
      <w:r>
        <w:t>Inputs to the tool: This repository’s own W1 artifacts (charter, problem statement, candidate comparison, feasibility memo, supervisor briefing, AI-use log, engineering log, annotated bibliography, architecture context); the W2 assignment brief (2026 Canvas assignment “02 Hard Stop 1: Proposal Approval Package”).</w:t>
      </w:r>
    </w:p>
    <w:p>
      <w:pPr>
        <w:numPr>
          <w:ilvl w:val="0"/>
          <w:numId w:val="1013"/>
        </w:numPr>
        <w:pStyle w:val="Compact"/>
      </w:pPr>
      <w:r>
        <w:t xml:space="preserve">Inputs not provided to the tool: any confidential or restricted data; any supervisor communication beyond what is already publicly recorded in the engineering log; any third-party material that would conflict with the course AI-use policy.</w:t>
      </w:r>
    </w:p>
    <w:p>
      <w:pPr>
        <w:numPr>
          <w:ilvl w:val="0"/>
          <w:numId w:val="1013"/>
        </w:numPr>
        <w:pStyle w:val="Compact"/>
      </w:pPr>
      <w:r>
        <w:t xml:space="preserve">Outputs reviewed: Every section of this document was reviewed by the student; every numeric threshold, every contingency date, and every risk rating was approved or revised by the student before this file was committed.</w:t>
      </w:r>
    </w:p>
    <w:p>
      <w:pPr>
        <w:pStyle w:val="FirstParagraph"/>
      </w:pPr>
      <w:r>
        <w:t xml:space="preserve">The expected weight under the W2 rubric for AI Usage Log and Academic Integrity is 10 points; the post-W1-feedback restructuring of </w:t>
      </w:r>
      <w:r>
        <w:rPr>
          <w:rStyle w:val="VerbatimChar"/>
        </w:rPr>
        <w:t xml:space="preserve">docs/ai-use-log.md</w:t>
      </w:r>
      <w:r>
        <w:t xml:space="preserve"> plus the explicit per-document inline disclosure block adopted across the W1 packet and continued here is the project’s response to the W1 grading note.</w:t>
      </w:r>
    </w:p>
    <w:p>
      <w:pPr>
        <w:pStyle w:val="Heading2"/>
      </w:pPr>
      <w:bookmarkStart w:id="74" w:name="approval"/>
      <w:r>
        <w:t xml:space="preserve">18. Approval</w:t>
      </w:r>
      <w:bookmarkEnd w:id="7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Notes</w:t>
            </w:r>
          </w:p>
        </w:tc>
      </w:tr>
      <w:tr>
        <w:tc>
          <w:p>
            <w:pPr>
              <w:pStyle w:val="Compact"/>
              <w:jc w:val="left"/>
            </w:pPr>
            <w:r>
              <w:t xml:space="preserve">Student</w:t>
            </w:r>
          </w:p>
        </w:tc>
        <w:tc>
          <w:p>
            <w:pPr>
              <w:pStyle w:val="Compact"/>
              <w:jc w:val="left"/>
            </w:pPr>
            <w:r>
              <w:t xml:space="preserve">Zixuan Liang</w:t>
            </w:r>
          </w:p>
        </w:tc>
        <w:tc>
          <w:p>
            <w:pPr>
              <w:pStyle w:val="Compact"/>
              <w:jc w:val="left"/>
            </w:pPr>
            <w:r>
              <w:t xml:space="preserve">Submitted</w:t>
            </w:r>
          </w:p>
        </w:tc>
        <w:tc>
          <w:p>
            <w:pPr>
              <w:pStyle w:val="Compact"/>
              <w:jc w:val="left"/>
            </w:pPr>
            <w:r>
              <w:t xml:space="preserve">2026-05-21</w:t>
            </w:r>
          </w:p>
        </w:tc>
        <w:tc>
          <w:p>
            <w:pPr>
              <w:pStyle w:val="Compact"/>
              <w:jc w:val="left"/>
            </w:pPr>
            <w:r>
              <w:t xml:space="preserve">Submitted for supervisor review</w:t>
            </w:r>
          </w:p>
        </w:tc>
      </w:tr>
      <w:tr>
        <w:tc>
          <w:p>
            <w:pPr>
              <w:pStyle w:val="Compact"/>
              <w:jc w:val="left"/>
            </w:pPr>
            <w:r>
              <w:t xml:space="preserve">Supervisor</w:t>
            </w:r>
          </w:p>
        </w:tc>
        <w:tc>
          <w:p>
            <w:pPr>
              <w:pStyle w:val="Compact"/>
              <w:jc w:val="left"/>
            </w:pPr>
            <w:r>
              <w:t xml:space="preserve">Dr. Majid Shaalan</w:t>
            </w:r>
          </w:p>
        </w:tc>
        <w:tc>
          <w:p>
            <w:pPr>
              <w:pStyle w:val="Compact"/>
              <w:jc w:val="left"/>
            </w:pPr>
            <w:r>
              <w:rPr>
                <w:i/>
              </w:rPr>
              <w:t xml:space="preserve">pending</w:t>
            </w:r>
          </w:p>
        </w:tc>
        <w:tc>
          <w:p>
            <w:pPr>
              <w:pStyle w:val="Compact"/>
              <w:jc w:val="left"/>
            </w:pPr>
            <w:r>
              <w:t xml:space="preserve">_____________</w:t>
            </w:r>
          </w:p>
        </w:tc>
        <w:tc>
          <w:p>
            <w:pPr>
              <w:pStyle w:val="Compact"/>
              <w:jc w:val="left"/>
            </w:pPr>
            <w:r>
              <w:t xml:space="preserve">Approval block to be returned by 2026-05-26</w:t>
            </w:r>
          </w:p>
        </w:tc>
      </w:tr>
    </w:tbl>
    <w:p>
      <w:pPr>
        <w:pStyle w:val="BodyText"/>
      </w:pPr>
      <w:r>
        <w:t xml:space="preserve">If the supervisor’s review identifies items that require revision, the revisions are tracked in </w:t>
      </w:r>
      <w:r>
        <w:rPr>
          <w:rStyle w:val="VerbatimChar"/>
        </w:rPr>
        <w:t xml:space="preserve">approval-brief.md</w:t>
      </w:r>
      <w:r>
        <w:t xml:space="preserve"> (Appendix A) under “Conditional items” and re-submitted before W3 begins.</w:t>
      </w:r>
    </w:p>
    <w:p>
      <w:r>
        <w:pict>
          <v:rect style="width:0;height:1.5pt" o:hralign="center" o:hrstd="t" o:hr="t"/>
        </w:pict>
      </w:r>
    </w:p>
    <w:p>
      <w:pPr>
        <w:pStyle w:val="Heading2"/>
      </w:pPr>
      <w:bookmarkStart w:id="75" w:name="appendices"/>
      <w:r>
        <w:t xml:space="preserve">Appendices</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Appendix</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Location</w:t>
            </w:r>
          </w:p>
        </w:tc>
      </w:tr>
      <w:tr>
        <w:tc>
          <w:p>
            <w:pPr>
              <w:pStyle w:val="Compact"/>
              <w:jc w:val="left"/>
            </w:pPr>
            <w:r>
              <w:t xml:space="preserve">A</w:t>
            </w:r>
          </w:p>
        </w:tc>
        <w:tc>
          <w:p>
            <w:pPr>
              <w:pStyle w:val="Compact"/>
              <w:jc w:val="left"/>
            </w:pPr>
            <w:r>
              <w:t xml:space="preserve">One-page approval brief</w:t>
            </w:r>
          </w:p>
        </w:tc>
        <w:tc>
          <w:p>
            <w:pPr>
              <w:pStyle w:val="Compact"/>
              <w:jc w:val="left"/>
            </w:pPr>
            <w:hyperlink r:id="rId76">
              <w:r>
                <w:rPr>
                  <w:rStyle w:val="VerbatimChar"/>
                </w:rPr>
                <w:t xml:space="preserve">approval-brief.md</w:t>
              </w:r>
            </w:hyperlink>
          </w:p>
        </w:tc>
      </w:tr>
      <w:tr>
        <w:tc>
          <w:p>
            <w:pPr>
              <w:pStyle w:val="Compact"/>
              <w:jc w:val="left"/>
            </w:pPr>
            <w:r>
              <w:t xml:space="preserve">B</w:t>
            </w:r>
          </w:p>
        </w:tc>
        <w:tc>
          <w:p>
            <w:pPr>
              <w:pStyle w:val="Compact"/>
              <w:jc w:val="left"/>
            </w:pPr>
            <w:r>
              <w:t xml:space="preserve">Work breakdown structure (full backlog)</w:t>
            </w:r>
          </w:p>
        </w:tc>
        <w:tc>
          <w:p>
            <w:pPr>
              <w:pStyle w:val="Compact"/>
              <w:jc w:val="left"/>
            </w:pPr>
            <w:hyperlink r:id="rId60">
              <w:r>
                <w:rPr>
                  <w:rStyle w:val="VerbatimChar"/>
                </w:rPr>
                <w:t xml:space="preserve">wbs.md</w:t>
              </w:r>
            </w:hyperlink>
          </w:p>
        </w:tc>
      </w:tr>
      <w:tr>
        <w:tc>
          <w:p>
            <w:pPr>
              <w:pStyle w:val="Compact"/>
              <w:jc w:val="left"/>
            </w:pPr>
            <w:r>
              <w:t xml:space="preserve">C</w:t>
            </w:r>
          </w:p>
        </w:tc>
        <w:tc>
          <w:p>
            <w:pPr>
              <w:pStyle w:val="Compact"/>
              <w:jc w:val="left"/>
            </w:pPr>
            <w:r>
              <w:t xml:space="preserve">Project plan with Gantt and dependency view</w:t>
            </w:r>
          </w:p>
        </w:tc>
        <w:tc>
          <w:p>
            <w:pPr>
              <w:pStyle w:val="Compact"/>
              <w:jc w:val="left"/>
            </w:pPr>
            <w:hyperlink r:id="rId77">
              <w:r>
                <w:rPr>
                  <w:rStyle w:val="VerbatimChar"/>
                </w:rPr>
                <w:t xml:space="preserve">project-plan.md</w:t>
              </w:r>
            </w:hyperlink>
          </w:p>
        </w:tc>
      </w:tr>
      <w:tr>
        <w:tc>
          <w:p>
            <w:pPr>
              <w:pStyle w:val="Compact"/>
              <w:jc w:val="left"/>
            </w:pPr>
            <w:r>
              <w:t xml:space="preserve">D</w:t>
            </w:r>
          </w:p>
        </w:tc>
        <w:tc>
          <w:p>
            <w:pPr>
              <w:pStyle w:val="Compact"/>
              <w:jc w:val="left"/>
            </w:pPr>
            <w:r>
              <w:t xml:space="preserve">Recorded-walkthrough script (~15 min)</w:t>
            </w:r>
          </w:p>
        </w:tc>
        <w:tc>
          <w:p>
            <w:pPr>
              <w:pStyle w:val="Compact"/>
              <w:jc w:val="left"/>
            </w:pPr>
            <w:hyperlink r:id="rId78">
              <w:r>
                <w:rPr>
                  <w:rStyle w:val="VerbatimChar"/>
                </w:rPr>
                <w:t xml:space="preserve">walkthrough-script.md</w:t>
              </w:r>
            </w:hyperlink>
          </w:p>
        </w:tc>
      </w:tr>
      <w:tr>
        <w:tc>
          <w:p>
            <w:pPr>
              <w:pStyle w:val="Compact"/>
              <w:jc w:val="left"/>
            </w:pPr>
            <w:r>
              <w:t xml:space="preserve">E</w:t>
            </w:r>
          </w:p>
        </w:tc>
        <w:tc>
          <w:p>
            <w:pPr>
              <w:pStyle w:val="Compact"/>
              <w:jc w:val="left"/>
            </w:pPr>
            <w:r>
              <w:t xml:space="preserve">Annotated bibliography (≥7 sources, IEEE)</w:t>
            </w:r>
          </w:p>
        </w:tc>
        <w:tc>
          <w:p>
            <w:pPr>
              <w:pStyle w:val="Compact"/>
              <w:jc w:val="left"/>
            </w:pPr>
            <w:hyperlink r:id="rId79">
              <w:r>
                <w:rPr>
                  <w:rStyle w:val="VerbatimChar"/>
                </w:rPr>
                <w:t xml:space="preserve">../01-launch-packet/annotated-bibliography.md</w:t>
              </w:r>
            </w:hyperlink>
          </w:p>
        </w:tc>
      </w:tr>
      <w:tr>
        <w:tc>
          <w:p>
            <w:pPr>
              <w:pStyle w:val="Compact"/>
              <w:jc w:val="left"/>
            </w:pPr>
            <w:r>
              <w:t xml:space="preserve">F</w:t>
            </w:r>
          </w:p>
        </w:tc>
        <w:tc>
          <w:p>
            <w:pPr>
              <w:pStyle w:val="Compact"/>
              <w:jc w:val="left"/>
            </w:pPr>
            <w:r>
              <w:t xml:space="preserve">Architecture / system-context diagram</w:t>
            </w:r>
          </w:p>
        </w:tc>
        <w:tc>
          <w:p>
            <w:pPr>
              <w:pStyle w:val="Compact"/>
              <w:jc w:val="left"/>
            </w:pPr>
            <w:hyperlink r:id="rId80">
              <w:r>
                <w:rPr>
                  <w:rStyle w:val="VerbatimChar"/>
                </w:rPr>
                <w:t xml:space="preserve">../01-launch-packet/architecture-context.md</w:t>
              </w:r>
            </w:hyperlink>
          </w:p>
        </w:tc>
      </w:tr>
      <w:tr>
        <w:tc>
          <w:p>
            <w:pPr>
              <w:pStyle w:val="Compact"/>
              <w:jc w:val="left"/>
            </w:pPr>
            <w:r>
              <w:t xml:space="preserve">G</w:t>
            </w:r>
          </w:p>
        </w:tc>
        <w:tc>
          <w:p>
            <w:pPr>
              <w:pStyle w:val="Compact"/>
              <w:jc w:val="left"/>
            </w:pPr>
            <w:r>
              <w:t xml:space="preserve">AI-use disclosure log (audit table)</w:t>
            </w:r>
          </w:p>
        </w:tc>
        <w:tc>
          <w:p>
            <w:pPr>
              <w:pStyle w:val="Compact"/>
              <w:jc w:val="left"/>
            </w:pPr>
            <w:hyperlink r:id="rId22">
              <w:r>
                <w:rPr>
                  <w:rStyle w:val="VerbatimChar"/>
                </w:rPr>
                <w:t xml:space="preserve">../ai-use-log.md</w:t>
              </w:r>
            </w:hyperlink>
          </w:p>
        </w:tc>
      </w:tr>
      <w:tr>
        <w:tc>
          <w:p>
            <w:pPr>
              <w:pStyle w:val="Compact"/>
              <w:jc w:val="left"/>
            </w:pPr>
            <w:r>
              <w:t xml:space="preserve">H</w:t>
            </w:r>
          </w:p>
        </w:tc>
        <w:tc>
          <w:p>
            <w:pPr>
              <w:pStyle w:val="Compact"/>
              <w:jc w:val="left"/>
            </w:pPr>
            <w:r>
              <w:t xml:space="preserve">W1 supervisor briefing</w:t>
            </w:r>
          </w:p>
        </w:tc>
        <w:tc>
          <w:p>
            <w:pPr>
              <w:pStyle w:val="Compact"/>
              <w:jc w:val="left"/>
            </w:pPr>
            <w:hyperlink r:id="rId81">
              <w:r>
                <w:rPr>
                  <w:rStyle w:val="VerbatimChar"/>
                </w:rPr>
                <w:t xml:space="preserve">../01-launch-packet/supervisor-briefing.md</w:t>
              </w:r>
            </w:hyperlink>
          </w:p>
        </w:tc>
      </w:tr>
    </w:tbl>
    <w:p>
      <w:pPr>
        <w:pStyle w:val="Heading3"/>
      </w:pPr>
      <w:bookmarkStart w:id="82" w:name="references-proposal-internal-citation"/>
      <w:r>
        <w:t xml:space="preserve">References (proposal-internal citation)</w:t>
      </w:r>
      <w:bookmarkEnd w:id="82"/>
    </w:p>
    <w:p>
      <w:pPr>
        <w:pStyle w:val="FirstParagraph"/>
      </w:pPr>
      <w:r>
        <w:t xml:space="preserve">The numbered references below are the same numbering used in the annotated bibliography (Appendix E); the proposal cites a subset.</w:t>
      </w:r>
    </w:p>
    <w:p>
      <w:pPr>
        <w:pStyle w:val="BodyText"/>
      </w:pPr>
      <w:r>
        <w:t xml:space="preserve">[1] A. Vassilev </w:t>
      </w:r>
      <w:r>
        <w:rPr>
          <w:i/>
        </w:rPr>
        <w:t xml:space="preserve">et al.</w:t>
      </w:r>
      <w:r>
        <w:t xml:space="preserve">, </w:t>
      </w:r>
      <w:r>
        <w:rPr>
          <w:i/>
        </w:rPr>
        <w:t xml:space="preserve">Adversarial Machine Learning: A Taxonomy and Terminology of Attacks and Mitigations</w:t>
      </w:r>
      <w:r>
        <w:t xml:space="preserve">, NIST Trustworthy and Responsible AI Report AI 100-2 E2025, Mar. 2025. [2] OWASP Foundation, </w:t>
      </w:r>
      <w:r>
        <w:rPr>
          <w:i/>
        </w:rPr>
        <w:t xml:space="preserve">OWASP Top 10 for Large Language Model Applications 2025</w:t>
      </w:r>
      <w:r>
        <w:t xml:space="preserve">, Nov. 2024. [3] The gVisor Authors, </w:t>
      </w:r>
      <w:r>
        <w:rPr>
          <w:i/>
        </w:rPr>
        <w:t xml:space="preserve">What is gVisor?</w:t>
      </w:r>
      <w:r>
        <w:t xml:space="preserve">, gVisor Project Documentation, accessed May 13, 2026. [4] A. Agache </w:t>
      </w:r>
      <w:r>
        <w:rPr>
          <w:i/>
        </w:rPr>
        <w:t xml:space="preserve">et al.</w:t>
      </w:r>
      <w:r>
        <w:t xml:space="preserve">, “Firecracker: Lightweight virtualization for serverless applications,” NSDI ’20, pp. 419–434. [5] E2B (e2b-dev), </w:t>
      </w:r>
      <w:r>
        <w:rPr>
          <w:i/>
        </w:rPr>
        <w:t xml:space="preserve">E2B GitHub repository</w:t>
      </w:r>
      <w:r>
        <w:t xml:space="preserve">, accessed May 13, 2026. [6] C. E. Jimenez </w:t>
      </w:r>
      <w:r>
        <w:rPr>
          <w:i/>
        </w:rPr>
        <w:t xml:space="preserve">et al.</w:t>
      </w:r>
      <w:r>
        <w:t xml:space="preserve">, “SWE-bench: Can language models resolve real-world GitHub issues?,” ICLR 2024. [7] Red Hat Product Security, </w:t>
      </w:r>
      <w:r>
        <w:rPr>
          <w:i/>
        </w:rPr>
        <w:t xml:space="preserve">runc — Malicious container escape — CVE-2019-5736</w:t>
      </w:r>
      <w:r>
        <w:t xml:space="preserve">, Feb. 11, 2019.</w:t>
      </w:r>
    </w:p>
    <w:p>
      <w:pPr>
        <w:pStyle w:val="BodyText"/>
      </w:pPr>
      <w:r>
        <w:t xml:space="preserve">Full annotations and verification statuses for each source are in </w:t>
      </w:r>
      <w:hyperlink r:id="rId79">
        <w:r>
          <w:rPr>
            <w:rStyle w:val="VerbatimChar"/>
          </w:rPr>
          <w:t xml:space="preserve">../01-launch-packet/annotated-bibliography.md</w:t>
        </w:r>
      </w:hyperlink>
      <w:r>
        <w:t xml:space="preserve">.</w:t>
      </w:r>
    </w:p>
    <w:p>
      <w:r>
        <w:pict>
          <v:rect style="width:0;height:1.5pt" o:hralign="center" o:hrstd="t" o:hr="t"/>
        </w:pict>
      </w:r>
    </w:p>
    <w:p>
      <w:pPr>
        <w:pStyle w:val="FirstParagraph"/>
      </w:pPr>
      <w:r>
        <w:rPr>
          <w:i/>
        </w:rPr>
        <w:t xml:space="preserve">End of proposal.</w:t>
      </w:r>
    </w:p>
    <w:p>
      <w:r>
        <w:br w:type="page"/>
      </w:r>
    </w:p>
    <w:p>
      <w:pPr>
        <w:pStyle w:val="Heading1"/>
      </w:pPr>
      <w:bookmarkStart w:id="83" w:name="part-2-project-plan-appendix-c"/>
      <w:r>
        <w:t xml:space="preserve">Part 2 — Project plan (Appendix C)</w:t>
      </w:r>
      <w:bookmarkEnd w:id="83"/>
    </w:p>
    <w:p>
      <w:pPr>
        <w:pStyle w:val="FirstParagraph"/>
      </w:pPr>
      <w:r>
        <w:rPr>
          <w:i/>
        </w:rPr>
        <w:t xml:space="preserve">This part of the consolidated submission is also available as a separate file in </w:t>
      </w:r>
      <w:r>
        <w:rPr>
          <w:rStyle w:val="VerbatimChar"/>
          <w:i/>
        </w:rPr>
        <w:t xml:space="preserve">docs/02-proposal-package/</w:t>
      </w:r>
      <w:r>
        <w:rPr>
          <w:i/>
        </w:rPr>
        <w:t xml:space="preserve"> for graders who prefer per-document review.</w:t>
      </w:r>
      <w:r>
        <w:t xml:space="preserve"> &gt; </w:t>
      </w:r>
      <w:r>
        <w:rPr>
          <w:b/>
        </w:rPr>
        <w:t xml:space="preserve">AI-use disclosure.</w:t>
      </w:r>
      <w:r>
        <w:t xml:space="preserve"> Drafted with Claude Sonnet 4.6 (Cowork desktop app). AI-drafted, student-revised. Key human-authored decisions in this document: the explicit critical-path chain; the choice to make W7 the only scope-renegotiation point; every contingency-milestone trigger date; the four explicit relief valves. Full audit trail: </w:t>
      </w:r>
      <w:hyperlink r:id="rId22">
        <w:r>
          <w:rPr>
            <w:rStyle w:val="VerbatimChar"/>
          </w:rPr>
          <w:t xml:space="preserve">docs/ai-use-log.md</w:t>
        </w:r>
      </w:hyperlink>
      <w:r>
        <w:t xml:space="preserve">.</w:t>
      </w:r>
    </w:p>
    <w:p>
      <w:pPr>
        <w:pStyle w:val="BodyText"/>
      </w:pPr>
      <w:r>
        <w:t xml:space="preserve">This document is the project-plan appendix for the W2 Proposal Approval Package. It expands the proposal’s §10 with the dependency view, the critical-path narrative, and the gantt-source in a form a grader can paste into mermaid.live or any Mermaid renderer.</w:t>
      </w:r>
    </w:p>
    <w:p>
      <w:pPr>
        <w:pStyle w:val="Heading2"/>
      </w:pPr>
      <w:bookmarkStart w:id="84" w:name="phase-overview"/>
      <w:r>
        <w:t xml:space="preserve">1. Phase overview</w:t>
      </w:r>
      <w:bookmarkEnd w:id="84"/>
    </w:p>
    <w:p>
      <w:pPr>
        <w:pStyle w:val="FirstParagraph"/>
      </w:pPr>
      <w:r>
        <w:t xml:space="preserve">The 14-week plan splits into six phases. Each phase has a fixed completion gate; the gate name and target date are in §3.</w:t>
      </w:r>
    </w:p>
    <w:p>
      <w:pPr>
        <w:pStyle w:val="SourceCode"/>
      </w:pPr>
      <w:r>
        <w:rPr>
          <w:rStyle w:val="VerbatimChar"/>
        </w:rPr>
        <w:t xml:space="preserve">W1 - W2  | Phase I  — Launch         | scope locked, proposal approved</w:t>
      </w:r>
      <w:r>
        <w:br/>
      </w:r>
      <w:r>
        <w:rPr>
          <w:rStyle w:val="VerbatimChar"/>
        </w:rPr>
        <w:t xml:space="preserve">W3 - W4  | Phase II — Design         | architecture + threat model + eval plan approved</w:t>
      </w:r>
      <w:r>
        <w:br/>
      </w:r>
      <w:r>
        <w:rPr>
          <w:rStyle w:val="VerbatimChar"/>
        </w:rPr>
        <w:t xml:space="preserve">W5 - W6  | Phase III — Sprint I/II   | Docker baseline + hardened Docker</w:t>
      </w:r>
      <w:r>
        <w:br/>
      </w:r>
      <w:r>
        <w:rPr>
          <w:rStyle w:val="VerbatimChar"/>
        </w:rPr>
        <w:t xml:space="preserve">W7       | Phase III — MIDPOINT      | demo, taxonomy lock, scope-renegotiation gate</w:t>
      </w:r>
      <w:r>
        <w:br/>
      </w:r>
      <w:r>
        <w:rPr>
          <w:rStyle w:val="VerbatimChar"/>
        </w:rPr>
        <w:t xml:space="preserve">W8       | Phase III — Sprint III    | gVisor back-end + adversarial suite to ≥40</w:t>
      </w:r>
      <w:r>
        <w:br/>
      </w:r>
      <w:r>
        <w:rPr>
          <w:rStyle w:val="VerbatimChar"/>
        </w:rPr>
        <w:t xml:space="preserve">W9 - W10 | Phase IV — Results/harden | results draft + clean-VM repro test</w:t>
      </w:r>
      <w:r>
        <w:br/>
      </w:r>
      <w:r>
        <w:rPr>
          <w:rStyle w:val="VerbatimChar"/>
        </w:rPr>
        <w:t xml:space="preserve">W11- W12 | Phase V  — Reporting      | full draft to supervisor + revision cycle</w:t>
      </w:r>
      <w:r>
        <w:br/>
      </w:r>
      <w:r>
        <w:rPr>
          <w:rStyle w:val="VerbatimChar"/>
        </w:rPr>
        <w:t xml:space="preserve">W13- W14 | Phase VI — Defense        | rehearsal + final submission</w:t>
      </w:r>
    </w:p>
    <w:p>
      <w:pPr>
        <w:pStyle w:val="Heading2"/>
      </w:pPr>
      <w:bookmarkStart w:id="85" w:name="gantt-mermaid-source"/>
      <w:r>
        <w:t xml:space="preserve">2. Gantt (Mermaid source)</w:t>
      </w:r>
      <w:bookmarkEnd w:id="85"/>
    </w:p>
    <w:p>
      <w:pPr>
        <w:pStyle w:val="FirstParagraph"/>
      </w:pPr>
      <w:r>
        <w:rPr>
          <w:i/>
        </w:rPr>
        <w:t xml:space="preserve">Rendered Gantt chart (PNG; Mermaid source preserved in </w:t>
      </w:r>
      <w:r>
        <w:rPr>
          <w:rStyle w:val="VerbatimChar"/>
          <w:i/>
        </w:rPr>
        <w:t xml:space="preserve">project-plan.md</w:t>
      </w:r>
      <w:r>
        <w:rPr>
          <w:i/>
        </w:rPr>
        <w:t xml:space="preserve"> §2):</w:t>
      </w:r>
    </w:p>
    <w:p>
      <w:pPr>
        <w:pStyle w:val="CaptionedFigure"/>
      </w:pPr>
      <w:r>
        <w:drawing>
          <wp:inline>
            <wp:extent cx="5334000" cy="2850039"/>
            <wp:effectExtent b="0" l="0" r="0" t="0"/>
            <wp:docPr descr="SafeExec 14-week Gantt chart showing six phases — Launch (W1-W2), Design (W3-W4), Implementation (W5-W8), Results &amp; hardening (W9-W10), Reporting (W11-W12), Defense (W13-W14) — with completion gates G1 through G6 marked." title="" id="1" name="Picture"/>
            <a:graphic>
              <a:graphicData uri="http://schemas.openxmlformats.org/drawingml/2006/picture">
                <pic:pic>
                  <pic:nvPicPr>
                    <pic:cNvPr descr="screenshots/gantt.png" id="0" name="Picture"/>
                    <pic:cNvPicPr>
                      <a:picLocks noChangeArrowheads="1" noChangeAspect="1"/>
                    </pic:cNvPicPr>
                  </pic:nvPicPr>
                  <pic:blipFill>
                    <a:blip r:embed="rId56"/>
                    <a:stretch>
                      <a:fillRect/>
                    </a:stretch>
                  </pic:blipFill>
                  <pic:spPr bwMode="auto">
                    <a:xfrm>
                      <a:off x="0" y="0"/>
                      <a:ext cx="5334000" cy="2850039"/>
                    </a:xfrm>
                    <a:prstGeom prst="rect">
                      <a:avLst/>
                    </a:prstGeom>
                    <a:noFill/>
                    <a:ln w="9525">
                      <a:noFill/>
                      <a:headEnd/>
                      <a:tailEnd/>
                    </a:ln>
                  </pic:spPr>
                </pic:pic>
              </a:graphicData>
            </a:graphic>
          </wp:inline>
        </w:drawing>
      </w:r>
    </w:p>
    <w:p>
      <w:pPr>
        <w:pStyle w:val="ImageCaption"/>
      </w:pPr>
      <w:r>
        <w:t xml:space="preserve">SafeExec 14-week Gantt chart showing six phases — Launch (W1-W2), Design (W3-W4), Implementation (W5-W8), Results &amp; hardening (W9-W10), Reporting (W11-W12), Defense (W13-W14) — with completion gates G1 through G6 marked.</w:t>
      </w:r>
    </w:p>
    <w:p>
      <w:pPr>
        <w:pStyle w:val="BodyText"/>
      </w:pPr>
      <w:r>
        <w:t xml:space="preserve">A static PNG export of this chart is stored at </w:t>
      </w:r>
      <w:r>
        <w:rPr>
          <w:rStyle w:val="VerbatimChar"/>
        </w:rPr>
        <w:t xml:space="preserve">screenshots/gantt.png</w:t>
      </w:r>
      <w:r>
        <w:t xml:space="preserve"> so Canvas graders without Mermaid rendering can view it directly. Re-export from </w:t>
      </w:r>
      <w:hyperlink r:id="rId86">
        <w:r>
          <w:rPr>
            <w:rStyle w:val="Hyperlink"/>
          </w:rPr>
          <w:t xml:space="preserve">mermaid.live</w:t>
        </w:r>
      </w:hyperlink>
      <w:r>
        <w:t xml:space="preserve"> whenever the chart changes.</w:t>
      </w:r>
    </w:p>
    <w:p>
      <w:pPr>
        <w:pStyle w:val="Heading2"/>
      </w:pPr>
      <w:bookmarkStart w:id="87" w:name="completion-gates"/>
      <w:r>
        <w:t xml:space="preserve">3. Completion gates</w:t>
      </w:r>
      <w:bookmarkEnd w:id="8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Target date</w:t>
            </w:r>
          </w:p>
        </w:tc>
        <w:tc>
          <w:tcPr>
            <w:tcBorders>
              <w:bottom w:val="single"/>
            </w:tcBorders>
            <w:vAlign w:val="bottom"/>
          </w:tcPr>
          <w:p>
            <w:pPr>
              <w:pStyle w:val="Compact"/>
              <w:jc w:val="left"/>
            </w:pPr>
            <w:r>
              <w:t xml:space="preserve">Pass condition</w:t>
            </w:r>
          </w:p>
        </w:tc>
      </w:tr>
      <w:tr>
        <w:tc>
          <w:p>
            <w:pPr>
              <w:pStyle w:val="Compact"/>
              <w:jc w:val="left"/>
            </w:pPr>
            <w:r>
              <w:t xml:space="preserve">G1: Proposal approval</w:t>
            </w:r>
          </w:p>
        </w:tc>
        <w:tc>
          <w:p>
            <w:pPr>
              <w:pStyle w:val="Compact"/>
              <w:jc w:val="left"/>
            </w:pPr>
            <w:r>
              <w:t xml:space="preserve">W2</w:t>
            </w:r>
          </w:p>
        </w:tc>
        <w:tc>
          <w:p>
            <w:pPr>
              <w:pStyle w:val="Compact"/>
              <w:jc w:val="left"/>
            </w:pPr>
            <w:r>
              <w:t xml:space="preserve">2026-05-26</w:t>
            </w:r>
          </w:p>
        </w:tc>
        <w:tc>
          <w:p>
            <w:pPr>
              <w:pStyle w:val="Compact"/>
              <w:jc w:val="left"/>
            </w:pPr>
            <w:r>
              <w:t xml:space="preserve">Supervisor returns approval block in </w:t>
            </w:r>
            <w:r>
              <w:rPr>
                <w:rStyle w:val="VerbatimChar"/>
              </w:rPr>
              <w:t xml:space="preserve">approval-brief.md</w:t>
            </w:r>
          </w:p>
        </w:tc>
      </w:tr>
      <w:tr>
        <w:tc>
          <w:p>
            <w:pPr>
              <w:pStyle w:val="Compact"/>
              <w:jc w:val="left"/>
            </w:pPr>
            <w:r>
              <w:t xml:space="preserve">G2: Design review approval</w:t>
            </w:r>
          </w:p>
        </w:tc>
        <w:tc>
          <w:p>
            <w:pPr>
              <w:pStyle w:val="Compact"/>
              <w:jc w:val="left"/>
            </w:pPr>
            <w:r>
              <w:t xml:space="preserve">W4</w:t>
            </w:r>
          </w:p>
        </w:tc>
        <w:tc>
          <w:p>
            <w:pPr>
              <w:pStyle w:val="Compact"/>
              <w:jc w:val="left"/>
            </w:pPr>
            <w:r>
              <w:t xml:space="preserve">2026-06-05</w:t>
            </w:r>
          </w:p>
        </w:tc>
        <w:tc>
          <w:p>
            <w:pPr>
              <w:pStyle w:val="Compact"/>
              <w:jc w:val="left"/>
            </w:pPr>
            <w:r>
              <w:rPr>
                <w:rStyle w:val="VerbatimChar"/>
              </w:rPr>
              <w:t xml:space="preserve">docs/design/architecture.md</w:t>
            </w:r>
            <w:r>
              <w:t xml:space="preserve">, </w:t>
            </w:r>
            <w:r>
              <w:rPr>
                <w:rStyle w:val="VerbatimChar"/>
              </w:rPr>
              <w:t xml:space="preserve">threat-model.md</w:t>
            </w:r>
            <w:r>
              <w:t xml:space="preserve">, </w:t>
            </w:r>
            <w:r>
              <w:rPr>
                <w:rStyle w:val="VerbatimChar"/>
              </w:rPr>
              <w:t xml:space="preserve">evaluation-plan.md</w:t>
            </w:r>
            <w:r>
              <w:t xml:space="preserve"> v1.0 accepted</w:t>
            </w:r>
          </w:p>
        </w:tc>
      </w:tr>
      <w:tr>
        <w:tc>
          <w:p>
            <w:pPr>
              <w:pStyle w:val="Compact"/>
              <w:jc w:val="left"/>
            </w:pPr>
            <w:r>
              <w:t xml:space="preserve">G3: First execution</w:t>
            </w:r>
          </w:p>
        </w:tc>
        <w:tc>
          <w:p>
            <w:pPr>
              <w:pStyle w:val="Compact"/>
              <w:jc w:val="left"/>
            </w:pPr>
            <w:r>
              <w:t xml:space="preserve">W5</w:t>
            </w:r>
          </w:p>
        </w:tc>
        <w:tc>
          <w:p>
            <w:pPr>
              <w:pStyle w:val="Compact"/>
              <w:jc w:val="left"/>
            </w:pPr>
            <w:r>
              <w:t xml:space="preserve">2026-06-12</w:t>
            </w:r>
          </w:p>
        </w:tc>
        <w:tc>
          <w:p>
            <w:pPr>
              <w:pStyle w:val="Compact"/>
              <w:jc w:val="left"/>
            </w:pPr>
            <w:r>
              <w:rPr>
                <w:rStyle w:val="VerbatimChar"/>
              </w:rPr>
              <w:t xml:space="preserve">POST /execute</w:t>
            </w:r>
            <w:r>
              <w:t xml:space="preserve"> returns correct stdout for </w:t>
            </w:r>
            <w:r>
              <w:rPr>
                <w:rStyle w:val="VerbatimChar"/>
              </w:rPr>
              <w:t xml:space="preserve">print('hello world')</w:t>
            </w:r>
          </w:p>
        </w:tc>
      </w:tr>
      <w:tr>
        <w:tc>
          <w:p>
            <w:pPr>
              <w:pStyle w:val="Compact"/>
              <w:jc w:val="left"/>
            </w:pPr>
            <w:r>
              <w:t xml:space="preserve">G4: Midpoint demo</w:t>
            </w:r>
          </w:p>
        </w:tc>
        <w:tc>
          <w:p>
            <w:pPr>
              <w:pStyle w:val="Compact"/>
              <w:jc w:val="left"/>
            </w:pPr>
            <w:r>
              <w:t xml:space="preserve">W7</w:t>
            </w:r>
          </w:p>
        </w:tc>
        <w:tc>
          <w:p>
            <w:pPr>
              <w:pStyle w:val="Compact"/>
              <w:jc w:val="left"/>
            </w:pPr>
            <w:r>
              <w:t xml:space="preserve">2026-06-26</w:t>
            </w:r>
          </w:p>
        </w:tc>
        <w:tc>
          <w:p>
            <w:pPr>
              <w:pStyle w:val="Compact"/>
              <w:jc w:val="left"/>
            </w:pPr>
            <w:r>
              <w:t xml:space="preserve">≥100 functional pass; ≥20 adversarial pass; taxonomy locked; supervisor reviews</w:t>
            </w:r>
          </w:p>
        </w:tc>
      </w:tr>
      <w:tr>
        <w:tc>
          <w:p>
            <w:pPr>
              <w:pStyle w:val="Compact"/>
              <w:jc w:val="left"/>
            </w:pPr>
            <w:r>
              <w:t xml:space="preserve">G5: Full report draft</w:t>
            </w:r>
          </w:p>
        </w:tc>
        <w:tc>
          <w:p>
            <w:pPr>
              <w:pStyle w:val="Compact"/>
              <w:jc w:val="left"/>
            </w:pPr>
            <w:r>
              <w:t xml:space="preserve">W11</w:t>
            </w:r>
          </w:p>
        </w:tc>
        <w:tc>
          <w:p>
            <w:pPr>
              <w:pStyle w:val="Compact"/>
              <w:jc w:val="left"/>
            </w:pPr>
            <w:r>
              <w:t xml:space="preserve">2026-07-24</w:t>
            </w:r>
          </w:p>
        </w:tc>
        <w:tc>
          <w:p>
            <w:pPr>
              <w:pStyle w:val="Compact"/>
              <w:jc w:val="left"/>
            </w:pPr>
            <w:r>
              <w:t xml:space="preserve">Draft v0.9 delivered to supervisor</w:t>
            </w:r>
          </w:p>
        </w:tc>
      </w:tr>
      <w:tr>
        <w:tc>
          <w:p>
            <w:pPr>
              <w:pStyle w:val="Compact"/>
              <w:jc w:val="left"/>
            </w:pPr>
            <w:r>
              <w:t xml:space="preserve">G6: Final submission</w:t>
            </w:r>
          </w:p>
        </w:tc>
        <w:tc>
          <w:p>
            <w:pPr>
              <w:pStyle w:val="Compact"/>
              <w:jc w:val="left"/>
            </w:pPr>
            <w:r>
              <w:t xml:space="preserve">W14</w:t>
            </w:r>
          </w:p>
        </w:tc>
        <w:tc>
          <w:p>
            <w:pPr>
              <w:pStyle w:val="Compact"/>
              <w:jc w:val="left"/>
            </w:pPr>
            <w:r>
              <w:t xml:space="preserve">2026-08-14</w:t>
            </w:r>
          </w:p>
        </w:tc>
        <w:tc>
          <w:p>
            <w:pPr>
              <w:pStyle w:val="Compact"/>
              <w:jc w:val="left"/>
            </w:pPr>
            <w:r>
              <w:t xml:space="preserve">Canvas final package complete</w:t>
            </w:r>
          </w:p>
        </w:tc>
      </w:tr>
    </w:tbl>
    <w:p>
      <w:pPr>
        <w:pStyle w:val="Heading2"/>
      </w:pPr>
      <w:bookmarkStart w:id="88" w:name="critical-path-1"/>
      <w:r>
        <w:t xml:space="preserve">4. Critical path</w:t>
      </w:r>
      <w:bookmarkEnd w:id="88"/>
    </w:p>
    <w:p>
      <w:pPr>
        <w:pStyle w:val="SourceCode"/>
      </w:pPr>
      <w:r>
        <w:rPr>
          <w:rStyle w:val="VerbatimChar"/>
        </w:rPr>
        <w:t xml:space="preserve">W2 G1 → W4 G2 → W5 G3 → W7 G4 → W8 (gVisor) → W11 G5 → W14 G6</w:t>
      </w:r>
    </w:p>
    <w:p>
      <w:pPr>
        <w:pStyle w:val="FirstParagraph"/>
      </w:pPr>
      <w:r>
        <w:t xml:space="preserve">Any slip on any node propagates downstream. The two named relief valves are:</w:t>
      </w:r>
    </w:p>
    <w:p>
      <w:pPr>
        <w:numPr>
          <w:ilvl w:val="0"/>
          <w:numId w:val="1014"/>
        </w:numPr>
        <w:pStyle w:val="Compact"/>
      </w:pPr>
      <w:r>
        <w:rPr>
          <w:b/>
        </w:rPr>
        <w:t xml:space="preserve">W5 G3 (hello-world).</w:t>
      </w:r>
      <w:r>
        <w:t xml:space="preserve"> If missed, contingency at 2026-06-19 activates: W6 becomes “execution + hardening” combined; flagged as a W7 midpoint topic.</w:t>
      </w:r>
    </w:p>
    <w:p>
      <w:pPr>
        <w:numPr>
          <w:ilvl w:val="0"/>
          <w:numId w:val="1014"/>
        </w:numPr>
        <w:pStyle w:val="Compact"/>
      </w:pPr>
      <w:r>
        <w:rPr>
          <w:b/>
        </w:rPr>
        <w:t xml:space="preserve">W7 G4 (midpoint).</w:t>
      </w:r>
      <w:r>
        <w:t xml:space="preserve"> The only sanctioned point for scope renegotiation. If functional &lt;100 or adversarial &lt;20, the W7 → W8 fallback is to drop gVisor and ship a Docker-only artifact, redirecting W8 effort to adversarial-suite expansion.</w:t>
      </w:r>
    </w:p>
    <w:p>
      <w:pPr>
        <w:pStyle w:val="Heading2"/>
      </w:pPr>
      <w:bookmarkStart w:id="89" w:name="dependency-view"/>
      <w:r>
        <w:t xml:space="preserve">5. Dependency view</w:t>
      </w:r>
      <w:bookmarkEnd w:id="89"/>
    </w:p>
    <w:p>
      <w:pPr>
        <w:pStyle w:val="FirstParagraph"/>
      </w:pPr>
      <w:r>
        <w:t xml:space="preserve">The dependencies between work packages are mostly serial through Phase III; the lateral dependencies live in the test corpora and the evaluation plan.</w:t>
      </w:r>
    </w:p>
    <w:p>
      <w:pPr>
        <w:pStyle w:val="BodyText"/>
      </w:pPr>
      <w:r>
        <w:rPr>
          <w:i/>
        </w:rPr>
        <w:t xml:space="preserve">[Dependency graph (Mermaid flowchart) preserved in </w:t>
      </w:r>
      <w:r>
        <w:rPr>
          <w:rStyle w:val="VerbatimChar"/>
          <w:i/>
        </w:rPr>
        <w:t xml:space="preserve">project-plan.md</w:t>
      </w:r>
      <w:r>
        <w:rPr>
          <w:i/>
        </w:rPr>
        <w:t xml:space="preserve"> §5 — renders natively in any Mermaid-aware viewer. Critical-path chain: G1 → G2 → G3 → G4 → W8 gVisor → G5 → G6.]</w:t>
      </w:r>
    </w:p>
    <w:p>
      <w:pPr>
        <w:pStyle w:val="Heading2"/>
      </w:pPr>
      <w:bookmarkStart w:id="90" w:name="resource-plan"/>
      <w:r>
        <w:t xml:space="preserve">6. Resource plan</w:t>
      </w:r>
      <w:bookmarkEnd w:id="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Availability</w:t>
            </w:r>
          </w:p>
        </w:tc>
        <w:tc>
          <w:tcPr>
            <w:tcBorders>
              <w:bottom w:val="single"/>
            </w:tcBorders>
            <w:vAlign w:val="bottom"/>
          </w:tcPr>
          <w:p>
            <w:pPr>
              <w:pStyle w:val="Compact"/>
              <w:jc w:val="left"/>
            </w:pPr>
            <w:r>
              <w:t xml:space="preserve">Use across the term</w:t>
            </w:r>
          </w:p>
        </w:tc>
      </w:tr>
      <w:tr>
        <w:tc>
          <w:p>
            <w:pPr>
              <w:pStyle w:val="Compact"/>
              <w:jc w:val="left"/>
            </w:pPr>
            <w:r>
              <w:t xml:space="preserve">Student wall-clock</w:t>
            </w:r>
          </w:p>
        </w:tc>
        <w:tc>
          <w:p>
            <w:pPr>
              <w:pStyle w:val="Compact"/>
              <w:jc w:val="left"/>
            </w:pPr>
            <w:r>
              <w:t xml:space="preserve">~17 hrs/week, 14 weeks → ~235 hours</w:t>
            </w:r>
          </w:p>
        </w:tc>
        <w:tc>
          <w:p>
            <w:pPr>
              <w:pStyle w:val="Compact"/>
              <w:jc w:val="left"/>
            </w:pPr>
            <w:r>
              <w:t xml:space="preserve">Front-loaded W5–W8 (~40+25 hrs implementation); W11 (~30 hrs draft); W12 (~20 hrs revision)</w:t>
            </w:r>
          </w:p>
        </w:tc>
      </w:tr>
      <w:tr>
        <w:tc>
          <w:p>
            <w:pPr>
              <w:pStyle w:val="Compact"/>
              <w:jc w:val="left"/>
            </w:pPr>
            <w:r>
              <w:t xml:space="preserve">DigitalOcean droplet</w:t>
            </w:r>
          </w:p>
        </w:tc>
        <w:tc>
          <w:p>
            <w:pPr>
              <w:pStyle w:val="Compact"/>
              <w:jc w:val="left"/>
            </w:pPr>
            <w:r>
              <w:t xml:space="preserve">24/7, billed monthly</w:t>
            </w:r>
          </w:p>
        </w:tc>
        <w:tc>
          <w:p>
            <w:pPr>
              <w:pStyle w:val="Compact"/>
              <w:jc w:val="left"/>
            </w:pPr>
            <w:r>
              <w:t xml:space="preserve">Active development W5–W14; idle W1–W4 (~$32/mo × 4)</w:t>
            </w:r>
          </w:p>
        </w:tc>
      </w:tr>
      <w:tr>
        <w:tc>
          <w:p>
            <w:pPr>
              <w:pStyle w:val="Compact"/>
              <w:jc w:val="left"/>
            </w:pPr>
            <w:r>
              <w:t xml:space="preserve">Anthropic API budget</w:t>
            </w:r>
          </w:p>
        </w:tc>
        <w:tc>
          <w:p>
            <w:pPr>
              <w:pStyle w:val="Compact"/>
              <w:jc w:val="left"/>
            </w:pPr>
            <w:r>
              <w:t xml:space="preserve">$30–$50</w:t>
            </w:r>
          </w:p>
        </w:tc>
        <w:tc>
          <w:p>
            <w:pPr>
              <w:pStyle w:val="Compact"/>
              <w:jc w:val="left"/>
            </w:pPr>
            <w:r>
              <w:t xml:space="preserve">Reference-agent demo only; Haiku during dev, Sonnet for final</w:t>
            </w:r>
          </w:p>
        </w:tc>
      </w:tr>
      <w:tr>
        <w:tc>
          <w:p>
            <w:pPr>
              <w:pStyle w:val="Compact"/>
              <w:jc w:val="left"/>
            </w:pPr>
            <w:r>
              <w:t xml:space="preserve">Supervisor time</w:t>
            </w:r>
          </w:p>
        </w:tc>
        <w:tc>
          <w:p>
            <w:pPr>
              <w:pStyle w:val="Compact"/>
              <w:jc w:val="left"/>
            </w:pPr>
            <w:r>
              <w:t xml:space="preserve">W2 approval, W7 midpoint, W11 draft feedback + fortnightly check-ins</w:t>
            </w:r>
          </w:p>
        </w:tc>
        <w:tc>
          <w:p>
            <w:pPr>
              <w:pStyle w:val="Compact"/>
              <w:jc w:val="left"/>
            </w:pPr>
            <w:r>
              <w:t xml:space="preserve">Three named milestones plus check-ins</w:t>
            </w:r>
          </w:p>
        </w:tc>
      </w:tr>
    </w:tbl>
    <w:p>
      <w:pPr>
        <w:pStyle w:val="BodyText"/>
      </w:pPr>
      <w:r>
        <w:t xml:space="preserve">Total wall-clock effort estimate from the W1 feasibility memo: ~235 student-hours across 14 weeks, ≈17 hrs/week. Consistent with a 3-credit graduate applied-project workload. If actual availability falls materially below this, the W7 scope-reduction trigger is the relief valve.</w:t>
      </w:r>
    </w:p>
    <w:p>
      <w:pPr>
        <w:pStyle w:val="Heading2"/>
      </w:pPr>
      <w:bookmarkStart w:id="91" w:name="communication-and-review-cadence"/>
      <w:r>
        <w:t xml:space="preserve">7. Communication and review cadence</w:t>
      </w:r>
      <w:bookmarkEnd w:id="9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Purpose</w:t>
            </w:r>
          </w:p>
        </w:tc>
      </w:tr>
      <w:tr>
        <w:tc>
          <w:p>
            <w:pPr>
              <w:pStyle w:val="Compact"/>
              <w:jc w:val="left"/>
            </w:pPr>
            <w:r>
              <w:t xml:space="preserve">Weekly</w:t>
            </w:r>
          </w:p>
        </w:tc>
        <w:tc>
          <w:p>
            <w:pPr>
              <w:pStyle w:val="Compact"/>
              <w:jc w:val="left"/>
            </w:pPr>
            <w:r>
              <w:t xml:space="preserve">Self</w:t>
            </w:r>
          </w:p>
        </w:tc>
        <w:tc>
          <w:p>
            <w:pPr>
              <w:pStyle w:val="Compact"/>
              <w:jc w:val="left"/>
            </w:pPr>
            <w:r>
              <w:rPr>
                <w:rStyle w:val="VerbatimChar"/>
              </w:rPr>
              <w:t xml:space="preserve">engineering-log.md</w:t>
            </w:r>
          </w:p>
        </w:tc>
        <w:tc>
          <w:p>
            <w:pPr>
              <w:pStyle w:val="Compact"/>
              <w:jc w:val="left"/>
            </w:pPr>
            <w:r>
              <w:t xml:space="preserve">Process evidence; one entry per working session</w:t>
            </w:r>
          </w:p>
        </w:tc>
      </w:tr>
      <w:tr>
        <w:tc>
          <w:p>
            <w:pPr>
              <w:pStyle w:val="Compact"/>
              <w:jc w:val="left"/>
            </w:pPr>
            <w:r>
              <w:t xml:space="preserve">Fortnightly</w:t>
            </w:r>
          </w:p>
        </w:tc>
        <w:tc>
          <w:p>
            <w:pPr>
              <w:pStyle w:val="Compact"/>
              <w:jc w:val="left"/>
            </w:pPr>
            <w:r>
              <w:t xml:space="preserve">Supervisor</w:t>
            </w:r>
          </w:p>
        </w:tc>
        <w:tc>
          <w:p>
            <w:pPr>
              <w:pStyle w:val="Compact"/>
              <w:jc w:val="left"/>
            </w:pPr>
            <w:r>
              <w:t xml:space="preserve">30-min check-in</w:t>
            </w:r>
          </w:p>
        </w:tc>
        <w:tc>
          <w:p>
            <w:pPr>
              <w:pStyle w:val="Compact"/>
              <w:jc w:val="left"/>
            </w:pPr>
            <w:r>
              <w:t xml:space="preserve">Status, blockers, scope concerns; cadence proposed in supervisor-briefing</w:t>
            </w:r>
          </w:p>
        </w:tc>
      </w:tr>
      <w:tr>
        <w:tc>
          <w:p>
            <w:pPr>
              <w:pStyle w:val="Compact"/>
              <w:jc w:val="left"/>
            </w:pPr>
            <w:r>
              <w:t xml:space="preserve">W2, W7, W11</w:t>
            </w:r>
          </w:p>
        </w:tc>
        <w:tc>
          <w:p>
            <w:pPr>
              <w:pStyle w:val="Compact"/>
              <w:jc w:val="left"/>
            </w:pPr>
            <w:r>
              <w:t xml:space="preserve">Supervisor</w:t>
            </w:r>
          </w:p>
        </w:tc>
        <w:tc>
          <w:p>
            <w:pPr>
              <w:pStyle w:val="Compact"/>
              <w:jc w:val="left"/>
            </w:pPr>
            <w:r>
              <w:t xml:space="preserve">Longer dedicated session</w:t>
            </w:r>
          </w:p>
        </w:tc>
        <w:tc>
          <w:p>
            <w:pPr>
              <w:pStyle w:val="Compact"/>
              <w:jc w:val="left"/>
            </w:pPr>
            <w:r>
              <w:t xml:space="preserve">Proposal approval; midpoint scope-renegotiation; draft feedback</w:t>
            </w:r>
          </w:p>
        </w:tc>
      </w:tr>
      <w:tr>
        <w:tc>
          <w:p>
            <w:pPr>
              <w:pStyle w:val="Compact"/>
              <w:jc w:val="left"/>
            </w:pPr>
            <w:r>
              <w:t xml:space="preserve">W13</w:t>
            </w:r>
          </w:p>
        </w:tc>
        <w:tc>
          <w:p>
            <w:pPr>
              <w:pStyle w:val="Compact"/>
              <w:jc w:val="left"/>
            </w:pPr>
            <w:r>
              <w:t xml:space="preserve">Self + supervisor (optional)</w:t>
            </w:r>
          </w:p>
        </w:tc>
        <w:tc>
          <w:p>
            <w:pPr>
              <w:pStyle w:val="Compact"/>
              <w:jc w:val="left"/>
            </w:pPr>
            <w:r>
              <w:t xml:space="preserve">Rehearsal recording</w:t>
            </w:r>
          </w:p>
        </w:tc>
        <w:tc>
          <w:p>
            <w:pPr>
              <w:pStyle w:val="Compact"/>
              <w:jc w:val="left"/>
            </w:pPr>
            <w:r>
              <w:t xml:space="preserve">Presentation rehearsal; ≤20 minutes</w:t>
            </w:r>
          </w:p>
        </w:tc>
      </w:tr>
      <w:tr>
        <w:tc>
          <w:p>
            <w:pPr>
              <w:pStyle w:val="Compact"/>
              <w:jc w:val="left"/>
            </w:pPr>
            <w:r>
              <w:t xml:space="preserve">Continuous</w:t>
            </w:r>
          </w:p>
        </w:tc>
        <w:tc>
          <w:p>
            <w:pPr>
              <w:pStyle w:val="Compact"/>
              <w:jc w:val="left"/>
            </w:pPr>
            <w:r>
              <w:t xml:space="preserve">Public</w:t>
            </w:r>
          </w:p>
        </w:tc>
        <w:tc>
          <w:p>
            <w:pPr>
              <w:pStyle w:val="Compact"/>
              <w:jc w:val="left"/>
            </w:pPr>
            <w:r>
              <w:t xml:space="preserve">GitHub commits + Issues</w:t>
            </w:r>
          </w:p>
        </w:tc>
        <w:tc>
          <w:p>
            <w:pPr>
              <w:pStyle w:val="Compact"/>
              <w:jc w:val="left"/>
            </w:pPr>
            <w:r>
              <w:t xml:space="preserve">Process evidence; reproducibility</w:t>
            </w:r>
          </w:p>
        </w:tc>
      </w:tr>
    </w:tbl>
    <w:p>
      <w:pPr>
        <w:pStyle w:val="Heading2"/>
      </w:pPr>
      <w:bookmarkStart w:id="92" w:name="Xefaa4ba614284fc922071c717fdf1617f94d5a4"/>
      <w:r>
        <w:t xml:space="preserve">8. What changes after W2 supervisor approval</w:t>
      </w:r>
      <w:bookmarkEnd w:id="92"/>
    </w:p>
    <w:p>
      <w:pPr>
        <w:pStyle w:val="FirstParagraph"/>
      </w:pPr>
      <w:r>
        <w:t xml:space="preserve">Once the supervisor returns the approval block in </w:t>
      </w:r>
      <w:r>
        <w:rPr>
          <w:rStyle w:val="VerbatimChar"/>
        </w:rPr>
        <w:t xml:space="preserve">approval-brief.md</w:t>
      </w:r>
      <w:r>
        <w:t xml:space="preserve">:</w:t>
      </w:r>
    </w:p>
    <w:p>
      <w:pPr>
        <w:numPr>
          <w:ilvl w:val="0"/>
          <w:numId w:val="1015"/>
        </w:numPr>
        <w:pStyle w:val="Compact"/>
      </w:pPr>
      <w:r>
        <w:t xml:space="preserve">The </w:t>
      </w:r>
      <w:r>
        <w:rPr>
          <w:rStyle w:val="VerbatimChar"/>
        </w:rPr>
        <w:t xml:space="preserve">Status</w:t>
      </w:r>
      <w:r>
        <w:t xml:space="preserve"> column in </w:t>
      </w:r>
      <w:r>
        <w:rPr>
          <w:rStyle w:val="VerbatimChar"/>
        </w:rPr>
        <w:t xml:space="preserve">README.md</w:t>
      </w:r>
      <w:r>
        <w:t xml:space="preserve"> updates from </w:t>
      </w:r>
      <w:r>
        <w:rPr>
          <w:rStyle w:val="VerbatimChar"/>
        </w:rPr>
        <w:t xml:space="preserve">In progress</w:t>
      </w:r>
      <w:r>
        <w:t xml:space="preserve"> to </w:t>
      </w:r>
      <w:r>
        <w:rPr>
          <w:rStyle w:val="VerbatimChar"/>
        </w:rPr>
        <w:t xml:space="preserve">Approved</w:t>
      </w:r>
      <w:r>
        <w:t xml:space="preserve"> for Phase I.</w:t>
      </w:r>
    </w:p>
    <w:p>
      <w:pPr>
        <w:numPr>
          <w:ilvl w:val="0"/>
          <w:numId w:val="1015"/>
        </w:numPr>
        <w:pStyle w:val="Compact"/>
      </w:pPr>
      <w:r>
        <w:rPr>
          <w:rStyle w:val="VerbatimChar"/>
        </w:rPr>
        <w:t xml:space="preserve">docs/01-launch-packet/project-charter.md</w:t>
      </w:r>
      <w:r>
        <w:t xml:space="preserve"> gets a top-of-file note: </w:t>
      </w:r>
      <w:r>
        <w:rPr>
          <w:i/>
        </w:rPr>
        <w:t xml:space="preserve">“Superseded by </w:t>
      </w:r>
      <w:r>
        <w:rPr>
          <w:rStyle w:val="VerbatimChar"/>
          <w:i/>
        </w:rPr>
        <w:t xml:space="preserve">docs/02-proposal-package/proposal.md</w:t>
      </w:r>
      <w:r>
        <w:rPr>
          <w:i/>
        </w:rPr>
        <w:t xml:space="preserve"> v1.0 (approved YYYY-MM-DD). Retained for W1 historical record.”</w:t>
      </w:r>
    </w:p>
    <w:p>
      <w:pPr>
        <w:numPr>
          <w:ilvl w:val="0"/>
          <w:numId w:val="1015"/>
        </w:numPr>
        <w:pStyle w:val="Compact"/>
      </w:pPr>
      <w:r>
        <w:t xml:space="preserve">The W3 work begins: lit-synthesis expansion and requirements-document drafting.</w:t>
      </w:r>
    </w:p>
    <w:p>
      <w:pPr>
        <w:numPr>
          <w:ilvl w:val="0"/>
          <w:numId w:val="1015"/>
        </w:numPr>
        <w:pStyle w:val="Compact"/>
      </w:pPr>
      <w:r>
        <w:t xml:space="preserve">Any conditional approval items are tracked in </w:t>
      </w:r>
      <w:r>
        <w:rPr>
          <w:rStyle w:val="VerbatimChar"/>
        </w:rPr>
        <w:t xml:space="preserve">approval-brief.md</w:t>
      </w:r>
      <w:r>
        <w:t xml:space="preserve"> “Conditional items” and resolved before W4 begins.</w:t>
      </w:r>
    </w:p>
    <w:p>
      <w:pPr>
        <w:pStyle w:val="FirstParagraph"/>
      </w:pPr>
      <w:r>
        <w:t xml:space="preserve">If approval is delayed past 2026-05-29 (end of W3), the project begins W3 lit-synthesis on the assumption of approval and revises the requirements scope if approval comes back with material changes — same approach as planned in the W1 supervisor briefing.</w:t>
      </w:r>
    </w:p>
    <w:p>
      <w:r>
        <w:pict>
          <v:rect style="width:0;height:1.5pt" o:hralign="center" o:hrstd="t" o:hr="t"/>
        </w:pict>
      </w:r>
    </w:p>
    <w:p>
      <w:pPr>
        <w:pStyle w:val="FirstParagraph"/>
      </w:pPr>
      <w:r>
        <w:rPr>
          <w:i/>
        </w:rPr>
        <w:t xml:space="preserve">End of project plan.</w:t>
      </w:r>
    </w:p>
    <w:p>
      <w:r>
        <w:br w:type="page"/>
      </w:r>
    </w:p>
    <w:p>
      <w:pPr>
        <w:pStyle w:val="Heading1"/>
      </w:pPr>
      <w:bookmarkStart w:id="93" w:name="X78fca698f39994ada3c2015a8760c1379d77e19"/>
      <w:r>
        <w:t xml:space="preserve">Part 3 — Work breakdown structure (Appendix B)</w:t>
      </w:r>
      <w:bookmarkEnd w:id="93"/>
    </w:p>
    <w:p>
      <w:pPr>
        <w:pStyle w:val="FirstParagraph"/>
      </w:pPr>
      <w:r>
        <w:rPr>
          <w:i/>
        </w:rPr>
        <w:t xml:space="preserve">This part of the consolidated submission is also available as a separate file in </w:t>
      </w:r>
      <w:r>
        <w:rPr>
          <w:rStyle w:val="VerbatimChar"/>
          <w:i/>
        </w:rPr>
        <w:t xml:space="preserve">docs/02-proposal-package/</w:t>
      </w:r>
      <w:r>
        <w:rPr>
          <w:i/>
        </w:rPr>
        <w:t xml:space="preserve"> for graders who prefer per-document review.</w:t>
      </w:r>
      <w:r>
        <w:t xml:space="preserve"> &gt; </w:t>
      </w:r>
      <w:r>
        <w:rPr>
          <w:b/>
        </w:rPr>
        <w:t xml:space="preserve">AI-use disclosure.</w:t>
      </w:r>
      <w:r>
        <w:t xml:space="preserve"> Drafted with Claude Sonnet 4.6 (Cowork desktop app). AI-drafted, student-revised. Key human-authored decisions in this document: every task estimate; every traceability map from WBS task to success criterion; every “blocked by” link; the choice to keep estimates as ranges rather than point values. Full audit trail: </w:t>
      </w:r>
      <w:hyperlink r:id="rId22">
        <w:r>
          <w:rPr>
            <w:rStyle w:val="VerbatimChar"/>
          </w:rPr>
          <w:t xml:space="preserve">docs/ai-use-log.md</w:t>
        </w:r>
      </w:hyperlink>
      <w:r>
        <w:t xml:space="preserve">.</w:t>
      </w:r>
    </w:p>
    <w:p>
      <w:pPr>
        <w:pStyle w:val="BodyText"/>
      </w:pPr>
      <w:r>
        <w:t xml:space="preserve">This document is the WBS appendix for the W2 Proposal Approval Package. Every leaf task is mapped to (a) the week it is scheduled, (b) the deliverable it produces, (c) the success criterion in </w:t>
      </w:r>
      <w:r>
        <w:rPr>
          <w:rStyle w:val="VerbatimChar"/>
        </w:rPr>
        <w:t xml:space="preserve">proposal.md</w:t>
      </w:r>
      <w:r>
        <w:t xml:space="preserve"> §7 it advances, and (d) any blocking dependency. The instructor’s self-check — </w:t>
      </w:r>
      <w:r>
        <w:rPr>
          <w:i/>
        </w:rPr>
        <w:t>“can every task in your plan be traced to a success criterion?”</w:t>
      </w:r>
      <w:r>
        <w:t xml:space="preserve"> — is satisfied by the SC column.</w:t>
      </w:r>
    </w:p>
    <w:p>
      <w:pPr>
        <w:pStyle w:val="Heading2"/>
      </w:pPr>
      <w:bookmarkStart w:id="94" w:name="legend"/>
      <w:r>
        <w:t xml:space="preserve">Legend</w:t>
      </w:r>
      <w:bookmarkEnd w:id="94"/>
    </w:p>
    <w:p>
      <w:pPr>
        <w:numPr>
          <w:ilvl w:val="0"/>
          <w:numId w:val="1016"/>
        </w:numPr>
        <w:pStyle w:val="Compact"/>
      </w:pPr>
      <w:r>
        <w:rPr>
          <w:b/>
        </w:rPr>
        <w:t xml:space="preserve">ID:</w:t>
      </w:r>
      <w:r>
        <w:t xml:space="preserve"> stable identifier; cited from </w:t>
      </w:r>
      <w:r>
        <w:rPr>
          <w:rStyle w:val="VerbatimChar"/>
        </w:rPr>
        <w:t xml:space="preserve">proposal.md</w:t>
      </w:r>
      <w:r>
        <w:t xml:space="preserve"> §11 and from </w:t>
      </w:r>
      <w:r>
        <w:rPr>
          <w:rStyle w:val="VerbatimChar"/>
        </w:rPr>
        <w:t xml:space="preserve">engineering-log.md</w:t>
      </w:r>
      <w:r>
        <w:t xml:space="preserve">.</w:t>
      </w:r>
    </w:p>
    <w:p>
      <w:pPr>
        <w:numPr>
          <w:ilvl w:val="0"/>
          <w:numId w:val="1016"/>
        </w:numPr>
        <w:pStyle w:val="Compact"/>
      </w:pPr>
      <w:r>
        <w:rPr>
          <w:b/>
        </w:rPr>
        <w:t xml:space="preserve">Est:</w:t>
      </w:r>
      <w:r>
        <w:t xml:space="preserve"> student-hours estimate as a range; total at the bottom.</w:t>
      </w:r>
    </w:p>
    <w:p>
      <w:pPr>
        <w:numPr>
          <w:ilvl w:val="0"/>
          <w:numId w:val="1016"/>
        </w:numPr>
        <w:pStyle w:val="Compact"/>
      </w:pPr>
      <w:r>
        <w:rPr>
          <w:b/>
        </w:rPr>
        <w:t xml:space="preserve">SC:</w:t>
      </w:r>
      <w:r>
        <w:t xml:space="preserve"> success criterion in </w:t>
      </w:r>
      <w:r>
        <w:rPr>
          <w:rStyle w:val="VerbatimChar"/>
        </w:rPr>
        <w:t xml:space="preserve">proposal.md</w:t>
      </w:r>
      <w:r>
        <w:t xml:space="preserve"> §7 this task advances. Sub-criteria (7.1 functional, 7.2 isolation, 7.3 performance, 7.4 reproducibility, 7.5 communication, 7.6 process).</w:t>
      </w:r>
    </w:p>
    <w:p>
      <w:pPr>
        <w:numPr>
          <w:ilvl w:val="0"/>
          <w:numId w:val="1016"/>
        </w:numPr>
        <w:pStyle w:val="Compact"/>
      </w:pPr>
      <w:r>
        <w:rPr>
          <w:b/>
        </w:rPr>
        <w:t xml:space="preserve">Blocks:</w:t>
      </w:r>
      <w:r>
        <w:t xml:space="preserve"> WBS IDs that cannot start until this one completes.</w:t>
      </w:r>
    </w:p>
    <w:p>
      <w:pPr>
        <w:numPr>
          <w:ilvl w:val="0"/>
          <w:numId w:val="1016"/>
        </w:numPr>
        <w:pStyle w:val="Compact"/>
      </w:pPr>
      <w:r>
        <w:rPr>
          <w:b/>
        </w:rPr>
        <w:t xml:space="preserve">Status:</w:t>
      </w:r>
      <w:r>
        <w:t xml:space="preserve"> </w:t>
      </w:r>
      <w:r>
        <w:rPr>
          <w:rStyle w:val="VerbatimChar"/>
        </w:rPr>
        <w:t xml:space="preserve">done | in-progress | pending</w:t>
      </w:r>
      <w:r>
        <w:t xml:space="preserve">.</w:t>
      </w:r>
    </w:p>
    <w:p>
      <w:r>
        <w:pict>
          <v:rect style="width:0;height:1.5pt" o:hralign="center" o:hrstd="t" o:hr="t"/>
        </w:pict>
      </w:r>
    </w:p>
    <w:p>
      <w:pPr>
        <w:pStyle w:val="Heading2"/>
      </w:pPr>
      <w:bookmarkStart w:id="95" w:name="phase-i-launch-w1w2"/>
      <w:r>
        <w:t xml:space="preserve">Phase I — Launch (W1–W2)</w:t>
      </w:r>
      <w:bookmarkEnd w:id="95"/>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WBS-1.1</w:t>
            </w:r>
          </w:p>
        </w:tc>
        <w:tc>
          <w:p>
            <w:pPr>
              <w:pStyle w:val="Compact"/>
              <w:jc w:val="left"/>
            </w:pPr>
            <w:r>
              <w:t xml:space="preserve">Submit W1 launch packet</w:t>
            </w:r>
          </w:p>
        </w:tc>
        <w:tc>
          <w:p>
            <w:pPr>
              <w:pStyle w:val="Compact"/>
              <w:jc w:val="left"/>
            </w:pPr>
            <w:r>
              <w:t xml:space="preserve">W1</w:t>
            </w:r>
          </w:p>
        </w:tc>
        <w:tc>
          <w:p>
            <w:pPr>
              <w:pStyle w:val="Compact"/>
              <w:jc w:val="left"/>
            </w:pPr>
            <w:r>
              <w:t xml:space="preserve">25</w:t>
            </w:r>
          </w:p>
        </w:tc>
        <w:tc>
          <w:p>
            <w:pPr>
              <w:pStyle w:val="Compact"/>
              <w:jc w:val="left"/>
            </w:pPr>
            <w:r>
              <w:t xml:space="preserve">Canvas submission (graded 90/100)</w:t>
            </w:r>
          </w:p>
        </w:tc>
        <w:tc>
          <w:p>
            <w:pPr>
              <w:pStyle w:val="Compact"/>
              <w:jc w:val="left"/>
            </w:pPr>
            <w:r>
              <w:t xml:space="preserve">7.6</w:t>
            </w:r>
          </w:p>
        </w:tc>
        <w:tc>
          <w:p>
            <w:pPr>
              <w:pStyle w:val="Compact"/>
              <w:jc w:val="left"/>
            </w:pPr>
            <w:r>
              <w:t xml:space="preserve">WBS-1.2</w:t>
            </w:r>
          </w:p>
        </w:tc>
        <w:tc>
          <w:p>
            <w:pPr>
              <w:pStyle w:val="Compact"/>
              <w:jc w:val="left"/>
            </w:pPr>
            <w:r>
              <w:t xml:space="preserve">done</w:t>
            </w:r>
          </w:p>
        </w:tc>
      </w:tr>
      <w:tr>
        <w:tc>
          <w:p>
            <w:pPr>
              <w:pStyle w:val="Compact"/>
              <w:jc w:val="left"/>
            </w:pPr>
            <w:r>
              <w:t xml:space="preserve">WBS-1.2</w:t>
            </w:r>
          </w:p>
        </w:tc>
        <w:tc>
          <w:p>
            <w:pPr>
              <w:pStyle w:val="Compact"/>
              <w:jc w:val="left"/>
            </w:pPr>
            <w:r>
              <w:t xml:space="preserve">Strengthen AI-use log (post-feedback)</w:t>
            </w:r>
          </w:p>
        </w:tc>
        <w:tc>
          <w:p>
            <w:pPr>
              <w:pStyle w:val="Compact"/>
              <w:jc w:val="left"/>
            </w:pPr>
            <w:r>
              <w:t xml:space="preserve">W2</w:t>
            </w:r>
          </w:p>
        </w:tc>
        <w:tc>
          <w:p>
            <w:pPr>
              <w:pStyle w:val="Compact"/>
              <w:jc w:val="left"/>
            </w:pPr>
            <w:r>
              <w:t xml:space="preserve">4</w:t>
            </w:r>
          </w:p>
        </w:tc>
        <w:tc>
          <w:p>
            <w:pPr>
              <w:pStyle w:val="Compact"/>
              <w:jc w:val="left"/>
            </w:pPr>
            <w:r>
              <w:t xml:space="preserve">Audit-table format in </w:t>
            </w:r>
            <w:r>
              <w:rPr>
                <w:rStyle w:val="VerbatimChar"/>
              </w:rPr>
              <w:t xml:space="preserve">docs/ai-use-log.md</w:t>
            </w:r>
          </w:p>
        </w:tc>
        <w:tc>
          <w:p>
            <w:pPr>
              <w:pStyle w:val="Compact"/>
              <w:jc w:val="left"/>
            </w:pPr>
            <w:r>
              <w:t xml:space="preserve">7.6</w:t>
            </w:r>
          </w:p>
        </w:tc>
        <w:tc>
          <w:p>
            <w:pPr>
              <w:pStyle w:val="Compact"/>
              <w:jc w:val="left"/>
            </w:pPr>
            <w:r>
              <w:t xml:space="preserve">—</w:t>
            </w:r>
          </w:p>
        </w:tc>
        <w:tc>
          <w:p>
            <w:pPr>
              <w:pStyle w:val="Compact"/>
              <w:jc w:val="left"/>
            </w:pPr>
            <w:r>
              <w:t xml:space="preserve">done</w:t>
            </w:r>
          </w:p>
        </w:tc>
      </w:tr>
      <w:tr>
        <w:tc>
          <w:p>
            <w:pPr>
              <w:pStyle w:val="Compact"/>
              <w:jc w:val="left"/>
            </w:pPr>
            <w:r>
              <w:t xml:space="preserve">WBS-1.3</w:t>
            </w:r>
          </w:p>
        </w:tc>
        <w:tc>
          <w:p>
            <w:pPr>
              <w:pStyle w:val="Compact"/>
              <w:jc w:val="left"/>
            </w:pPr>
            <w:r>
              <w:t xml:space="preserve">Draft W2 proposal-approval package</w:t>
            </w:r>
          </w:p>
        </w:tc>
        <w:tc>
          <w:p>
            <w:pPr>
              <w:pStyle w:val="Compact"/>
              <w:jc w:val="left"/>
            </w:pPr>
            <w:r>
              <w:t xml:space="preserve">W2</w:t>
            </w:r>
          </w:p>
        </w:tc>
        <w:tc>
          <w:p>
            <w:pPr>
              <w:pStyle w:val="Compact"/>
              <w:jc w:val="left"/>
            </w:pPr>
            <w:r>
              <w:t xml:space="preserve">12</w:t>
            </w:r>
          </w:p>
        </w:tc>
        <w:tc>
          <w:p>
            <w:pPr>
              <w:pStyle w:val="Compact"/>
              <w:jc w:val="left"/>
            </w:pPr>
            <w:r>
              <w:t xml:space="preserve">This document set</w:t>
            </w:r>
          </w:p>
        </w:tc>
        <w:tc>
          <w:p>
            <w:pPr>
              <w:pStyle w:val="Compact"/>
              <w:jc w:val="left"/>
            </w:pPr>
            <w:r>
              <w:t xml:space="preserve">7.5, 7.6</w:t>
            </w:r>
          </w:p>
        </w:tc>
        <w:tc>
          <w:p>
            <w:pPr>
              <w:pStyle w:val="Compact"/>
              <w:jc w:val="left"/>
            </w:pPr>
            <w:r>
              <w:t xml:space="preserve">WBS-1.4, WBS-2.1</w:t>
            </w:r>
          </w:p>
        </w:tc>
        <w:tc>
          <w:p>
            <w:pPr>
              <w:pStyle w:val="Compact"/>
              <w:jc w:val="left"/>
            </w:pPr>
            <w:r>
              <w:t xml:space="preserve">in-progress</w:t>
            </w:r>
          </w:p>
        </w:tc>
      </w:tr>
      <w:tr>
        <w:tc>
          <w:p>
            <w:pPr>
              <w:pStyle w:val="Compact"/>
              <w:jc w:val="left"/>
            </w:pPr>
            <w:r>
              <w:t xml:space="preserve">WBS-1.4</w:t>
            </w:r>
          </w:p>
        </w:tc>
        <w:tc>
          <w:p>
            <w:pPr>
              <w:pStyle w:val="Compact"/>
              <w:jc w:val="left"/>
            </w:pPr>
            <w:r>
              <w:t xml:space="preserve">Record walkthrough video (≤15 min)</w:t>
            </w:r>
          </w:p>
        </w:tc>
        <w:tc>
          <w:p>
            <w:pPr>
              <w:pStyle w:val="Compact"/>
              <w:jc w:val="left"/>
            </w:pPr>
            <w:r>
              <w:t xml:space="preserve">W2</w:t>
            </w:r>
          </w:p>
        </w:tc>
        <w:tc>
          <w:p>
            <w:pPr>
              <w:pStyle w:val="Compact"/>
              <w:jc w:val="left"/>
            </w:pPr>
            <w:r>
              <w:t xml:space="preserve">4</w:t>
            </w:r>
          </w:p>
        </w:tc>
        <w:tc>
          <w:p>
            <w:pPr>
              <w:pStyle w:val="Compact"/>
              <w:jc w:val="left"/>
            </w:pPr>
            <w:r>
              <w:rPr>
                <w:rStyle w:val="VerbatimChar"/>
              </w:rPr>
              <w:t xml:space="preserve">walkthrough-script.md</w:t>
            </w:r>
            <w:r>
              <w:t xml:space="preserve"> + recorded </w:t>
            </w:r>
            <w:r>
              <w:rPr>
                <w:rStyle w:val="VerbatimChar"/>
              </w:rPr>
              <w:t xml:space="preserve">.mp4</w:t>
            </w:r>
          </w:p>
        </w:tc>
        <w:tc>
          <w:p>
            <w:pPr>
              <w:pStyle w:val="Compact"/>
              <w:jc w:val="left"/>
            </w:pPr>
            <w:r>
              <w:t xml:space="preserve">7.5</w:t>
            </w:r>
          </w:p>
        </w:tc>
        <w:tc>
          <w:p>
            <w:pPr>
              <w:pStyle w:val="Compact"/>
              <w:jc w:val="left"/>
            </w:pPr>
            <w:r>
              <w:t xml:space="preserve">—</w:t>
            </w:r>
          </w:p>
        </w:tc>
        <w:tc>
          <w:p>
            <w:pPr>
              <w:pStyle w:val="Compact"/>
              <w:jc w:val="left"/>
            </w:pPr>
            <w:r>
              <w:t xml:space="preserve">pending</w:t>
            </w:r>
          </w:p>
        </w:tc>
      </w:tr>
      <w:tr>
        <w:tc>
          <w:p>
            <w:pPr>
              <w:pStyle w:val="Compact"/>
              <w:jc w:val="left"/>
            </w:pPr>
            <w:r>
              <w:t xml:space="preserve">WBS-1.5</w:t>
            </w:r>
          </w:p>
        </w:tc>
        <w:tc>
          <w:p>
            <w:pPr>
              <w:pStyle w:val="Compact"/>
              <w:jc w:val="left"/>
            </w:pPr>
            <w:r>
              <w:t xml:space="preserve">Submit W2 proposal package to Canvas</w:t>
            </w:r>
          </w:p>
        </w:tc>
        <w:tc>
          <w:p>
            <w:pPr>
              <w:pStyle w:val="Compact"/>
              <w:jc w:val="left"/>
            </w:pPr>
            <w:r>
              <w:t xml:space="preserve">W2</w:t>
            </w:r>
          </w:p>
        </w:tc>
        <w:tc>
          <w:p>
            <w:pPr>
              <w:pStyle w:val="Compact"/>
              <w:jc w:val="left"/>
            </w:pPr>
            <w:r>
              <w:t xml:space="preserve">1</w:t>
            </w:r>
          </w:p>
        </w:tc>
        <w:tc>
          <w:p>
            <w:pPr>
              <w:pStyle w:val="Compact"/>
              <w:jc w:val="left"/>
            </w:pPr>
            <w:r>
              <w:t xml:space="preserve">Canvas submission</w:t>
            </w:r>
          </w:p>
        </w:tc>
        <w:tc>
          <w:p>
            <w:pPr>
              <w:pStyle w:val="Compact"/>
              <w:jc w:val="left"/>
            </w:pPr>
            <w:r>
              <w:t xml:space="preserve">7.6</w:t>
            </w:r>
          </w:p>
        </w:tc>
        <w:tc>
          <w:p>
            <w:pPr>
              <w:pStyle w:val="Compact"/>
              <w:jc w:val="left"/>
            </w:pPr>
            <w:r>
              <w:t xml:space="preserve">WBS-1.3, WBS-1.4</w:t>
            </w:r>
          </w:p>
        </w:tc>
        <w:tc>
          <w:p>
            <w:pPr>
              <w:pStyle w:val="Compact"/>
              <w:jc w:val="left"/>
            </w:pPr>
            <w:r>
              <w:t xml:space="preserve">pending</w:t>
            </w:r>
          </w:p>
        </w:tc>
      </w:tr>
    </w:tbl>
    <w:p>
      <w:pPr>
        <w:pStyle w:val="BodyText"/>
      </w:pPr>
      <w:r>
        <w:t xml:space="preserve">Phase I subtotal: </w:t>
      </w:r>
      <w:r>
        <w:rPr>
          <w:b/>
        </w:rPr>
        <w:t xml:space="preserve">~46 hours</w:t>
      </w:r>
      <w:r>
        <w:t xml:space="preserve">. Actual W1 spend was front-loaded; W2 spend is ~21 hours over a 7-day window.</w:t>
      </w:r>
    </w:p>
    <w:p>
      <w:r>
        <w:pict>
          <v:rect style="width:0;height:1.5pt" o:hralign="center" o:hrstd="t" o:hr="t"/>
        </w:pict>
      </w:r>
    </w:p>
    <w:p>
      <w:pPr>
        <w:pStyle w:val="Heading2"/>
      </w:pPr>
      <w:bookmarkStart w:id="96" w:name="phase-ii-design-w3w4"/>
      <w:r>
        <w:t xml:space="preserve">Phase II — Design (W3–W4)</w:t>
      </w:r>
      <w:bookmarkEnd w:id="96"/>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WBS-2.1</w:t>
            </w:r>
          </w:p>
        </w:tc>
        <w:tc>
          <w:p>
            <w:pPr>
              <w:pStyle w:val="Compact"/>
              <w:jc w:val="left"/>
            </w:pPr>
            <w:r>
              <w:t xml:space="preserve">Lit synthesis: expand bibliography to ≥10 entries</w:t>
            </w:r>
          </w:p>
        </w:tc>
        <w:tc>
          <w:p>
            <w:pPr>
              <w:pStyle w:val="Compact"/>
              <w:jc w:val="left"/>
            </w:pPr>
            <w:r>
              <w:t xml:space="preserve">W3</w:t>
            </w:r>
          </w:p>
        </w:tc>
        <w:tc>
          <w:p>
            <w:pPr>
              <w:pStyle w:val="Compact"/>
              <w:jc w:val="left"/>
            </w:pPr>
            <w:r>
              <w:t xml:space="preserve">6</w:t>
            </w:r>
          </w:p>
        </w:tc>
        <w:tc>
          <w:p>
            <w:pPr>
              <w:pStyle w:val="Compact"/>
              <w:jc w:val="left"/>
            </w:pPr>
            <w:r>
              <w:rPr>
                <w:rStyle w:val="VerbatimChar"/>
              </w:rPr>
              <w:t xml:space="preserve">annotated-bibliography.md</w:t>
            </w:r>
            <w:r>
              <w:t xml:space="preserve"> updated</w:t>
            </w:r>
          </w:p>
        </w:tc>
        <w:tc>
          <w:p>
            <w:pPr>
              <w:pStyle w:val="Compact"/>
              <w:jc w:val="left"/>
            </w:pPr>
            <w:r>
              <w:t xml:space="preserve">7.6</w:t>
            </w:r>
          </w:p>
        </w:tc>
        <w:tc>
          <w:p>
            <w:pPr>
              <w:pStyle w:val="Compact"/>
              <w:jc w:val="left"/>
            </w:pPr>
            <w:r>
              <w:t xml:space="preserve">WBS-2.2</w:t>
            </w:r>
          </w:p>
        </w:tc>
        <w:tc>
          <w:p>
            <w:pPr>
              <w:pStyle w:val="Compact"/>
              <w:jc w:val="left"/>
            </w:pPr>
            <w:r>
              <w:t xml:space="preserve">pending</w:t>
            </w:r>
          </w:p>
        </w:tc>
      </w:tr>
      <w:tr>
        <w:tc>
          <w:p>
            <w:pPr>
              <w:pStyle w:val="Compact"/>
              <w:jc w:val="left"/>
            </w:pPr>
            <w:r>
              <w:t xml:space="preserve">WBS-2.2</w:t>
            </w:r>
          </w:p>
        </w:tc>
        <w:tc>
          <w:p>
            <w:pPr>
              <w:pStyle w:val="Compact"/>
              <w:jc w:val="left"/>
            </w:pPr>
            <w:r>
              <w:t xml:space="preserve">Requirements &amp; use cases</w:t>
            </w:r>
          </w:p>
        </w:tc>
        <w:tc>
          <w:p>
            <w:pPr>
              <w:pStyle w:val="Compact"/>
              <w:jc w:val="left"/>
            </w:pPr>
            <w:r>
              <w:t xml:space="preserve">W3</w:t>
            </w:r>
          </w:p>
        </w:tc>
        <w:tc>
          <w:p>
            <w:pPr>
              <w:pStyle w:val="Compact"/>
              <w:jc w:val="left"/>
            </w:pPr>
            <w:r>
              <w:t xml:space="preserve">8</w:t>
            </w:r>
          </w:p>
        </w:tc>
        <w:tc>
          <w:p>
            <w:pPr>
              <w:pStyle w:val="Compact"/>
              <w:jc w:val="left"/>
            </w:pPr>
            <w:r>
              <w:rPr>
                <w:rStyle w:val="VerbatimChar"/>
              </w:rPr>
              <w:t xml:space="preserve">docs/design/requirements.md</w:t>
            </w:r>
            <w:r>
              <w:t xml:space="preserve"> v1.0</w:t>
            </w:r>
          </w:p>
        </w:tc>
        <w:tc>
          <w:p>
            <w:pPr>
              <w:pStyle w:val="Compact"/>
              <w:jc w:val="left"/>
            </w:pPr>
            <w:r>
              <w:t xml:space="preserve">7.5</w:t>
            </w:r>
          </w:p>
        </w:tc>
        <w:tc>
          <w:p>
            <w:pPr>
              <w:pStyle w:val="Compact"/>
              <w:jc w:val="left"/>
            </w:pPr>
            <w:r>
              <w:t xml:space="preserve">WBS-2.3</w:t>
            </w:r>
          </w:p>
        </w:tc>
        <w:tc>
          <w:p>
            <w:pPr>
              <w:pStyle w:val="Compact"/>
              <w:jc w:val="left"/>
            </w:pPr>
            <w:r>
              <w:t xml:space="preserve">pending</w:t>
            </w:r>
          </w:p>
        </w:tc>
      </w:tr>
      <w:tr>
        <w:tc>
          <w:p>
            <w:pPr>
              <w:pStyle w:val="Compact"/>
              <w:jc w:val="left"/>
            </w:pPr>
            <w:r>
              <w:t xml:space="preserve">WBS-2.3</w:t>
            </w:r>
          </w:p>
        </w:tc>
        <w:tc>
          <w:p>
            <w:pPr>
              <w:pStyle w:val="Compact"/>
              <w:jc w:val="left"/>
            </w:pPr>
            <w:r>
              <w:t xml:space="preserve">Architecture detailed design</w:t>
            </w:r>
          </w:p>
        </w:tc>
        <w:tc>
          <w:p>
            <w:pPr>
              <w:pStyle w:val="Compact"/>
              <w:jc w:val="left"/>
            </w:pPr>
            <w:r>
              <w:t xml:space="preserve">W4</w:t>
            </w:r>
          </w:p>
        </w:tc>
        <w:tc>
          <w:p>
            <w:pPr>
              <w:pStyle w:val="Compact"/>
              <w:jc w:val="left"/>
            </w:pPr>
            <w:r>
              <w:t xml:space="preserve">10</w:t>
            </w:r>
          </w:p>
        </w:tc>
        <w:tc>
          <w:p>
            <w:pPr>
              <w:pStyle w:val="Compact"/>
              <w:jc w:val="left"/>
            </w:pPr>
            <w:r>
              <w:rPr>
                <w:rStyle w:val="VerbatimChar"/>
              </w:rPr>
              <w:t xml:space="preserve">docs/design/architecture.md</w:t>
            </w:r>
          </w:p>
        </w:tc>
        <w:tc>
          <w:p>
            <w:pPr>
              <w:pStyle w:val="Compact"/>
              <w:jc w:val="left"/>
            </w:pPr>
            <w:r>
              <w:t xml:space="preserve">7.1</w:t>
            </w:r>
          </w:p>
        </w:tc>
        <w:tc>
          <w:p>
            <w:pPr>
              <w:pStyle w:val="Compact"/>
              <w:jc w:val="left"/>
            </w:pPr>
            <w:r>
              <w:t xml:space="preserve">WBS-3.1, WBS-3.2</w:t>
            </w:r>
          </w:p>
        </w:tc>
        <w:tc>
          <w:p>
            <w:pPr>
              <w:pStyle w:val="Compact"/>
              <w:jc w:val="left"/>
            </w:pPr>
            <w:r>
              <w:t xml:space="preserve">pending</w:t>
            </w:r>
          </w:p>
        </w:tc>
      </w:tr>
      <w:tr>
        <w:tc>
          <w:p>
            <w:pPr>
              <w:pStyle w:val="Compact"/>
              <w:jc w:val="left"/>
            </w:pPr>
            <w:r>
              <w:t xml:space="preserve">WBS-2.4</w:t>
            </w:r>
          </w:p>
        </w:tc>
        <w:tc>
          <w:p>
            <w:pPr>
              <w:pStyle w:val="Compact"/>
              <w:jc w:val="left"/>
            </w:pPr>
            <w:r>
              <w:t xml:space="preserve">Threat model</w:t>
            </w:r>
          </w:p>
        </w:tc>
        <w:tc>
          <w:p>
            <w:pPr>
              <w:pStyle w:val="Compact"/>
              <w:jc w:val="left"/>
            </w:pPr>
            <w:r>
              <w:t xml:space="preserve">W4</w:t>
            </w:r>
          </w:p>
        </w:tc>
        <w:tc>
          <w:p>
            <w:pPr>
              <w:pStyle w:val="Compact"/>
              <w:jc w:val="left"/>
            </w:pPr>
            <w:r>
              <w:t xml:space="preserve">8</w:t>
            </w:r>
          </w:p>
        </w:tc>
        <w:tc>
          <w:p>
            <w:pPr>
              <w:pStyle w:val="Compact"/>
              <w:jc w:val="left"/>
            </w:pPr>
            <w:r>
              <w:rPr>
                <w:rStyle w:val="VerbatimChar"/>
              </w:rPr>
              <w:t xml:space="preserve">docs/design/threat-model.md</w:t>
            </w:r>
          </w:p>
        </w:tc>
        <w:tc>
          <w:p>
            <w:pPr>
              <w:pStyle w:val="Compact"/>
              <w:jc w:val="left"/>
            </w:pPr>
            <w:r>
              <w:t xml:space="preserve">7.2</w:t>
            </w:r>
          </w:p>
        </w:tc>
        <w:tc>
          <w:p>
            <w:pPr>
              <w:pStyle w:val="Compact"/>
              <w:jc w:val="left"/>
            </w:pPr>
            <w:r>
              <w:t xml:space="preserve">WBS-3.6, WBS-3.8</w:t>
            </w:r>
          </w:p>
        </w:tc>
        <w:tc>
          <w:p>
            <w:pPr>
              <w:pStyle w:val="Compact"/>
              <w:jc w:val="left"/>
            </w:pPr>
            <w:r>
              <w:t xml:space="preserve">pending</w:t>
            </w:r>
          </w:p>
        </w:tc>
      </w:tr>
      <w:tr>
        <w:tc>
          <w:p>
            <w:pPr>
              <w:pStyle w:val="Compact"/>
              <w:jc w:val="left"/>
            </w:pPr>
            <w:r>
              <w:t xml:space="preserve">WBS-2.5</w:t>
            </w:r>
          </w:p>
        </w:tc>
        <w:tc>
          <w:p>
            <w:pPr>
              <w:pStyle w:val="Compact"/>
              <w:jc w:val="left"/>
            </w:pPr>
            <w:r>
              <w:t xml:space="preserve">Evaluation plan</w:t>
            </w:r>
          </w:p>
        </w:tc>
        <w:tc>
          <w:p>
            <w:pPr>
              <w:pStyle w:val="Compact"/>
              <w:jc w:val="left"/>
            </w:pPr>
            <w:r>
              <w:t xml:space="preserve">W4</w:t>
            </w:r>
          </w:p>
        </w:tc>
        <w:tc>
          <w:p>
            <w:pPr>
              <w:pStyle w:val="Compact"/>
              <w:jc w:val="left"/>
            </w:pPr>
            <w:r>
              <w:t xml:space="preserve">6</w:t>
            </w:r>
          </w:p>
        </w:tc>
        <w:tc>
          <w:p>
            <w:pPr>
              <w:pStyle w:val="Compact"/>
              <w:jc w:val="left"/>
            </w:pPr>
            <w:r>
              <w:rPr>
                <w:rStyle w:val="VerbatimChar"/>
              </w:rPr>
              <w:t xml:space="preserve">docs/design/evaluation-plan.md</w:t>
            </w:r>
          </w:p>
        </w:tc>
        <w:tc>
          <w:p>
            <w:pPr>
              <w:pStyle w:val="Compact"/>
              <w:jc w:val="left"/>
            </w:pPr>
            <w:r>
              <w:t xml:space="preserve">7.1–7.4</w:t>
            </w:r>
          </w:p>
        </w:tc>
        <w:tc>
          <w:p>
            <w:pPr>
              <w:pStyle w:val="Compact"/>
              <w:jc w:val="left"/>
            </w:pPr>
            <w:r>
              <w:t xml:space="preserve">WBS-3.12</w:t>
            </w:r>
          </w:p>
        </w:tc>
        <w:tc>
          <w:p>
            <w:pPr>
              <w:pStyle w:val="Compact"/>
              <w:jc w:val="left"/>
            </w:pPr>
            <w:r>
              <w:t xml:space="preserve">pending</w:t>
            </w:r>
          </w:p>
        </w:tc>
      </w:tr>
    </w:tbl>
    <w:p>
      <w:pPr>
        <w:pStyle w:val="BodyText"/>
      </w:pPr>
      <w:r>
        <w:t xml:space="preserve">Phase II subtotal: </w:t>
      </w:r>
      <w:r>
        <w:rPr>
          <w:b/>
        </w:rPr>
        <w:t xml:space="preserve">~38 hours</w:t>
      </w:r>
      <w:r>
        <w:t xml:space="preserve"> across W3–W4.</w:t>
      </w:r>
    </w:p>
    <w:p>
      <w:r>
        <w:pict>
          <v:rect style="width:0;height:1.5pt" o:hralign="center" o:hrstd="t" o:hr="t"/>
        </w:pict>
      </w:r>
    </w:p>
    <w:p>
      <w:pPr>
        <w:pStyle w:val="Heading2"/>
      </w:pPr>
      <w:bookmarkStart w:id="97" w:name="phase-iii-implementation-w5w8"/>
      <w:r>
        <w:t xml:space="preserve">Phase III — Implementation (W5–W8)</w:t>
      </w:r>
      <w:bookmarkEnd w:id="97"/>
    </w:p>
    <w:p>
      <w:pPr>
        <w:pStyle w:val="Heading3"/>
      </w:pPr>
      <w:bookmarkStart w:id="98" w:name="X38dc75c178487d16cb6aa24571497d11ba4ca71"/>
      <w:r>
        <w:t xml:space="preserve">Sprint I (W5) — Docker baseline + first execution</w:t>
      </w:r>
      <w:bookmarkEnd w:id="98"/>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WBS-3.1</w:t>
            </w:r>
          </w:p>
        </w:tc>
        <w:tc>
          <w:p>
            <w:pPr>
              <w:pStyle w:val="Compact"/>
              <w:jc w:val="left"/>
            </w:pPr>
            <w:r>
              <w:t xml:space="preserve">Execution API skeleton</w:t>
            </w:r>
          </w:p>
        </w:tc>
        <w:tc>
          <w:p>
            <w:pPr>
              <w:pStyle w:val="Compact"/>
              <w:jc w:val="left"/>
            </w:pPr>
            <w:r>
              <w:t xml:space="preserve">W5</w:t>
            </w:r>
          </w:p>
        </w:tc>
        <w:tc>
          <w:p>
            <w:pPr>
              <w:pStyle w:val="Compact"/>
              <w:jc w:val="left"/>
            </w:pPr>
            <w:r>
              <w:t xml:space="preserve">8</w:t>
            </w:r>
          </w:p>
        </w:tc>
        <w:tc>
          <w:p>
            <w:pPr>
              <w:pStyle w:val="Compact"/>
              <w:jc w:val="left"/>
            </w:pPr>
            <w:r>
              <w:rPr>
                <w:rStyle w:val="VerbatimChar"/>
              </w:rPr>
              <w:t xml:space="preserve">src/api/</w:t>
            </w:r>
            <w:r>
              <w:t xml:space="preserve"> first commit; </w:t>
            </w:r>
            <w:r>
              <w:rPr>
                <w:rStyle w:val="VerbatimChar"/>
              </w:rPr>
              <w:t xml:space="preserve">/execute</w:t>
            </w:r>
            <w:r>
              <w:t xml:space="preserve"> returns request echo</w:t>
            </w:r>
          </w:p>
        </w:tc>
        <w:tc>
          <w:p>
            <w:pPr>
              <w:pStyle w:val="Compact"/>
              <w:jc w:val="left"/>
            </w:pPr>
            <w:r>
              <w:t xml:space="preserve">7.1</w:t>
            </w:r>
          </w:p>
        </w:tc>
        <w:tc>
          <w:p>
            <w:pPr>
              <w:pStyle w:val="Compact"/>
              <w:jc w:val="left"/>
            </w:pPr>
            <w:r>
              <w:t xml:space="preserve">WBS-3.2</w:t>
            </w:r>
          </w:p>
        </w:tc>
        <w:tc>
          <w:p>
            <w:pPr>
              <w:pStyle w:val="Compact"/>
              <w:jc w:val="left"/>
            </w:pPr>
            <w:r>
              <w:t xml:space="preserve">pending</w:t>
            </w:r>
          </w:p>
        </w:tc>
      </w:tr>
      <w:tr>
        <w:tc>
          <w:p>
            <w:pPr>
              <w:pStyle w:val="Compact"/>
              <w:jc w:val="left"/>
            </w:pPr>
            <w:r>
              <w:t xml:space="preserve">WBS-3.2</w:t>
            </w:r>
          </w:p>
        </w:tc>
        <w:tc>
          <w:p>
            <w:pPr>
              <w:pStyle w:val="Compact"/>
              <w:jc w:val="left"/>
            </w:pPr>
            <w:r>
              <w:t xml:space="preserve">Docker baseline back-end</w:t>
            </w:r>
          </w:p>
        </w:tc>
        <w:tc>
          <w:p>
            <w:pPr>
              <w:pStyle w:val="Compact"/>
              <w:jc w:val="left"/>
            </w:pPr>
            <w:r>
              <w:t xml:space="preserve">W5</w:t>
            </w:r>
          </w:p>
        </w:tc>
        <w:tc>
          <w:p>
            <w:pPr>
              <w:pStyle w:val="Compact"/>
              <w:jc w:val="left"/>
            </w:pPr>
            <w:r>
              <w:t xml:space="preserve">10</w:t>
            </w:r>
          </w:p>
        </w:tc>
        <w:tc>
          <w:p>
            <w:pPr>
              <w:pStyle w:val="Compact"/>
              <w:jc w:val="left"/>
            </w:pPr>
            <w:r>
              <w:t xml:space="preserve">First end-to-end Python execution (G3 gate)</w:t>
            </w:r>
          </w:p>
        </w:tc>
        <w:tc>
          <w:p>
            <w:pPr>
              <w:pStyle w:val="Compact"/>
              <w:jc w:val="left"/>
            </w:pPr>
            <w:r>
              <w:t xml:space="preserve">7.1</w:t>
            </w:r>
          </w:p>
        </w:tc>
        <w:tc>
          <w:p>
            <w:pPr>
              <w:pStyle w:val="Compact"/>
              <w:jc w:val="left"/>
            </w:pPr>
            <w:r>
              <w:t xml:space="preserve">WBS-3.4</w:t>
            </w:r>
          </w:p>
        </w:tc>
        <w:tc>
          <w:p>
            <w:pPr>
              <w:pStyle w:val="Compact"/>
              <w:jc w:val="left"/>
            </w:pPr>
            <w:r>
              <w:t xml:space="preserve">pending</w:t>
            </w:r>
          </w:p>
        </w:tc>
      </w:tr>
      <w:tr>
        <w:tc>
          <w:p>
            <w:pPr>
              <w:pStyle w:val="Compact"/>
              <w:jc w:val="left"/>
            </w:pPr>
            <w:r>
              <w:t xml:space="preserve">WBS-3.3</w:t>
            </w:r>
          </w:p>
        </w:tc>
        <w:tc>
          <w:p>
            <w:pPr>
              <w:pStyle w:val="Compact"/>
              <w:jc w:val="left"/>
            </w:pPr>
            <w:r>
              <w:t xml:space="preserve">Functional corpus seed (≥30 programs)</w:t>
            </w:r>
          </w:p>
        </w:tc>
        <w:tc>
          <w:p>
            <w:pPr>
              <w:pStyle w:val="Compact"/>
              <w:jc w:val="left"/>
            </w:pPr>
            <w:r>
              <w:t xml:space="preserve">W5</w:t>
            </w:r>
          </w:p>
        </w:tc>
        <w:tc>
          <w:p>
            <w:pPr>
              <w:pStyle w:val="Compact"/>
              <w:jc w:val="left"/>
            </w:pPr>
            <w:r>
              <w:t xml:space="preserve">6</w:t>
            </w:r>
          </w:p>
        </w:tc>
        <w:tc>
          <w:p>
            <w:pPr>
              <w:pStyle w:val="Compact"/>
              <w:jc w:val="left"/>
            </w:pPr>
            <w:r>
              <w:rPr>
                <w:rStyle w:val="VerbatimChar"/>
              </w:rPr>
              <w:t xml:space="preserve">tests/functional/</w:t>
            </w:r>
            <w:r>
              <w:t xml:space="preserve"> seeded from HumanEval</w:t>
            </w:r>
          </w:p>
        </w:tc>
        <w:tc>
          <w:p>
            <w:pPr>
              <w:pStyle w:val="Compact"/>
              <w:jc w:val="left"/>
            </w:pPr>
            <w:r>
              <w:t xml:space="preserve">7.1</w:t>
            </w:r>
          </w:p>
        </w:tc>
        <w:tc>
          <w:p>
            <w:pPr>
              <w:pStyle w:val="Compact"/>
              <w:jc w:val="left"/>
            </w:pPr>
            <w:r>
              <w:t xml:space="preserve">WBS-3.5</w:t>
            </w:r>
          </w:p>
        </w:tc>
        <w:tc>
          <w:p>
            <w:pPr>
              <w:pStyle w:val="Compact"/>
              <w:jc w:val="left"/>
            </w:pPr>
            <w:r>
              <w:t xml:space="preserve">pending</w:t>
            </w:r>
          </w:p>
        </w:tc>
      </w:tr>
    </w:tbl>
    <w:p>
      <w:pPr>
        <w:pStyle w:val="BodyText"/>
      </w:pPr>
      <w:r>
        <w:t xml:space="preserve">Sprint I subtotal: </w:t>
      </w:r>
      <w:r>
        <w:rPr>
          <w:b/>
        </w:rPr>
        <w:t xml:space="preserve">~24 hours</w:t>
      </w:r>
      <w:r>
        <w:t xml:space="preserve">.</w:t>
      </w:r>
    </w:p>
    <w:p>
      <w:pPr>
        <w:pStyle w:val="Heading3"/>
      </w:pPr>
      <w:bookmarkStart w:id="99" w:name="X94904a2c1f4307c363c9482eb134ae0cc077424"/>
      <w:r>
        <w:t xml:space="preserve">Sprint II (W6) — Hardened Docker + corpus growth</w:t>
      </w:r>
      <w:bookmarkEnd w:id="99"/>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WBS-3.4</w:t>
            </w:r>
          </w:p>
        </w:tc>
        <w:tc>
          <w:p>
            <w:pPr>
              <w:pStyle w:val="Compact"/>
              <w:jc w:val="left"/>
            </w:pPr>
            <w:r>
              <w:t xml:space="preserve">Harden Docker back-end (seccomp + AppArmor + cgroups + read-only rootfs)</w:t>
            </w:r>
          </w:p>
        </w:tc>
        <w:tc>
          <w:p>
            <w:pPr>
              <w:pStyle w:val="Compact"/>
              <w:jc w:val="left"/>
            </w:pPr>
            <w:r>
              <w:t xml:space="preserve">W6</w:t>
            </w:r>
          </w:p>
        </w:tc>
        <w:tc>
          <w:p>
            <w:pPr>
              <w:pStyle w:val="Compact"/>
              <w:jc w:val="left"/>
            </w:pPr>
            <w:r>
              <w:t xml:space="preserve">14</w:t>
            </w:r>
          </w:p>
        </w:tc>
        <w:tc>
          <w:p>
            <w:pPr>
              <w:pStyle w:val="Compact"/>
              <w:jc w:val="left"/>
            </w:pPr>
            <w:r>
              <w:t xml:space="preserve">Hardened back-end commits</w:t>
            </w:r>
          </w:p>
        </w:tc>
        <w:tc>
          <w:p>
            <w:pPr>
              <w:pStyle w:val="Compact"/>
              <w:jc w:val="left"/>
            </w:pPr>
            <w:r>
              <w:t xml:space="preserve">7.2</w:t>
            </w:r>
          </w:p>
        </w:tc>
        <w:tc>
          <w:p>
            <w:pPr>
              <w:pStyle w:val="Compact"/>
              <w:jc w:val="left"/>
            </w:pPr>
            <w:r>
              <w:t xml:space="preserve">WBS-3.10</w:t>
            </w:r>
          </w:p>
        </w:tc>
        <w:tc>
          <w:p>
            <w:pPr>
              <w:pStyle w:val="Compact"/>
              <w:jc w:val="left"/>
            </w:pPr>
            <w:r>
              <w:t xml:space="preserve">pending</w:t>
            </w:r>
          </w:p>
        </w:tc>
      </w:tr>
      <w:tr>
        <w:tc>
          <w:p>
            <w:pPr>
              <w:pStyle w:val="Compact"/>
              <w:jc w:val="left"/>
            </w:pPr>
            <w:r>
              <w:t xml:space="preserve">WBS-3.5</w:t>
            </w:r>
          </w:p>
        </w:tc>
        <w:tc>
          <w:p>
            <w:pPr>
              <w:pStyle w:val="Compact"/>
              <w:jc w:val="left"/>
            </w:pPr>
            <w:r>
              <w:t xml:space="preserve">Functional corpus to ≥50 programs</w:t>
            </w:r>
          </w:p>
        </w:tc>
        <w:tc>
          <w:p>
            <w:pPr>
              <w:pStyle w:val="Compact"/>
              <w:jc w:val="left"/>
            </w:pPr>
            <w:r>
              <w:t xml:space="preserve">W6</w:t>
            </w:r>
          </w:p>
        </w:tc>
        <w:tc>
          <w:p>
            <w:pPr>
              <w:pStyle w:val="Compact"/>
              <w:jc w:val="left"/>
            </w:pPr>
            <w:r>
              <w:t xml:space="preserve">4</w:t>
            </w:r>
          </w:p>
        </w:tc>
        <w:tc>
          <w:p>
            <w:pPr>
              <w:pStyle w:val="Compact"/>
              <w:jc w:val="left"/>
            </w:pPr>
            <w:r>
              <w:rPr>
                <w:rStyle w:val="VerbatimChar"/>
              </w:rPr>
              <w:t xml:space="preserve">tests/functional/</w:t>
            </w:r>
          </w:p>
        </w:tc>
        <w:tc>
          <w:p>
            <w:pPr>
              <w:pStyle w:val="Compact"/>
              <w:jc w:val="left"/>
            </w:pPr>
            <w:r>
              <w:t xml:space="preserve">7.1</w:t>
            </w:r>
          </w:p>
        </w:tc>
        <w:tc>
          <w:p>
            <w:pPr>
              <w:pStyle w:val="Compact"/>
              <w:jc w:val="left"/>
            </w:pPr>
            <w:r>
              <w:t xml:space="preserve">WBS-3.7</w:t>
            </w:r>
          </w:p>
        </w:tc>
        <w:tc>
          <w:p>
            <w:pPr>
              <w:pStyle w:val="Compact"/>
              <w:jc w:val="left"/>
            </w:pPr>
            <w:r>
              <w:t xml:space="preserve">pending</w:t>
            </w:r>
          </w:p>
        </w:tc>
      </w:tr>
      <w:tr>
        <w:tc>
          <w:p>
            <w:pPr>
              <w:pStyle w:val="Compact"/>
              <w:jc w:val="left"/>
            </w:pPr>
            <w:r>
              <w:t xml:space="preserve">WBS-3.6</w:t>
            </w:r>
          </w:p>
        </w:tc>
        <w:tc>
          <w:p>
            <w:pPr>
              <w:pStyle w:val="Compact"/>
              <w:jc w:val="left"/>
            </w:pPr>
            <w:r>
              <w:t xml:space="preserve">Adversarial corpus seed (≥10 programs, ≥3 categories)</w:t>
            </w:r>
          </w:p>
        </w:tc>
        <w:tc>
          <w:p>
            <w:pPr>
              <w:pStyle w:val="Compact"/>
              <w:jc w:val="left"/>
            </w:pPr>
            <w:r>
              <w:t xml:space="preserve">W6</w:t>
            </w:r>
          </w:p>
        </w:tc>
        <w:tc>
          <w:p>
            <w:pPr>
              <w:pStyle w:val="Compact"/>
              <w:jc w:val="left"/>
            </w:pPr>
            <w:r>
              <w:t xml:space="preserve">6</w:t>
            </w:r>
          </w:p>
        </w:tc>
        <w:tc>
          <w:p>
            <w:pPr>
              <w:pStyle w:val="Compact"/>
              <w:jc w:val="left"/>
            </w:pPr>
            <w:r>
              <w:rPr>
                <w:rStyle w:val="VerbatimChar"/>
              </w:rPr>
              <w:t xml:space="preserve">tests/adversarial/</w:t>
            </w:r>
          </w:p>
        </w:tc>
        <w:tc>
          <w:p>
            <w:pPr>
              <w:pStyle w:val="Compact"/>
              <w:jc w:val="left"/>
            </w:pPr>
            <w:r>
              <w:t xml:space="preserve">7.2</w:t>
            </w:r>
          </w:p>
        </w:tc>
        <w:tc>
          <w:p>
            <w:pPr>
              <w:pStyle w:val="Compact"/>
              <w:jc w:val="left"/>
            </w:pPr>
            <w:r>
              <w:t xml:space="preserve">WBS-3.8</w:t>
            </w:r>
          </w:p>
        </w:tc>
        <w:tc>
          <w:p>
            <w:pPr>
              <w:pStyle w:val="Compact"/>
              <w:jc w:val="left"/>
            </w:pPr>
            <w:r>
              <w:t xml:space="preserve">pending</w:t>
            </w:r>
          </w:p>
        </w:tc>
      </w:tr>
    </w:tbl>
    <w:p>
      <w:pPr>
        <w:pStyle w:val="BodyText"/>
      </w:pPr>
      <w:r>
        <w:t xml:space="preserve">Sprint II subtotal: </w:t>
      </w:r>
      <w:r>
        <w:rPr>
          <w:b/>
        </w:rPr>
        <w:t xml:space="preserve">~24 hours</w:t>
      </w:r>
      <w:r>
        <w:t xml:space="preserve">.</w:t>
      </w:r>
    </w:p>
    <w:p>
      <w:pPr>
        <w:pStyle w:val="Heading3"/>
      </w:pPr>
      <w:bookmarkStart w:id="100" w:name="X0371a848fec8c2d353929353023c780d1aa7bc4"/>
      <w:r>
        <w:t xml:space="preserve">Midpoint week (W7) — taxonomy lock + scope renegotiation</w:t>
      </w:r>
      <w:bookmarkEnd w:id="100"/>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WBS-3.7</w:t>
            </w:r>
          </w:p>
        </w:tc>
        <w:tc>
          <w:p>
            <w:pPr>
              <w:pStyle w:val="Compact"/>
              <w:jc w:val="left"/>
            </w:pPr>
            <w:r>
              <w:t xml:space="preserve">Functional corpus to ≥100 programs</w:t>
            </w:r>
          </w:p>
        </w:tc>
        <w:tc>
          <w:p>
            <w:pPr>
              <w:pStyle w:val="Compact"/>
              <w:jc w:val="left"/>
            </w:pPr>
            <w:r>
              <w:t xml:space="preserve">W7</w:t>
            </w:r>
          </w:p>
        </w:tc>
        <w:tc>
          <w:p>
            <w:pPr>
              <w:pStyle w:val="Compact"/>
              <w:jc w:val="left"/>
            </w:pPr>
            <w:r>
              <w:t xml:space="preserve">4</w:t>
            </w:r>
          </w:p>
        </w:tc>
        <w:tc>
          <w:p>
            <w:pPr>
              <w:pStyle w:val="Compact"/>
              <w:jc w:val="left"/>
            </w:pPr>
            <w:r>
              <w:rPr>
                <w:rStyle w:val="VerbatimChar"/>
              </w:rPr>
              <w:t xml:space="preserve">tests/functional/</w:t>
            </w:r>
          </w:p>
        </w:tc>
        <w:tc>
          <w:p>
            <w:pPr>
              <w:pStyle w:val="Compact"/>
              <w:jc w:val="left"/>
            </w:pPr>
            <w:r>
              <w:t xml:space="preserve">7.1</w:t>
            </w:r>
          </w:p>
        </w:tc>
        <w:tc>
          <w:p>
            <w:pPr>
              <w:pStyle w:val="Compact"/>
              <w:jc w:val="left"/>
            </w:pPr>
            <w:r>
              <w:t xml:space="preserve">—</w:t>
            </w:r>
          </w:p>
        </w:tc>
        <w:tc>
          <w:p>
            <w:pPr>
              <w:pStyle w:val="Compact"/>
              <w:jc w:val="left"/>
            </w:pPr>
            <w:r>
              <w:t xml:space="preserve">pending</w:t>
            </w:r>
          </w:p>
        </w:tc>
      </w:tr>
      <w:tr>
        <w:tc>
          <w:p>
            <w:pPr>
              <w:pStyle w:val="Compact"/>
              <w:jc w:val="left"/>
            </w:pPr>
            <w:r>
              <w:t xml:space="preserve">WBS-3.8</w:t>
            </w:r>
          </w:p>
        </w:tc>
        <w:tc>
          <w:p>
            <w:pPr>
              <w:pStyle w:val="Compact"/>
              <w:jc w:val="left"/>
            </w:pPr>
            <w:r>
              <w:t xml:space="preserve">Adversarial taxonomy locked; ≥20 programs running</w:t>
            </w:r>
          </w:p>
        </w:tc>
        <w:tc>
          <w:p>
            <w:pPr>
              <w:pStyle w:val="Compact"/>
              <w:jc w:val="left"/>
            </w:pPr>
            <w:r>
              <w:t xml:space="preserve">W7</w:t>
            </w:r>
          </w:p>
        </w:tc>
        <w:tc>
          <w:p>
            <w:pPr>
              <w:pStyle w:val="Compact"/>
              <w:jc w:val="left"/>
            </w:pPr>
            <w:r>
              <w:t xml:space="preserve">6</w:t>
            </w:r>
          </w:p>
        </w:tc>
        <w:tc>
          <w:p>
            <w:pPr>
              <w:pStyle w:val="Compact"/>
              <w:jc w:val="left"/>
            </w:pPr>
            <w:r>
              <w:rPr>
                <w:rStyle w:val="VerbatimChar"/>
              </w:rPr>
              <w:t xml:space="preserve">tests/adversarial/README.md</w:t>
            </w:r>
            <w:r>
              <w:t xml:space="preserve">; threat-model update</w:t>
            </w:r>
          </w:p>
        </w:tc>
        <w:tc>
          <w:p>
            <w:pPr>
              <w:pStyle w:val="Compact"/>
              <w:jc w:val="left"/>
            </w:pPr>
            <w:r>
              <w:t xml:space="preserve">7.2</w:t>
            </w:r>
          </w:p>
        </w:tc>
        <w:tc>
          <w:p>
            <w:pPr>
              <w:pStyle w:val="Compact"/>
              <w:jc w:val="left"/>
            </w:pPr>
            <w:r>
              <w:t xml:space="preserve">WBS-3.11</w:t>
            </w:r>
          </w:p>
        </w:tc>
        <w:tc>
          <w:p>
            <w:pPr>
              <w:pStyle w:val="Compact"/>
              <w:jc w:val="left"/>
            </w:pPr>
            <w:r>
              <w:t xml:space="preserve">pending</w:t>
            </w:r>
          </w:p>
        </w:tc>
      </w:tr>
      <w:tr>
        <w:tc>
          <w:p>
            <w:pPr>
              <w:pStyle w:val="Compact"/>
              <w:jc w:val="left"/>
            </w:pPr>
            <w:r>
              <w:t xml:space="preserve">WBS-3.9</w:t>
            </w:r>
          </w:p>
        </w:tc>
        <w:tc>
          <w:p>
            <w:pPr>
              <w:pStyle w:val="Compact"/>
              <w:jc w:val="left"/>
            </w:pPr>
            <w:r>
              <w:t xml:space="preserve">Midpoint demo + scope renegotiation (G4 gate)</w:t>
            </w:r>
          </w:p>
        </w:tc>
        <w:tc>
          <w:p>
            <w:pPr>
              <w:pStyle w:val="Compact"/>
              <w:jc w:val="left"/>
            </w:pPr>
            <w:r>
              <w:t xml:space="preserve">W7</w:t>
            </w:r>
          </w:p>
        </w:tc>
        <w:tc>
          <w:p>
            <w:pPr>
              <w:pStyle w:val="Compact"/>
              <w:jc w:val="left"/>
            </w:pPr>
            <w:r>
              <w:t xml:space="preserve">4</w:t>
            </w:r>
          </w:p>
        </w:tc>
        <w:tc>
          <w:p>
            <w:pPr>
              <w:pStyle w:val="Compact"/>
              <w:jc w:val="left"/>
            </w:pPr>
            <w:r>
              <w:t xml:space="preserve">Demo recording; supervisor decision log entry</w:t>
            </w:r>
          </w:p>
        </w:tc>
        <w:tc>
          <w:p>
            <w:pPr>
              <w:pStyle w:val="Compact"/>
              <w:jc w:val="left"/>
            </w:pPr>
            <w:r>
              <w:t xml:space="preserve">7.5</w:t>
            </w:r>
          </w:p>
        </w:tc>
        <w:tc>
          <w:p>
            <w:pPr>
              <w:pStyle w:val="Compact"/>
              <w:jc w:val="left"/>
            </w:pPr>
            <w:r>
              <w:t xml:space="preserve">WBS-3.10</w:t>
            </w:r>
          </w:p>
        </w:tc>
        <w:tc>
          <w:p>
            <w:pPr>
              <w:pStyle w:val="Compact"/>
              <w:jc w:val="left"/>
            </w:pPr>
            <w:r>
              <w:t xml:space="preserve">pending</w:t>
            </w:r>
          </w:p>
        </w:tc>
      </w:tr>
    </w:tbl>
    <w:p>
      <w:pPr>
        <w:pStyle w:val="BodyText"/>
      </w:pPr>
      <w:r>
        <w:t xml:space="preserve">Midpoint subtotal: </w:t>
      </w:r>
      <w:r>
        <w:rPr>
          <w:b/>
        </w:rPr>
        <w:t xml:space="preserve">~14 hours</w:t>
      </w:r>
      <w:r>
        <w:t xml:space="preserve"> (intentionally light — week is buffer + checkpoint).</w:t>
      </w:r>
    </w:p>
    <w:p>
      <w:pPr>
        <w:pStyle w:val="Heading3"/>
      </w:pPr>
      <w:bookmarkStart w:id="101" w:name="X44afac775a2d25e8754efd5fc0c1c8dbb530684"/>
      <w:r>
        <w:t xml:space="preserve">Sprint III (W8) — gVisor + adversarial completion + performance harness</w:t>
      </w:r>
      <w:bookmarkEnd w:id="101"/>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WBS-3.10</w:t>
            </w:r>
          </w:p>
        </w:tc>
        <w:tc>
          <w:p>
            <w:pPr>
              <w:pStyle w:val="Compact"/>
              <w:jc w:val="left"/>
            </w:pPr>
            <w:r>
              <w:t xml:space="preserve">gVisor back-end integration</w:t>
            </w:r>
          </w:p>
        </w:tc>
        <w:tc>
          <w:p>
            <w:pPr>
              <w:pStyle w:val="Compact"/>
              <w:jc w:val="left"/>
            </w:pPr>
            <w:r>
              <w:t xml:space="preserve">W8</w:t>
            </w:r>
          </w:p>
        </w:tc>
        <w:tc>
          <w:p>
            <w:pPr>
              <w:pStyle w:val="Compact"/>
              <w:jc w:val="left"/>
            </w:pPr>
            <w:r>
              <w:t xml:space="preserve">12</w:t>
            </w:r>
          </w:p>
        </w:tc>
        <w:tc>
          <w:p>
            <w:pPr>
              <w:pStyle w:val="Compact"/>
              <w:jc w:val="left"/>
            </w:pPr>
            <w:r>
              <w:t xml:space="preserve">gVisor commits; both back-ends executable</w:t>
            </w:r>
          </w:p>
        </w:tc>
        <w:tc>
          <w:p>
            <w:pPr>
              <w:pStyle w:val="Compact"/>
              <w:jc w:val="left"/>
            </w:pPr>
            <w:r>
              <w:t xml:space="preserve">7.2</w:t>
            </w:r>
          </w:p>
        </w:tc>
        <w:tc>
          <w:p>
            <w:pPr>
              <w:pStyle w:val="Compact"/>
              <w:jc w:val="left"/>
            </w:pPr>
            <w:r>
              <w:t xml:space="preserve">WBS-3.12</w:t>
            </w:r>
          </w:p>
        </w:tc>
        <w:tc>
          <w:p>
            <w:pPr>
              <w:pStyle w:val="Compact"/>
              <w:jc w:val="left"/>
            </w:pPr>
            <w:r>
              <w:t xml:space="preserve">pending</w:t>
            </w:r>
          </w:p>
        </w:tc>
      </w:tr>
      <w:tr>
        <w:tc>
          <w:p>
            <w:pPr>
              <w:pStyle w:val="Compact"/>
              <w:jc w:val="left"/>
            </w:pPr>
            <w:r>
              <w:t xml:space="preserve">WBS-3.11</w:t>
            </w:r>
          </w:p>
        </w:tc>
        <w:tc>
          <w:p>
            <w:pPr>
              <w:pStyle w:val="Compact"/>
              <w:jc w:val="left"/>
            </w:pPr>
            <w:r>
              <w:t xml:space="preserve">Adversarial corpus to ≥40 programs across ≥6 categories</w:t>
            </w:r>
          </w:p>
        </w:tc>
        <w:tc>
          <w:p>
            <w:pPr>
              <w:pStyle w:val="Compact"/>
              <w:jc w:val="left"/>
            </w:pPr>
            <w:r>
              <w:t xml:space="preserve">W8</w:t>
            </w:r>
          </w:p>
        </w:tc>
        <w:tc>
          <w:p>
            <w:pPr>
              <w:pStyle w:val="Compact"/>
              <w:jc w:val="left"/>
            </w:pPr>
            <w:r>
              <w:t xml:space="preserve">8</w:t>
            </w:r>
          </w:p>
        </w:tc>
        <w:tc>
          <w:p>
            <w:pPr>
              <w:pStyle w:val="Compact"/>
              <w:jc w:val="left"/>
            </w:pPr>
            <w:r>
              <w:rPr>
                <w:rStyle w:val="VerbatimChar"/>
              </w:rPr>
              <w:t xml:space="preserve">tests/adversarial/</w:t>
            </w:r>
          </w:p>
        </w:tc>
        <w:tc>
          <w:p>
            <w:pPr>
              <w:pStyle w:val="Compact"/>
              <w:jc w:val="left"/>
            </w:pPr>
            <w:r>
              <w:t xml:space="preserve">7.2</w:t>
            </w:r>
          </w:p>
        </w:tc>
        <w:tc>
          <w:p>
            <w:pPr>
              <w:pStyle w:val="Compact"/>
              <w:jc w:val="left"/>
            </w:pPr>
            <w:r>
              <w:t xml:space="preserve">WBS-4.1</w:t>
            </w:r>
          </w:p>
        </w:tc>
        <w:tc>
          <w:p>
            <w:pPr>
              <w:pStyle w:val="Compact"/>
              <w:jc w:val="left"/>
            </w:pPr>
            <w:r>
              <w:t xml:space="preserve">pending</w:t>
            </w:r>
          </w:p>
        </w:tc>
      </w:tr>
      <w:tr>
        <w:tc>
          <w:p>
            <w:pPr>
              <w:pStyle w:val="Compact"/>
              <w:jc w:val="left"/>
            </w:pPr>
            <w:r>
              <w:t xml:space="preserve">WBS-3.12</w:t>
            </w:r>
          </w:p>
        </w:tc>
        <w:tc>
          <w:p>
            <w:pPr>
              <w:pStyle w:val="Compact"/>
              <w:jc w:val="left"/>
            </w:pPr>
            <w:r>
              <w:t xml:space="preserve">Performance benchmark harness + first sweep</w:t>
            </w:r>
          </w:p>
        </w:tc>
        <w:tc>
          <w:p>
            <w:pPr>
              <w:pStyle w:val="Compact"/>
              <w:jc w:val="left"/>
            </w:pPr>
            <w:r>
              <w:t xml:space="preserve">W8</w:t>
            </w:r>
          </w:p>
        </w:tc>
        <w:tc>
          <w:p>
            <w:pPr>
              <w:pStyle w:val="Compact"/>
              <w:jc w:val="left"/>
            </w:pPr>
            <w:r>
              <w:t xml:space="preserve">6</w:t>
            </w:r>
          </w:p>
        </w:tc>
        <w:tc>
          <w:p>
            <w:pPr>
              <w:pStyle w:val="Compact"/>
              <w:jc w:val="left"/>
            </w:pPr>
            <w:r>
              <w:rPr>
                <w:rStyle w:val="VerbatimChar"/>
              </w:rPr>
              <w:t xml:space="preserve">benchmarks/results/</w:t>
            </w:r>
            <w:r>
              <w:t xml:space="preserve"> initial results</w:t>
            </w:r>
          </w:p>
        </w:tc>
        <w:tc>
          <w:p>
            <w:pPr>
              <w:pStyle w:val="Compact"/>
              <w:jc w:val="left"/>
            </w:pPr>
            <w:r>
              <w:t xml:space="preserve">7.3</w:t>
            </w:r>
          </w:p>
        </w:tc>
        <w:tc>
          <w:p>
            <w:pPr>
              <w:pStyle w:val="Compact"/>
              <w:jc w:val="left"/>
            </w:pPr>
            <w:r>
              <w:t xml:space="preserve">WBS-4.1</w:t>
            </w:r>
          </w:p>
        </w:tc>
        <w:tc>
          <w:p>
            <w:pPr>
              <w:pStyle w:val="Compact"/>
              <w:jc w:val="left"/>
            </w:pPr>
            <w:r>
              <w:t xml:space="preserve">pending</w:t>
            </w:r>
          </w:p>
        </w:tc>
      </w:tr>
    </w:tbl>
    <w:p>
      <w:pPr>
        <w:pStyle w:val="BodyText"/>
      </w:pPr>
      <w:r>
        <w:t xml:space="preserve">Sprint III subtotal: </w:t>
      </w:r>
      <w:r>
        <w:rPr>
          <w:b/>
        </w:rPr>
        <w:t xml:space="preserve">~26 hours</w:t>
      </w:r>
      <w:r>
        <w:t xml:space="preserve">.</w:t>
      </w:r>
    </w:p>
    <w:p>
      <w:pPr>
        <w:pStyle w:val="BodyText"/>
      </w:pPr>
      <w:r>
        <w:t xml:space="preserve">Phase III subtotal: </w:t>
      </w:r>
      <w:r>
        <w:rPr>
          <w:b/>
        </w:rPr>
        <w:t xml:space="preserve">~88 hours</w:t>
      </w:r>
      <w:r>
        <w:t xml:space="preserve"> (W5–W8 combined).</w:t>
      </w:r>
    </w:p>
    <w:p>
      <w:r>
        <w:pict>
          <v:rect style="width:0;height:1.5pt" o:hralign="center" o:hrstd="t" o:hr="t"/>
        </w:pict>
      </w:r>
    </w:p>
    <w:p>
      <w:pPr>
        <w:pStyle w:val="Heading2"/>
      </w:pPr>
      <w:bookmarkStart w:id="102" w:name="phase-iv-results-hardening-w9w10"/>
      <w:r>
        <w:t xml:space="preserve">Phase IV — Results &amp; hardening (W9–W10)</w:t>
      </w:r>
      <w:bookmarkEnd w:id="102"/>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WBS-4.1</w:t>
            </w:r>
          </w:p>
        </w:tc>
        <w:tc>
          <w:p>
            <w:pPr>
              <w:pStyle w:val="Compact"/>
              <w:jc w:val="left"/>
            </w:pPr>
            <w:r>
              <w:t xml:space="preserve">Full performance sweep on both back-ends</w:t>
            </w:r>
          </w:p>
        </w:tc>
        <w:tc>
          <w:p>
            <w:pPr>
              <w:pStyle w:val="Compact"/>
              <w:jc w:val="left"/>
            </w:pPr>
            <w:r>
              <w:t xml:space="preserve">W9</w:t>
            </w:r>
          </w:p>
        </w:tc>
        <w:tc>
          <w:p>
            <w:pPr>
              <w:pStyle w:val="Compact"/>
              <w:jc w:val="left"/>
            </w:pPr>
            <w:r>
              <w:t xml:space="preserve">6</w:t>
            </w:r>
          </w:p>
        </w:tc>
        <w:tc>
          <w:p>
            <w:pPr>
              <w:pStyle w:val="Compact"/>
              <w:jc w:val="left"/>
            </w:pPr>
            <w:r>
              <w:rPr>
                <w:rStyle w:val="VerbatimChar"/>
              </w:rPr>
              <w:t xml:space="preserve">benchmarks/results/</w:t>
            </w:r>
            <w:r>
              <w:t xml:space="preserve"> tables, plots</w:t>
            </w:r>
          </w:p>
        </w:tc>
        <w:tc>
          <w:p>
            <w:pPr>
              <w:pStyle w:val="Compact"/>
              <w:jc w:val="left"/>
            </w:pPr>
            <w:r>
              <w:t xml:space="preserve">7.3</w:t>
            </w:r>
          </w:p>
        </w:tc>
        <w:tc>
          <w:p>
            <w:pPr>
              <w:pStyle w:val="Compact"/>
              <w:jc w:val="left"/>
            </w:pPr>
            <w:r>
              <w:t xml:space="preserve">WBS-4.2</w:t>
            </w:r>
          </w:p>
        </w:tc>
        <w:tc>
          <w:p>
            <w:pPr>
              <w:pStyle w:val="Compact"/>
              <w:jc w:val="left"/>
            </w:pPr>
            <w:r>
              <w:t xml:space="preserve">pending</w:t>
            </w:r>
          </w:p>
        </w:tc>
      </w:tr>
      <w:tr>
        <w:tc>
          <w:p>
            <w:pPr>
              <w:pStyle w:val="Compact"/>
              <w:jc w:val="left"/>
            </w:pPr>
            <w:r>
              <w:t xml:space="preserve">WBS-4.2</w:t>
            </w:r>
          </w:p>
        </w:tc>
        <w:tc>
          <w:p>
            <w:pPr>
              <w:pStyle w:val="Compact"/>
              <w:jc w:val="left"/>
            </w:pPr>
            <w:r>
              <w:t xml:space="preserve">Results, limitations, broader-impact draft</w:t>
            </w:r>
          </w:p>
        </w:tc>
        <w:tc>
          <w:p>
            <w:pPr>
              <w:pStyle w:val="Compact"/>
              <w:jc w:val="left"/>
            </w:pPr>
            <w:r>
              <w:t xml:space="preserve">W9</w:t>
            </w:r>
          </w:p>
        </w:tc>
        <w:tc>
          <w:p>
            <w:pPr>
              <w:pStyle w:val="Compact"/>
              <w:jc w:val="left"/>
            </w:pPr>
            <w:r>
              <w:t xml:space="preserve">12</w:t>
            </w:r>
          </w:p>
        </w:tc>
        <w:tc>
          <w:p>
            <w:pPr>
              <w:pStyle w:val="Compact"/>
              <w:jc w:val="left"/>
            </w:pPr>
            <w:r>
              <w:t xml:space="preserve">Report §§7–9 drafted</w:t>
            </w:r>
          </w:p>
        </w:tc>
        <w:tc>
          <w:p>
            <w:pPr>
              <w:pStyle w:val="Compact"/>
              <w:jc w:val="left"/>
            </w:pPr>
            <w:r>
              <w:t xml:space="preserve">7.5</w:t>
            </w:r>
          </w:p>
        </w:tc>
        <w:tc>
          <w:p>
            <w:pPr>
              <w:pStyle w:val="Compact"/>
              <w:jc w:val="left"/>
            </w:pPr>
            <w:r>
              <w:t xml:space="preserve">WBS-5.1</w:t>
            </w:r>
          </w:p>
        </w:tc>
        <w:tc>
          <w:p>
            <w:pPr>
              <w:pStyle w:val="Compact"/>
              <w:jc w:val="left"/>
            </w:pPr>
            <w:r>
              <w:t xml:space="preserve">pending</w:t>
            </w:r>
          </w:p>
        </w:tc>
      </w:tr>
      <w:tr>
        <w:tc>
          <w:p>
            <w:pPr>
              <w:pStyle w:val="Compact"/>
              <w:jc w:val="left"/>
            </w:pPr>
            <w:r>
              <w:t xml:space="preserve">WBS-4.3</w:t>
            </w:r>
          </w:p>
        </w:tc>
        <w:tc>
          <w:p>
            <w:pPr>
              <w:pStyle w:val="Compact"/>
              <w:jc w:val="left"/>
            </w:pPr>
            <w:r>
              <w:t xml:space="preserve">Reproducibility materials (README, Makefile, setup.sh)</w:t>
            </w:r>
          </w:p>
        </w:tc>
        <w:tc>
          <w:p>
            <w:pPr>
              <w:pStyle w:val="Compact"/>
              <w:jc w:val="left"/>
            </w:pPr>
            <w:r>
              <w:t xml:space="preserve">W10</w:t>
            </w:r>
          </w:p>
        </w:tc>
        <w:tc>
          <w:p>
            <w:pPr>
              <w:pStyle w:val="Compact"/>
              <w:jc w:val="left"/>
            </w:pPr>
            <w:r>
              <w:t xml:space="preserve">10</w:t>
            </w:r>
          </w:p>
        </w:tc>
        <w:tc>
          <w:p>
            <w:pPr>
              <w:pStyle w:val="Compact"/>
              <w:jc w:val="left"/>
            </w:pPr>
            <w:r>
              <w:rPr>
                <w:rStyle w:val="VerbatimChar"/>
              </w:rPr>
              <w:t xml:space="preserve">deploy/setup.sh</w:t>
            </w:r>
            <w:r>
              <w:t xml:space="preserve">, </w:t>
            </w:r>
            <w:r>
              <w:rPr>
                <w:rStyle w:val="VerbatimChar"/>
              </w:rPr>
              <w:t xml:space="preserve">Makefile</w:t>
            </w:r>
            <w:r>
              <w:t xml:space="preserve">, README update</w:t>
            </w:r>
          </w:p>
        </w:tc>
        <w:tc>
          <w:p>
            <w:pPr>
              <w:pStyle w:val="Compact"/>
              <w:jc w:val="left"/>
            </w:pPr>
            <w:r>
              <w:t xml:space="preserve">7.4</w:t>
            </w:r>
          </w:p>
        </w:tc>
        <w:tc>
          <w:p>
            <w:pPr>
              <w:pStyle w:val="Compact"/>
              <w:jc w:val="left"/>
            </w:pPr>
            <w:r>
              <w:t xml:space="preserve">WBS-4.4</w:t>
            </w:r>
          </w:p>
        </w:tc>
        <w:tc>
          <w:p>
            <w:pPr>
              <w:pStyle w:val="Compact"/>
              <w:jc w:val="left"/>
            </w:pPr>
            <w:r>
              <w:t xml:space="preserve">pending</w:t>
            </w:r>
          </w:p>
        </w:tc>
      </w:tr>
      <w:tr>
        <w:tc>
          <w:p>
            <w:pPr>
              <w:pStyle w:val="Compact"/>
              <w:jc w:val="left"/>
            </w:pPr>
            <w:r>
              <w:t xml:space="preserve">WBS-4.4</w:t>
            </w:r>
          </w:p>
        </w:tc>
        <w:tc>
          <w:p>
            <w:pPr>
              <w:pStyle w:val="Compact"/>
              <w:jc w:val="left"/>
            </w:pPr>
            <w:r>
              <w:t xml:space="preserve">Clean-VM reproducibility self-test (fresh droplet)</w:t>
            </w:r>
          </w:p>
        </w:tc>
        <w:tc>
          <w:p>
            <w:pPr>
              <w:pStyle w:val="Compact"/>
              <w:jc w:val="left"/>
            </w:pPr>
            <w:r>
              <w:t xml:space="preserve">W10</w:t>
            </w:r>
          </w:p>
        </w:tc>
        <w:tc>
          <w:p>
            <w:pPr>
              <w:pStyle w:val="Compact"/>
              <w:jc w:val="left"/>
            </w:pPr>
            <w:r>
              <w:t xml:space="preserve">6</w:t>
            </w:r>
          </w:p>
        </w:tc>
        <w:tc>
          <w:p>
            <w:pPr>
              <w:pStyle w:val="Compact"/>
              <w:jc w:val="left"/>
            </w:pPr>
            <w:r>
              <w:t xml:space="preserve">Fresh-droplet results within ±10%</w:t>
            </w:r>
          </w:p>
        </w:tc>
        <w:tc>
          <w:p>
            <w:pPr>
              <w:pStyle w:val="Compact"/>
              <w:jc w:val="left"/>
            </w:pPr>
            <w:r>
              <w:t xml:space="preserve">7.4</w:t>
            </w:r>
          </w:p>
        </w:tc>
        <w:tc>
          <w:p>
            <w:pPr>
              <w:pStyle w:val="Compact"/>
              <w:jc w:val="left"/>
            </w:pPr>
            <w:r>
              <w:t xml:space="preserve">WBS-5.1</w:t>
            </w:r>
          </w:p>
        </w:tc>
        <w:tc>
          <w:p>
            <w:pPr>
              <w:pStyle w:val="Compact"/>
              <w:jc w:val="left"/>
            </w:pPr>
            <w:r>
              <w:t xml:space="preserve">pending</w:t>
            </w:r>
          </w:p>
        </w:tc>
      </w:tr>
    </w:tbl>
    <w:p>
      <w:pPr>
        <w:pStyle w:val="BodyText"/>
      </w:pPr>
      <w:r>
        <w:t xml:space="preserve">Phase IV subtotal: </w:t>
      </w:r>
      <w:r>
        <w:rPr>
          <w:b/>
        </w:rPr>
        <w:t xml:space="preserve">~34 hours</w:t>
      </w:r>
      <w:r>
        <w:t xml:space="preserve">.</w:t>
      </w:r>
    </w:p>
    <w:p>
      <w:r>
        <w:pict>
          <v:rect style="width:0;height:1.5pt" o:hralign="center" o:hrstd="t" o:hr="t"/>
        </w:pict>
      </w:r>
    </w:p>
    <w:p>
      <w:pPr>
        <w:pStyle w:val="Heading2"/>
      </w:pPr>
      <w:bookmarkStart w:id="103" w:name="phase-v-reporting-w11w12"/>
      <w:r>
        <w:t xml:space="preserve">Phase V — Reporting (W11–W12)</w:t>
      </w:r>
      <w:bookmarkEnd w:id="103"/>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WBS-5.1</w:t>
            </w:r>
          </w:p>
        </w:tc>
        <w:tc>
          <w:p>
            <w:pPr>
              <w:pStyle w:val="Compact"/>
              <w:jc w:val="left"/>
            </w:pPr>
            <w:r>
              <w:t xml:space="preserve">Full report draft to supervisor (G5 gate)</w:t>
            </w:r>
          </w:p>
        </w:tc>
        <w:tc>
          <w:p>
            <w:pPr>
              <w:pStyle w:val="Compact"/>
              <w:jc w:val="left"/>
            </w:pPr>
            <w:r>
              <w:t xml:space="preserve">W11</w:t>
            </w:r>
          </w:p>
        </w:tc>
        <w:tc>
          <w:p>
            <w:pPr>
              <w:pStyle w:val="Compact"/>
              <w:jc w:val="left"/>
            </w:pPr>
            <w:r>
              <w:t xml:space="preserve">22</w:t>
            </w:r>
          </w:p>
        </w:tc>
        <w:tc>
          <w:p>
            <w:pPr>
              <w:pStyle w:val="Compact"/>
              <w:jc w:val="left"/>
            </w:pPr>
            <w:r>
              <w:rPr>
                <w:rStyle w:val="VerbatimChar"/>
              </w:rPr>
              <w:t xml:space="preserve">docs/reports/final-report.md</w:t>
            </w:r>
            <w:r>
              <w:t xml:space="preserve"> v0.9</w:t>
            </w:r>
          </w:p>
        </w:tc>
        <w:tc>
          <w:p>
            <w:pPr>
              <w:pStyle w:val="Compact"/>
              <w:jc w:val="left"/>
            </w:pPr>
            <w:r>
              <w:t xml:space="preserve">7.5</w:t>
            </w:r>
          </w:p>
        </w:tc>
        <w:tc>
          <w:p>
            <w:pPr>
              <w:pStyle w:val="Compact"/>
              <w:jc w:val="left"/>
            </w:pPr>
            <w:r>
              <w:t xml:space="preserve">WBS-5.3</w:t>
            </w:r>
          </w:p>
        </w:tc>
        <w:tc>
          <w:p>
            <w:pPr>
              <w:pStyle w:val="Compact"/>
              <w:jc w:val="left"/>
            </w:pPr>
            <w:r>
              <w:t xml:space="preserve">pending</w:t>
            </w:r>
          </w:p>
        </w:tc>
      </w:tr>
      <w:tr>
        <w:tc>
          <w:p>
            <w:pPr>
              <w:pStyle w:val="Compact"/>
              <w:jc w:val="left"/>
            </w:pPr>
            <w:r>
              <w:t xml:space="preserve">WBS-5.2</w:t>
            </w:r>
          </w:p>
        </w:tc>
        <w:tc>
          <w:p>
            <w:pPr>
              <w:pStyle w:val="Compact"/>
              <w:jc w:val="left"/>
            </w:pPr>
            <w:r>
              <w:t xml:space="preserve">Bibliography to ≥15 sources</w:t>
            </w:r>
          </w:p>
        </w:tc>
        <w:tc>
          <w:p>
            <w:pPr>
              <w:pStyle w:val="Compact"/>
              <w:jc w:val="left"/>
            </w:pPr>
            <w:r>
              <w:t xml:space="preserve">W11</w:t>
            </w:r>
          </w:p>
        </w:tc>
        <w:tc>
          <w:p>
            <w:pPr>
              <w:pStyle w:val="Compact"/>
              <w:jc w:val="left"/>
            </w:pPr>
            <w:r>
              <w:t xml:space="preserve">8</w:t>
            </w:r>
          </w:p>
        </w:tc>
        <w:tc>
          <w:p>
            <w:pPr>
              <w:pStyle w:val="Compact"/>
              <w:jc w:val="left"/>
            </w:pPr>
            <w:r>
              <w:rPr>
                <w:rStyle w:val="VerbatimChar"/>
              </w:rPr>
              <w:t xml:space="preserve">annotated-bibliography.md</w:t>
            </w:r>
            <w:r>
              <w:t xml:space="preserve"> updated</w:t>
            </w:r>
          </w:p>
        </w:tc>
        <w:tc>
          <w:p>
            <w:pPr>
              <w:pStyle w:val="Compact"/>
              <w:jc w:val="left"/>
            </w:pPr>
            <w:r>
              <w:t xml:space="preserve">7.6</w:t>
            </w:r>
          </w:p>
        </w:tc>
        <w:tc>
          <w:p>
            <w:pPr>
              <w:pStyle w:val="Compact"/>
              <w:jc w:val="left"/>
            </w:pPr>
            <w:r>
              <w:t xml:space="preserve">WBS-5.1</w:t>
            </w:r>
          </w:p>
        </w:tc>
        <w:tc>
          <w:p>
            <w:pPr>
              <w:pStyle w:val="Compact"/>
              <w:jc w:val="left"/>
            </w:pPr>
            <w:r>
              <w:t xml:space="preserve">pending</w:t>
            </w:r>
          </w:p>
        </w:tc>
      </w:tr>
      <w:tr>
        <w:tc>
          <w:p>
            <w:pPr>
              <w:pStyle w:val="Compact"/>
              <w:jc w:val="left"/>
            </w:pPr>
            <w:r>
              <w:t xml:space="preserve">WBS-5.3</w:t>
            </w:r>
          </w:p>
        </w:tc>
        <w:tc>
          <w:p>
            <w:pPr>
              <w:pStyle w:val="Compact"/>
              <w:jc w:val="left"/>
            </w:pPr>
            <w:r>
              <w:t xml:space="preserve">Revision cycle on supervisor feedback</w:t>
            </w:r>
          </w:p>
        </w:tc>
        <w:tc>
          <w:p>
            <w:pPr>
              <w:pStyle w:val="Compact"/>
              <w:jc w:val="left"/>
            </w:pPr>
            <w:r>
              <w:t xml:space="preserve">W12</w:t>
            </w:r>
          </w:p>
        </w:tc>
        <w:tc>
          <w:p>
            <w:pPr>
              <w:pStyle w:val="Compact"/>
              <w:jc w:val="left"/>
            </w:pPr>
            <w:r>
              <w:t xml:space="preserve">14</w:t>
            </w:r>
          </w:p>
        </w:tc>
        <w:tc>
          <w:p>
            <w:pPr>
              <w:pStyle w:val="Compact"/>
              <w:jc w:val="left"/>
            </w:pPr>
            <w:r>
              <w:t xml:space="preserve">Final report v1.0</w:t>
            </w:r>
          </w:p>
        </w:tc>
        <w:tc>
          <w:p>
            <w:pPr>
              <w:pStyle w:val="Compact"/>
              <w:jc w:val="left"/>
            </w:pPr>
            <w:r>
              <w:t xml:space="preserve">7.5</w:t>
            </w:r>
          </w:p>
        </w:tc>
        <w:tc>
          <w:p>
            <w:pPr>
              <w:pStyle w:val="Compact"/>
              <w:jc w:val="left"/>
            </w:pPr>
            <w:r>
              <w:t xml:space="preserve">WBS-6.1</w:t>
            </w:r>
          </w:p>
        </w:tc>
        <w:tc>
          <w:p>
            <w:pPr>
              <w:pStyle w:val="Compact"/>
              <w:jc w:val="left"/>
            </w:pPr>
            <w:r>
              <w:t xml:space="preserve">pending</w:t>
            </w:r>
          </w:p>
        </w:tc>
      </w:tr>
      <w:tr>
        <w:tc>
          <w:p>
            <w:pPr>
              <w:pStyle w:val="Compact"/>
              <w:jc w:val="left"/>
            </w:pPr>
            <w:r>
              <w:t xml:space="preserve">WBS-5.4</w:t>
            </w:r>
          </w:p>
        </w:tc>
        <w:tc>
          <w:p>
            <w:pPr>
              <w:pStyle w:val="Compact"/>
              <w:jc w:val="left"/>
            </w:pPr>
            <w:r>
              <w:t xml:space="preserve">Slide deck + demo script</w:t>
            </w:r>
          </w:p>
        </w:tc>
        <w:tc>
          <w:p>
            <w:pPr>
              <w:pStyle w:val="Compact"/>
              <w:jc w:val="left"/>
            </w:pPr>
            <w:r>
              <w:t xml:space="preserve">W12</w:t>
            </w:r>
          </w:p>
        </w:tc>
        <w:tc>
          <w:p>
            <w:pPr>
              <w:pStyle w:val="Compact"/>
              <w:jc w:val="left"/>
            </w:pPr>
            <w:r>
              <w:t xml:space="preserve">6</w:t>
            </w:r>
          </w:p>
        </w:tc>
        <w:tc>
          <w:p>
            <w:pPr>
              <w:pStyle w:val="Compact"/>
              <w:jc w:val="left"/>
            </w:pPr>
            <w:r>
              <w:rPr>
                <w:rStyle w:val="VerbatimChar"/>
              </w:rPr>
              <w:t xml:space="preserve">docs/reports/slides.pptx</w:t>
            </w:r>
            <w:r>
              <w:t xml:space="preserve"> v0.9; </w:t>
            </w:r>
            <w:r>
              <w:rPr>
                <w:rStyle w:val="VerbatimChar"/>
              </w:rPr>
              <w:t xml:space="preserve">scripts/demo_script.md</w:t>
            </w:r>
          </w:p>
        </w:tc>
        <w:tc>
          <w:p>
            <w:pPr>
              <w:pStyle w:val="Compact"/>
              <w:jc w:val="left"/>
            </w:pPr>
            <w:r>
              <w:t xml:space="preserve">7.5</w:t>
            </w:r>
          </w:p>
        </w:tc>
        <w:tc>
          <w:p>
            <w:pPr>
              <w:pStyle w:val="Compact"/>
              <w:jc w:val="left"/>
            </w:pPr>
            <w:r>
              <w:t xml:space="preserve">WBS-6.1</w:t>
            </w:r>
          </w:p>
        </w:tc>
        <w:tc>
          <w:p>
            <w:pPr>
              <w:pStyle w:val="Compact"/>
              <w:jc w:val="left"/>
            </w:pPr>
            <w:r>
              <w:t xml:space="preserve">pending</w:t>
            </w:r>
          </w:p>
        </w:tc>
      </w:tr>
    </w:tbl>
    <w:p>
      <w:pPr>
        <w:pStyle w:val="BodyText"/>
      </w:pPr>
      <w:r>
        <w:t xml:space="preserve">Phase V subtotal: </w:t>
      </w:r>
      <w:r>
        <w:rPr>
          <w:b/>
        </w:rPr>
        <w:t xml:space="preserve">~50 hours</w:t>
      </w:r>
      <w:r>
        <w:t xml:space="preserve">.</w:t>
      </w:r>
    </w:p>
    <w:p>
      <w:r>
        <w:pict>
          <v:rect style="width:0;height:1.5pt" o:hralign="center" o:hrstd="t" o:hr="t"/>
        </w:pict>
      </w:r>
    </w:p>
    <w:p>
      <w:pPr>
        <w:pStyle w:val="Heading2"/>
      </w:pPr>
      <w:bookmarkStart w:id="104" w:name="phase-vi-defense-w13w14"/>
      <w:r>
        <w:t xml:space="preserve">Phase VI — Defense (W13–W14)</w:t>
      </w:r>
      <w:bookmarkEnd w:id="104"/>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Est (hrs)</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Status</w:t>
            </w:r>
          </w:p>
        </w:tc>
      </w:tr>
      <w:tr>
        <w:tc>
          <w:p>
            <w:pPr>
              <w:pStyle w:val="Compact"/>
              <w:jc w:val="left"/>
            </w:pPr>
            <w:r>
              <w:t xml:space="preserve">WBS-6.1</w:t>
            </w:r>
          </w:p>
        </w:tc>
        <w:tc>
          <w:p>
            <w:pPr>
              <w:pStyle w:val="Compact"/>
              <w:jc w:val="left"/>
            </w:pPr>
            <w:r>
              <w:t xml:space="preserve">Presentation rehearsal</w:t>
            </w:r>
          </w:p>
        </w:tc>
        <w:tc>
          <w:p>
            <w:pPr>
              <w:pStyle w:val="Compact"/>
              <w:jc w:val="left"/>
            </w:pPr>
            <w:r>
              <w:t xml:space="preserve">W13</w:t>
            </w:r>
          </w:p>
        </w:tc>
        <w:tc>
          <w:p>
            <w:pPr>
              <w:pStyle w:val="Compact"/>
              <w:jc w:val="left"/>
            </w:pPr>
            <w:r>
              <w:t xml:space="preserve">4</w:t>
            </w:r>
          </w:p>
        </w:tc>
        <w:tc>
          <w:p>
            <w:pPr>
              <w:pStyle w:val="Compact"/>
              <w:jc w:val="left"/>
            </w:pPr>
            <w:r>
              <w:t xml:space="preserve">Rehearsal recording ≤20 min</w:t>
            </w:r>
          </w:p>
        </w:tc>
        <w:tc>
          <w:p>
            <w:pPr>
              <w:pStyle w:val="Compact"/>
              <w:jc w:val="left"/>
            </w:pPr>
            <w:r>
              <w:t xml:space="preserve">7.5</w:t>
            </w:r>
          </w:p>
        </w:tc>
        <w:tc>
          <w:p>
            <w:pPr>
              <w:pStyle w:val="Compact"/>
              <w:jc w:val="left"/>
            </w:pPr>
            <w:r>
              <w:t xml:space="preserve">WBS-6.3</w:t>
            </w:r>
          </w:p>
        </w:tc>
        <w:tc>
          <w:p>
            <w:pPr>
              <w:pStyle w:val="Compact"/>
              <w:jc w:val="left"/>
            </w:pPr>
            <w:r>
              <w:t xml:space="preserve">pending</w:t>
            </w:r>
          </w:p>
        </w:tc>
      </w:tr>
      <w:tr>
        <w:tc>
          <w:p>
            <w:pPr>
              <w:pStyle w:val="Compact"/>
              <w:jc w:val="left"/>
            </w:pPr>
            <w:r>
              <w:t xml:space="preserve">WBS-6.2</w:t>
            </w:r>
          </w:p>
        </w:tc>
        <w:tc>
          <w:p>
            <w:pPr>
              <w:pStyle w:val="Compact"/>
              <w:jc w:val="left"/>
            </w:pPr>
            <w:r>
              <w:t xml:space="preserve">AI-use appendix consolidated</w:t>
            </w:r>
          </w:p>
        </w:tc>
        <w:tc>
          <w:p>
            <w:pPr>
              <w:pStyle w:val="Compact"/>
              <w:jc w:val="left"/>
            </w:pPr>
            <w:r>
              <w:t xml:space="preserve">W13</w:t>
            </w:r>
          </w:p>
        </w:tc>
        <w:tc>
          <w:p>
            <w:pPr>
              <w:pStyle w:val="Compact"/>
              <w:jc w:val="left"/>
            </w:pPr>
            <w:r>
              <w:t xml:space="preserve">4</w:t>
            </w:r>
          </w:p>
        </w:tc>
        <w:tc>
          <w:p>
            <w:pPr>
              <w:pStyle w:val="Compact"/>
              <w:jc w:val="left"/>
            </w:pPr>
            <w:r>
              <w:t xml:space="preserve">Report appendix from </w:t>
            </w:r>
            <w:r>
              <w:rPr>
                <w:rStyle w:val="VerbatimChar"/>
              </w:rPr>
              <w:t xml:space="preserve">docs/ai-use-log.md</w:t>
            </w:r>
          </w:p>
        </w:tc>
        <w:tc>
          <w:p>
            <w:pPr>
              <w:pStyle w:val="Compact"/>
              <w:jc w:val="left"/>
            </w:pPr>
            <w:r>
              <w:t xml:space="preserve">7.6</w:t>
            </w:r>
          </w:p>
        </w:tc>
        <w:tc>
          <w:p>
            <w:pPr>
              <w:pStyle w:val="Compact"/>
              <w:jc w:val="left"/>
            </w:pPr>
            <w:r>
              <w:t xml:space="preserve">WBS-6.3</w:t>
            </w:r>
          </w:p>
        </w:tc>
        <w:tc>
          <w:p>
            <w:pPr>
              <w:pStyle w:val="Compact"/>
              <w:jc w:val="left"/>
            </w:pPr>
            <w:r>
              <w:t xml:space="preserve">pending</w:t>
            </w:r>
          </w:p>
        </w:tc>
      </w:tr>
      <w:tr>
        <w:tc>
          <w:p>
            <w:pPr>
              <w:pStyle w:val="Compact"/>
              <w:jc w:val="left"/>
            </w:pPr>
            <w:r>
              <w:t xml:space="preserve">WBS-6.3</w:t>
            </w:r>
          </w:p>
        </w:tc>
        <w:tc>
          <w:p>
            <w:pPr>
              <w:pStyle w:val="Compact"/>
              <w:jc w:val="left"/>
            </w:pPr>
            <w:r>
              <w:t xml:space="preserve">Final submission package (G6 gate)</w:t>
            </w:r>
          </w:p>
        </w:tc>
        <w:tc>
          <w:p>
            <w:pPr>
              <w:pStyle w:val="Compact"/>
              <w:jc w:val="left"/>
            </w:pPr>
            <w:r>
              <w:t xml:space="preserve">W14</w:t>
            </w:r>
          </w:p>
        </w:tc>
        <w:tc>
          <w:p>
            <w:pPr>
              <w:pStyle w:val="Compact"/>
              <w:jc w:val="left"/>
            </w:pPr>
            <w:r>
              <w:t xml:space="preserve">6</w:t>
            </w:r>
          </w:p>
        </w:tc>
        <w:tc>
          <w:p>
            <w:pPr>
              <w:pStyle w:val="Compact"/>
              <w:jc w:val="left"/>
            </w:pPr>
            <w:r>
              <w:t xml:space="preserve">Canvas final upload: report PDF, repo link, slides, demo recording</w:t>
            </w:r>
          </w:p>
        </w:tc>
        <w:tc>
          <w:p>
            <w:pPr>
              <w:pStyle w:val="Compact"/>
              <w:jc w:val="left"/>
            </w:pPr>
            <w:r>
              <w:t xml:space="preserve">7.5, 7.6</w:t>
            </w:r>
          </w:p>
        </w:tc>
        <w:tc>
          <w:p>
            <w:pPr>
              <w:pStyle w:val="Compact"/>
              <w:jc w:val="left"/>
            </w:pPr>
            <w:r>
              <w:t xml:space="preserve">—</w:t>
            </w:r>
          </w:p>
        </w:tc>
        <w:tc>
          <w:p>
            <w:pPr>
              <w:pStyle w:val="Compact"/>
              <w:jc w:val="left"/>
            </w:pPr>
            <w:r>
              <w:t xml:space="preserve">pending</w:t>
            </w:r>
          </w:p>
        </w:tc>
      </w:tr>
      <w:tr>
        <w:tc>
          <w:p>
            <w:pPr>
              <w:pStyle w:val="Compact"/>
              <w:jc w:val="left"/>
            </w:pPr>
            <w:r>
              <w:t xml:space="preserve">WBS-6.4</w:t>
            </w:r>
          </w:p>
        </w:tc>
        <w:tc>
          <w:p>
            <w:pPr>
              <w:pStyle w:val="Compact"/>
              <w:jc w:val="left"/>
            </w:pPr>
            <w:r>
              <w:t xml:space="preserve">Reflection / lessons learned</w:t>
            </w:r>
          </w:p>
        </w:tc>
        <w:tc>
          <w:p>
            <w:pPr>
              <w:pStyle w:val="Compact"/>
              <w:jc w:val="left"/>
            </w:pPr>
            <w:r>
              <w:t xml:space="preserve">W14</w:t>
            </w:r>
          </w:p>
        </w:tc>
        <w:tc>
          <w:p>
            <w:pPr>
              <w:pStyle w:val="Compact"/>
              <w:jc w:val="left"/>
            </w:pPr>
            <w:r>
              <w:t xml:space="preserve">2</w:t>
            </w:r>
          </w:p>
        </w:tc>
        <w:tc>
          <w:p>
            <w:pPr>
              <w:pStyle w:val="Compact"/>
              <w:jc w:val="left"/>
            </w:pPr>
            <w:r>
              <w:rPr>
                <w:rStyle w:val="VerbatimChar"/>
              </w:rPr>
              <w:t xml:space="preserve">docs/reports/reflection.md</w:t>
            </w:r>
          </w:p>
        </w:tc>
        <w:tc>
          <w:p>
            <w:pPr>
              <w:pStyle w:val="Compact"/>
              <w:jc w:val="left"/>
            </w:pPr>
            <w:r>
              <w:t xml:space="preserve">7.6</w:t>
            </w:r>
          </w:p>
        </w:tc>
        <w:tc>
          <w:p>
            <w:pPr>
              <w:pStyle w:val="Compact"/>
              <w:jc w:val="left"/>
            </w:pPr>
            <w:r>
              <w:t xml:space="preserve">—</w:t>
            </w:r>
          </w:p>
        </w:tc>
        <w:tc>
          <w:p>
            <w:pPr>
              <w:pStyle w:val="Compact"/>
              <w:jc w:val="left"/>
            </w:pPr>
            <w:r>
              <w:t xml:space="preserve">pending</w:t>
            </w:r>
          </w:p>
        </w:tc>
      </w:tr>
    </w:tbl>
    <w:p>
      <w:pPr>
        <w:pStyle w:val="BodyText"/>
      </w:pPr>
      <w:r>
        <w:t xml:space="preserve">Phase VI subtotal: </w:t>
      </w:r>
      <w:r>
        <w:rPr>
          <w:b/>
        </w:rPr>
        <w:t xml:space="preserve">~16 hours</w:t>
      </w:r>
      <w:r>
        <w:t xml:space="preserve">.</w:t>
      </w:r>
    </w:p>
    <w:p>
      <w:r>
        <w:pict>
          <v:rect style="width:0;height:1.5pt" o:hralign="center" o:hrstd="t" o:hr="t"/>
        </w:pict>
      </w:r>
    </w:p>
    <w:p>
      <w:pPr>
        <w:pStyle w:val="Heading2"/>
      </w:pPr>
      <w:bookmarkStart w:id="105" w:name="totals"/>
      <w:r>
        <w:t xml:space="preserve">Totals</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Estimated hours</w:t>
            </w:r>
          </w:p>
        </w:tc>
        <w:tc>
          <w:tcPr>
            <w:tcBorders>
              <w:bottom w:val="single"/>
            </w:tcBorders>
            <w:vAlign w:val="bottom"/>
          </w:tcPr>
          <w:p>
            <w:pPr>
              <w:pStyle w:val="Compact"/>
              <w:jc w:val="left"/>
            </w:pPr>
            <w:r>
              <w:t xml:space="preserve">% of total</w:t>
            </w:r>
          </w:p>
        </w:tc>
      </w:tr>
      <w:tr>
        <w:tc>
          <w:p>
            <w:pPr>
              <w:pStyle w:val="Compact"/>
              <w:jc w:val="left"/>
            </w:pPr>
            <w:r>
              <w:t xml:space="preserve">Phase I — Launch</w:t>
            </w:r>
          </w:p>
        </w:tc>
        <w:tc>
          <w:p>
            <w:pPr>
              <w:pStyle w:val="Compact"/>
              <w:jc w:val="left"/>
            </w:pPr>
            <w:r>
              <w:t xml:space="preserve">46</w:t>
            </w:r>
          </w:p>
        </w:tc>
        <w:tc>
          <w:p>
            <w:pPr>
              <w:pStyle w:val="Compact"/>
              <w:jc w:val="left"/>
            </w:pPr>
            <w:r>
              <w:t xml:space="preserve">19%</w:t>
            </w:r>
          </w:p>
        </w:tc>
      </w:tr>
      <w:tr>
        <w:tc>
          <w:p>
            <w:pPr>
              <w:pStyle w:val="Compact"/>
              <w:jc w:val="left"/>
            </w:pPr>
            <w:r>
              <w:t xml:space="preserve">Phase II — Design</w:t>
            </w:r>
          </w:p>
        </w:tc>
        <w:tc>
          <w:p>
            <w:pPr>
              <w:pStyle w:val="Compact"/>
              <w:jc w:val="left"/>
            </w:pPr>
            <w:r>
              <w:t xml:space="preserve">38</w:t>
            </w:r>
          </w:p>
        </w:tc>
        <w:tc>
          <w:p>
            <w:pPr>
              <w:pStyle w:val="Compact"/>
              <w:jc w:val="left"/>
            </w:pPr>
            <w:r>
              <w:t xml:space="preserve">16%</w:t>
            </w:r>
          </w:p>
        </w:tc>
      </w:tr>
      <w:tr>
        <w:tc>
          <w:p>
            <w:pPr>
              <w:pStyle w:val="Compact"/>
              <w:jc w:val="left"/>
            </w:pPr>
            <w:r>
              <w:t xml:space="preserve">Phase III — Implementation</w:t>
            </w:r>
          </w:p>
        </w:tc>
        <w:tc>
          <w:p>
            <w:pPr>
              <w:pStyle w:val="Compact"/>
              <w:jc w:val="left"/>
            </w:pPr>
            <w:r>
              <w:t xml:space="preserve">88</w:t>
            </w:r>
          </w:p>
        </w:tc>
        <w:tc>
          <w:p>
            <w:pPr>
              <w:pStyle w:val="Compact"/>
              <w:jc w:val="left"/>
            </w:pPr>
            <w:r>
              <w:t xml:space="preserve">36%</w:t>
            </w:r>
          </w:p>
        </w:tc>
      </w:tr>
      <w:tr>
        <w:tc>
          <w:p>
            <w:pPr>
              <w:pStyle w:val="Compact"/>
              <w:jc w:val="left"/>
            </w:pPr>
            <w:r>
              <w:t xml:space="preserve">Phase IV — Results &amp; hardening</w:t>
            </w:r>
          </w:p>
        </w:tc>
        <w:tc>
          <w:p>
            <w:pPr>
              <w:pStyle w:val="Compact"/>
              <w:jc w:val="left"/>
            </w:pPr>
            <w:r>
              <w:t xml:space="preserve">34</w:t>
            </w:r>
          </w:p>
        </w:tc>
        <w:tc>
          <w:p>
            <w:pPr>
              <w:pStyle w:val="Compact"/>
              <w:jc w:val="left"/>
            </w:pPr>
            <w:r>
              <w:t xml:space="preserve">14%</w:t>
            </w:r>
          </w:p>
        </w:tc>
      </w:tr>
      <w:tr>
        <w:tc>
          <w:p>
            <w:pPr>
              <w:pStyle w:val="Compact"/>
              <w:jc w:val="left"/>
            </w:pPr>
            <w:r>
              <w:t xml:space="preserve">Phase V — Reporting</w:t>
            </w:r>
          </w:p>
        </w:tc>
        <w:tc>
          <w:p>
            <w:pPr>
              <w:pStyle w:val="Compact"/>
              <w:jc w:val="left"/>
            </w:pPr>
            <w:r>
              <w:t xml:space="preserve">50</w:t>
            </w:r>
          </w:p>
        </w:tc>
        <w:tc>
          <w:p>
            <w:pPr>
              <w:pStyle w:val="Compact"/>
              <w:jc w:val="left"/>
            </w:pPr>
            <w:r>
              <w:t xml:space="preserve">21%</w:t>
            </w:r>
          </w:p>
        </w:tc>
      </w:tr>
      <w:tr>
        <w:tc>
          <w:p>
            <w:pPr>
              <w:pStyle w:val="Compact"/>
              <w:jc w:val="left"/>
            </w:pPr>
            <w:r>
              <w:t xml:space="preserve">Phase VI — Defense</w:t>
            </w:r>
          </w:p>
        </w:tc>
        <w:tc>
          <w:p>
            <w:pPr>
              <w:pStyle w:val="Compact"/>
              <w:jc w:val="left"/>
            </w:pPr>
            <w:r>
              <w:t xml:space="preserve">16</w:t>
            </w:r>
          </w:p>
        </w:tc>
        <w:tc>
          <w:p>
            <w:pPr>
              <w:pStyle w:val="Compact"/>
              <w:jc w:val="left"/>
            </w:pPr>
            <w:r>
              <w:t xml:space="preserve">7%</w:t>
            </w:r>
          </w:p>
        </w:tc>
      </w:tr>
      <w:tr>
        <w:tc>
          <w:p>
            <w:pPr>
              <w:pStyle w:val="Compact"/>
              <w:jc w:val="left"/>
            </w:pPr>
            <w:r>
              <w:rPr>
                <w:b/>
              </w:rPr>
              <w:t xml:space="preserve">Total</w:t>
            </w:r>
          </w:p>
        </w:tc>
        <w:tc>
          <w:p>
            <w:pPr>
              <w:pStyle w:val="Compact"/>
              <w:jc w:val="left"/>
            </w:pPr>
            <w:r>
              <w:rPr>
                <w:b/>
              </w:rPr>
              <w:t xml:space="preserve">~272 hrs</w:t>
            </w:r>
          </w:p>
        </w:tc>
        <w:tc>
          <w:p>
            <w:pPr>
              <w:pStyle w:val="Compact"/>
              <w:jc w:val="left"/>
            </w:pPr>
            <w:r>
              <w:t xml:space="preserve">(range: ~235–290)</w:t>
            </w:r>
          </w:p>
        </w:tc>
      </w:tr>
    </w:tbl>
    <w:p>
      <w:pPr>
        <w:pStyle w:val="BodyText"/>
      </w:pPr>
      <w:r>
        <w:t xml:space="preserve">The W1 feasibility memo’s estimate was ~235 hours; this WBS lands at ~272 with the contingency buffer included. Both numbers are consistent with ~17–20 hours/week across 14 weeks. If the realized number drops materially, the W7 scope-reduction trigger is the relief valve.</w:t>
      </w:r>
    </w:p>
    <w:p>
      <w:pPr>
        <w:pStyle w:val="Heading2"/>
      </w:pPr>
      <w:bookmarkStart w:id="106" w:name="X64bda3860ebeb11259220cd1e0b15c54796300b"/>
      <w:r>
        <w:t xml:space="preserve">Traceability — every success criterion has at least one task</w:t>
      </w:r>
      <w:bookmarkEnd w:id="1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Success criterion</w:t>
            </w:r>
          </w:p>
        </w:tc>
        <w:tc>
          <w:tcPr>
            <w:tcBorders>
              <w:bottom w:val="single"/>
            </w:tcBorders>
            <w:vAlign w:val="bottom"/>
          </w:tcPr>
          <w:p>
            <w:pPr>
              <w:pStyle w:val="Compact"/>
              <w:jc w:val="left"/>
            </w:pPr>
            <w:r>
              <w:t xml:space="preserve">Covered by WBS tasks</w:t>
            </w:r>
          </w:p>
        </w:tc>
      </w:tr>
      <w:tr>
        <w:tc>
          <w:p>
            <w:pPr>
              <w:pStyle w:val="Compact"/>
              <w:jc w:val="left"/>
            </w:pPr>
            <w:r>
              <w:t xml:space="preserve">7.1 Functional correctness</w:t>
            </w:r>
          </w:p>
        </w:tc>
        <w:tc>
          <w:p>
            <w:pPr>
              <w:pStyle w:val="Compact"/>
              <w:jc w:val="left"/>
            </w:pPr>
            <w:r>
              <w:t xml:space="preserve">WBS-2.3, WBS-3.1, WBS-3.2, WBS-3.3, WBS-3.5, WBS-3.7</w:t>
            </w:r>
          </w:p>
        </w:tc>
      </w:tr>
      <w:tr>
        <w:tc>
          <w:p>
            <w:pPr>
              <w:pStyle w:val="Compact"/>
              <w:jc w:val="left"/>
            </w:pPr>
            <w:r>
              <w:t xml:space="preserve">7.2 Isolation strength</w:t>
            </w:r>
          </w:p>
        </w:tc>
        <w:tc>
          <w:p>
            <w:pPr>
              <w:pStyle w:val="Compact"/>
              <w:jc w:val="left"/>
            </w:pPr>
            <w:r>
              <w:t xml:space="preserve">WBS-2.4, WBS-3.4, WBS-3.6, WBS-3.8, WBS-3.10, WBS-3.11</w:t>
            </w:r>
          </w:p>
        </w:tc>
      </w:tr>
      <w:tr>
        <w:tc>
          <w:p>
            <w:pPr>
              <w:pStyle w:val="Compact"/>
              <w:jc w:val="left"/>
            </w:pPr>
            <w:r>
              <w:t xml:space="preserve">7.3 Performance</w:t>
            </w:r>
          </w:p>
        </w:tc>
        <w:tc>
          <w:p>
            <w:pPr>
              <w:pStyle w:val="Compact"/>
              <w:jc w:val="left"/>
            </w:pPr>
            <w:r>
              <w:t xml:space="preserve">WBS-2.5, WBS-3.12, WBS-4.1</w:t>
            </w:r>
          </w:p>
        </w:tc>
      </w:tr>
      <w:tr>
        <w:tc>
          <w:p>
            <w:pPr>
              <w:pStyle w:val="Compact"/>
              <w:jc w:val="left"/>
            </w:pPr>
            <w:r>
              <w:t xml:space="preserve">7.4 Reproducibility</w:t>
            </w:r>
          </w:p>
        </w:tc>
        <w:tc>
          <w:p>
            <w:pPr>
              <w:pStyle w:val="Compact"/>
              <w:jc w:val="left"/>
            </w:pPr>
            <w:r>
              <w:t xml:space="preserve">WBS-4.3, WBS-4.4</w:t>
            </w:r>
          </w:p>
        </w:tc>
      </w:tr>
      <w:tr>
        <w:tc>
          <w:p>
            <w:pPr>
              <w:pStyle w:val="Compact"/>
              <w:jc w:val="left"/>
            </w:pPr>
            <w:r>
              <w:t xml:space="preserve">7.5 Communication</w:t>
            </w:r>
          </w:p>
        </w:tc>
        <w:tc>
          <w:p>
            <w:pPr>
              <w:pStyle w:val="Compact"/>
              <w:jc w:val="left"/>
            </w:pPr>
            <w:r>
              <w:t xml:space="preserve">WBS-1.3, WBS-1.4, WBS-2.2, WBS-3.9, WBS-4.2, WBS-5.1, WBS-5.3, WBS-5.4, WBS-6.1, WBS-6.3</w:t>
            </w:r>
          </w:p>
        </w:tc>
      </w:tr>
      <w:tr>
        <w:tc>
          <w:p>
            <w:pPr>
              <w:pStyle w:val="Compact"/>
              <w:jc w:val="left"/>
            </w:pPr>
            <w:r>
              <w:t xml:space="preserve">7.6 Process</w:t>
            </w:r>
          </w:p>
        </w:tc>
        <w:tc>
          <w:p>
            <w:pPr>
              <w:pStyle w:val="Compact"/>
              <w:jc w:val="left"/>
            </w:pPr>
            <w:r>
              <w:t xml:space="preserve">WBS-1.1, WBS-1.2, WBS-1.5, WBS-2.1, WBS-5.2, WBS-6.2, WBS-6.4</w:t>
            </w:r>
          </w:p>
        </w:tc>
      </w:tr>
    </w:tbl>
    <w:p>
      <w:pPr>
        <w:pStyle w:val="BodyText"/>
      </w:pPr>
      <w:r>
        <w:t xml:space="preserve">Every WBS task maps to ≥1 success criterion; every success criterion is covered by ≥2 WBS tasks. Instructor self-check satisfied.</w:t>
      </w:r>
    </w:p>
    <w:p>
      <w:r>
        <w:pict>
          <v:rect style="width:0;height:1.5pt" o:hralign="center" o:hrstd="t" o:hr="t"/>
        </w:pict>
      </w:r>
    </w:p>
    <w:p>
      <w:pPr>
        <w:pStyle w:val="FirstParagraph"/>
      </w:pPr>
      <w:r>
        <w:rPr>
          <w:i/>
        </w:rPr>
        <w:t xml:space="preserve">End of WBS.</w:t>
      </w:r>
    </w:p>
    <w:p>
      <w:r>
        <w:br w:type="page"/>
      </w:r>
    </w:p>
    <w:p>
      <w:pPr>
        <w:pStyle w:val="Heading1"/>
      </w:pPr>
      <w:bookmarkStart w:id="107" w:name="Xac5c995b4051a2b02ff65028fe63976a0cfc0c4"/>
      <w:r>
        <w:t xml:space="preserve">Part 4 — One-page approval brief (Appendix A)</w:t>
      </w:r>
      <w:bookmarkEnd w:id="107"/>
    </w:p>
    <w:p>
      <w:pPr>
        <w:pStyle w:val="FirstParagraph"/>
      </w:pPr>
      <w:r>
        <w:rPr>
          <w:i/>
        </w:rPr>
        <w:t xml:space="preserve">This part of the consolidated submission is also available as a separate file in </w:t>
      </w:r>
      <w:r>
        <w:rPr>
          <w:rStyle w:val="VerbatimChar"/>
          <w:i/>
        </w:rPr>
        <w:t xml:space="preserve">docs/02-proposal-package/</w:t>
      </w:r>
      <w:r>
        <w:rPr>
          <w:i/>
        </w:rPr>
        <w:t xml:space="preserve"> for graders who prefer per-document review.</w:t>
      </w:r>
      <w:r>
        <w:t xml:space="preserve"> &gt; </w:t>
      </w:r>
      <w:r>
        <w:rPr>
          <w:b/>
        </w:rPr>
        <w:t xml:space="preserve">AI-use disclosure.</w:t>
      </w:r>
      <w:r>
        <w:t xml:space="preserve"> Drafted with Claude Sonnet 4.6 (Cowork desktop app). AI-drafted, student-revised. Key human-authored decisions in this document: the choice of which items belong in “Approved,” “Conditional,” and “Evidence expected by W4” — these are commitments to the supervisor and were assigned by the student. Full audit trail: </w:t>
      </w:r>
      <w:hyperlink r:id="rId22">
        <w:r>
          <w:rPr>
            <w:rStyle w:val="VerbatimChar"/>
          </w:rPr>
          <w:t xml:space="preserve">docs/ai-use-log.md</w:t>
        </w:r>
      </w:hyperlink>
      <w:r>
        <w:t xml:space="preserve">.</w:t>
      </w:r>
    </w:p>
    <w:p>
      <w:pPr>
        <w:pStyle w:val="BodyText"/>
      </w:pPr>
      <w:r>
        <w:rPr>
          <w:b/>
        </w:rPr>
        <w:t xml:space="preserve">Project:</w:t>
      </w:r>
      <w:r>
        <w:t xml:space="preserve"> SafeExec — A hardened, threat-modeled Python execution sandbox for LLM-agent tool-use. </w:t>
      </w:r>
      <w:r>
        <w:rPr>
          <w:b/>
        </w:rPr>
        <w:t xml:space="preserve">Student:</w:t>
      </w:r>
      <w:r>
        <w:t xml:space="preserve"> Zixuan Liang. </w:t>
      </w:r>
      <w:r>
        <w:rPr>
          <w:b/>
        </w:rPr>
        <w:t xml:space="preserve">Supervisor:</w:t>
      </w:r>
      <w:r>
        <w:t xml:space="preserve"> Dr. Majid Shaalan. </w:t>
      </w:r>
      <w:r>
        <w:rPr>
          <w:b/>
        </w:rPr>
        <w:t xml:space="preserve">Course:</w:t>
      </w:r>
      <w:r>
        <w:t xml:space="preserve"> CISC 699-50-A-2026/Summer. </w:t>
      </w:r>
      <w:r>
        <w:rPr>
          <w:b/>
        </w:rPr>
        <w:t xml:space="preserve">Term:</w:t>
      </w:r>
      <w:r>
        <w:t xml:space="preserve"> 2026-05-09 → 2026-08-14. </w:t>
      </w:r>
      <w:r>
        <w:rPr>
          <w:b/>
        </w:rPr>
        <w:t xml:space="preserve">Brief date:</w:t>
      </w:r>
      <w:r>
        <w:t xml:space="preserve"> 2026-05-21. </w:t>
      </w:r>
      <w:r>
        <w:rPr>
          <w:b/>
        </w:rPr>
        <w:t xml:space="preserve">Status:</w:t>
      </w:r>
      <w:r>
        <w:t xml:space="preserve"> Pending supervisor approval (target return date: 2026-05-26).</w:t>
      </w:r>
    </w:p>
    <w:p>
      <w:r>
        <w:pict>
          <v:rect style="width:0;height:1.5pt" o:hralign="center" o:hrstd="t" o:hr="t"/>
        </w:pict>
      </w:r>
    </w:p>
    <w:p>
      <w:pPr>
        <w:pStyle w:val="Heading2"/>
      </w:pPr>
      <w:bookmarkStart w:id="108" w:name="X799672e1d9ea947dea3d391a34bfafc5a58e9b1"/>
      <w:r>
        <w:t xml:space="preserve">What was approved (assuming supervisor sign-off on </w:t>
      </w:r>
      <w:r>
        <w:rPr>
          <w:rStyle w:val="VerbatimChar"/>
        </w:rPr>
        <w:t xml:space="preserve">proposal.md</w:t>
      </w:r>
      <w:r>
        <w:t xml:space="preserve">)</w:t>
      </w:r>
      <w:bookmarkEnd w:id="108"/>
    </w:p>
    <w:p>
      <w:pPr>
        <w:numPr>
          <w:ilvl w:val="0"/>
          <w:numId w:val="1017"/>
        </w:numPr>
        <w:pStyle w:val="Compact"/>
      </w:pPr>
      <w:r>
        <w:rPr>
          <w:b/>
        </w:rPr>
        <w:t xml:space="preserve">Scope.</w:t>
      </w:r>
      <w:r>
        <w:t xml:space="preserve"> Python-only execution; two isolation back-ends (hardened Docker + gVisor); single-tenant; no network; no GPU; Linux x86-64 host (Ubuntu 22.04 LTS). The full in/out-of-scope list is </w:t>
      </w:r>
      <w:r>
        <w:rPr>
          <w:rStyle w:val="VerbatimChar"/>
        </w:rPr>
        <w:t xml:space="preserve">proposal.md</w:t>
      </w:r>
      <w:r>
        <w:t xml:space="preserve"> §8.</w:t>
      </w:r>
    </w:p>
    <w:p>
      <w:pPr>
        <w:numPr>
          <w:ilvl w:val="0"/>
          <w:numId w:val="1017"/>
        </w:numPr>
        <w:pStyle w:val="Compact"/>
      </w:pPr>
      <w:r>
        <w:rPr>
          <w:b/>
        </w:rPr>
        <w:t xml:space="preserve">Central contribution.</w:t>
      </w:r>
      <w:r>
        <w:t xml:space="preserve"> Adversarial test suite of ≥40 programs across ≥6 categories with documented expected-contained-outcome labels, paired with an empirical isolation-vs-overhead comparison across the two back-ends.</w:t>
      </w:r>
    </w:p>
    <w:p>
      <w:pPr>
        <w:numPr>
          <w:ilvl w:val="0"/>
          <w:numId w:val="1017"/>
        </w:numPr>
        <w:pStyle w:val="Compact"/>
      </w:pPr>
      <w:r>
        <w:rPr>
          <w:b/>
        </w:rPr>
        <w:t xml:space="preserve">Success criteria (measurable).</w:t>
      </w:r>
      <w:r>
        <w:t xml:space="preserve"> Functional ≥99%; isolation ≥90% Docker / ≥95% gVisor; ≥30 samples per benchmark condition with 95% CI; reproducibility within ±10% on equivalent hardware. Full table in </w:t>
      </w:r>
      <w:r>
        <w:rPr>
          <w:rStyle w:val="VerbatimChar"/>
        </w:rPr>
        <w:t xml:space="preserve">proposal.md</w:t>
      </w:r>
      <w:r>
        <w:t xml:space="preserve"> §7.</w:t>
      </w:r>
    </w:p>
    <w:p>
      <w:pPr>
        <w:numPr>
          <w:ilvl w:val="0"/>
          <w:numId w:val="1017"/>
        </w:numPr>
        <w:pStyle w:val="Compact"/>
      </w:pPr>
      <w:r>
        <w:rPr>
          <w:b/>
        </w:rPr>
        <w:t xml:space="preserve">Project plan.</w:t>
      </w:r>
      <w:r>
        <w:t xml:space="preserve"> 14-week plan with six explicit completion gates (G1 W2 proposal approval, G2 W4 design review, G3 W5 first execution, G4 W7 midpoint demo, G5 W11 full draft, G6 W14 final submission). Critical-path chain and contingency dates in </w:t>
      </w:r>
      <w:r>
        <w:rPr>
          <w:rStyle w:val="VerbatimChar"/>
        </w:rPr>
        <w:t xml:space="preserve">project-plan.md</w:t>
      </w:r>
      <w:r>
        <w:t xml:space="preserve">.</w:t>
      </w:r>
    </w:p>
    <w:p>
      <w:pPr>
        <w:numPr>
          <w:ilvl w:val="0"/>
          <w:numId w:val="1017"/>
        </w:numPr>
        <w:pStyle w:val="Compact"/>
      </w:pPr>
      <w:r>
        <w:rPr>
          <w:b/>
        </w:rPr>
        <w:t xml:space="preserve">Risk register.</w:t>
      </w:r>
      <w:r>
        <w:t xml:space="preserve"> 12 risks with likelihood / impact / mitigation / owner / contingency. Two relief valves named explicitly: W5 hello-world checkpoint, W7 midpoint scope renegotiation.</w:t>
      </w:r>
    </w:p>
    <w:p>
      <w:pPr>
        <w:numPr>
          <w:ilvl w:val="0"/>
          <w:numId w:val="1017"/>
        </w:numPr>
        <w:pStyle w:val="Compact"/>
      </w:pPr>
      <w:r>
        <w:rPr>
          <w:b/>
        </w:rPr>
        <w:t xml:space="preserve">AI-use disclosure.</w:t>
      </w:r>
      <w:r>
        <w:t xml:space="preserve"> Audit-table format adopted 2026-05-18 in response to W1 grading feedback; inline disclosure block on every substantive artifact; W14 appendix will be consolidated from </w:t>
      </w:r>
      <w:r>
        <w:rPr>
          <w:rStyle w:val="VerbatimChar"/>
        </w:rPr>
        <w:t xml:space="preserve">docs/ai-use-log.md</w:t>
      </w:r>
      <w:r>
        <w:t xml:space="preserve">.</w:t>
      </w:r>
    </w:p>
    <w:p>
      <w:pPr>
        <w:numPr>
          <w:ilvl w:val="0"/>
          <w:numId w:val="1017"/>
        </w:numPr>
        <w:pStyle w:val="Compact"/>
      </w:pPr>
      <w:r>
        <w:rPr>
          <w:b/>
        </w:rPr>
        <w:t xml:space="preserve">Reproducibility commitment.</w:t>
      </w:r>
      <w:r>
        <w:t xml:space="preserve"> </w:t>
      </w:r>
      <w:r>
        <w:rPr>
          <w:rStyle w:val="VerbatimChar"/>
        </w:rPr>
        <w:t xml:space="preserve">make setup &amp;&amp; make test &amp;&amp; make bench</w:t>
      </w:r>
      <w:r>
        <w:t xml:space="preserve"> on stock Ubuntu 22.04/24.04; numbers within ±10% on equivalent hardware; pre-rendered result tables and a pre-recorded demo as fallbacks.</w:t>
      </w:r>
    </w:p>
    <w:p>
      <w:pPr>
        <w:pStyle w:val="Heading2"/>
      </w:pPr>
      <w:bookmarkStart w:id="109" w:name="X2a070b17a9cbd7c3c8ac0d87619b5325a26704b"/>
      <w:r>
        <w:t xml:space="preserve">What remains conditional (pending supervisor input at W2 meeting)</w:t>
      </w:r>
      <w:bookmarkEnd w:id="109"/>
    </w:p>
    <w:p>
      <w:pPr>
        <w:pStyle w:val="FirstParagraph"/>
      </w:pPr>
      <w:r>
        <w:t xml:space="preserve">The W1 supervisor briefing (</w:t>
      </w:r>
      <w:r>
        <w:rPr>
          <w:rStyle w:val="VerbatimChar"/>
        </w:rPr>
        <w:t xml:space="preserve">docs/01-launch-packet/supervisor-briefing.md</w:t>
      </w:r>
      <w:r>
        <w:t xml:space="preserve">) named ten supervisor questions. The four that materially shape the project, restated here for the W2 approval gate:</w:t>
      </w:r>
    </w:p>
    <w:p>
      <w:pPr>
        <w:numPr>
          <w:ilvl w:val="0"/>
          <w:numId w:val="1018"/>
        </w:numPr>
        <w:pStyle w:val="Compact"/>
      </w:pPr>
      <w:r>
        <w:rPr>
          <w:b/>
        </w:rPr>
        <w:t xml:space="preserve">Project framing.</w:t>
      </w:r>
      <w:r>
        <w:t xml:space="preserve"> The adversarial test suite plus methodology is the project’s intellectual contribution — </w:t>
      </w:r>
      <w:r>
        <w:rPr>
          <w:i/>
        </w:rPr>
        <w:t xml:space="preserve">not</w:t>
      </w:r>
      <w:r>
        <w:t xml:space="preserve"> a novel isolation primitive. Acceptable framing for CISC 699?</w:t>
      </w:r>
    </w:p>
    <w:p>
      <w:pPr>
        <w:numPr>
          <w:ilvl w:val="0"/>
          <w:numId w:val="1018"/>
        </w:numPr>
        <w:pStyle w:val="Compact"/>
      </w:pPr>
      <w:r>
        <w:rPr>
          <w:b/>
        </w:rPr>
        <w:t xml:space="preserve">Open-source release timing.</w:t>
      </w:r>
      <w:r>
        <w:t xml:space="preserve"> The plan is a public GitHub repository from the start (already executed) and an Apache-2.0 license at W14. Acceptable, or should release be deferred?</w:t>
      </w:r>
    </w:p>
    <w:p>
      <w:pPr>
        <w:numPr>
          <w:ilvl w:val="0"/>
          <w:numId w:val="1018"/>
        </w:numPr>
        <w:pStyle w:val="Compact"/>
      </w:pPr>
      <w:r>
        <w:rPr>
          <w:b/>
        </w:rPr>
        <w:t xml:space="preserve">Reference-agent demo.</w:t>
      </w:r>
      <w:r>
        <w:t xml:space="preserve"> A ≤50-LOC Claude-API-driven agent that uses the sandbox as a tool, used strictly for the W14 integration demo. Acceptable, or no third-party API in the demo path?</w:t>
      </w:r>
    </w:p>
    <w:p>
      <w:pPr>
        <w:numPr>
          <w:ilvl w:val="0"/>
          <w:numId w:val="1018"/>
        </w:numPr>
        <w:pStyle w:val="Compact"/>
      </w:pPr>
      <w:r>
        <w:rPr>
          <w:b/>
        </w:rPr>
        <w:t xml:space="preserve">Meeting cadence.</w:t>
      </w:r>
      <w:r>
        <w:t xml:space="preserve"> Standing 30-minute fortnightly check-in, plus dedicated sessions at W2 (this), W4 (design review), W7 (midpoint), W11 (draft feedback). Acceptable cadence?</w:t>
      </w:r>
    </w:p>
    <w:p>
      <w:pPr>
        <w:pStyle w:val="FirstParagraph"/>
      </w:pPr>
      <w:r>
        <w:t xml:space="preserve">If the supervisor signals any of these should change, the affected sections of </w:t>
      </w:r>
      <w:r>
        <w:rPr>
          <w:rStyle w:val="VerbatimChar"/>
        </w:rPr>
        <w:t xml:space="preserve">proposal.md</w:t>
      </w:r>
      <w:r>
        <w:t xml:space="preserve"> are revised before W3 begins and re-circulated. The revisions live in </w:t>
      </w:r>
      <w:r>
        <w:rPr>
          <w:rStyle w:val="VerbatimChar"/>
        </w:rPr>
        <w:t xml:space="preserve">engineering-log.md</w:t>
      </w:r>
      <w:r>
        <w:t xml:space="preserve"> under W2/W3.</w:t>
      </w:r>
    </w:p>
    <w:p>
      <w:pPr>
        <w:pStyle w:val="Heading2"/>
      </w:pPr>
      <w:bookmarkStart w:id="110" w:name="X770f20aaf700fab3992c3dbfe69d8b7c01e4c6f"/>
      <w:r>
        <w:t xml:space="preserve">Evidence expected by the next checkpoint (W4 design review, 2026-06-05)</w:t>
      </w:r>
      <w:bookmarkEnd w:id="110"/>
    </w:p>
    <w:p>
      <w:pPr>
        <w:pStyle w:val="FirstParagraph"/>
      </w:pPr>
      <w:r>
        <w:t xml:space="preserve">Between this approval (target 2026-05-26) and the W4 design review, the following artifacts will be produced:</w:t>
      </w:r>
    </w:p>
    <w:p>
      <w:pPr>
        <w:numPr>
          <w:ilvl w:val="0"/>
          <w:numId w:val="1019"/>
        </w:numPr>
        <w:pStyle w:val="Compact"/>
      </w:pPr>
      <w:r>
        <w:rPr>
          <w:rStyle w:val="VerbatimChar"/>
        </w:rPr>
        <w:t xml:space="preserve">docs/design/requirements.md</w:t>
      </w:r>
      <w:r>
        <w:t xml:space="preserve"> v1.0 — functional and non-functional requirements with traceability to the success criteria in </w:t>
      </w:r>
      <w:r>
        <w:rPr>
          <w:rStyle w:val="VerbatimChar"/>
        </w:rPr>
        <w:t xml:space="preserve">proposal.md</w:t>
      </w:r>
      <w:r>
        <w:t xml:space="preserve"> §7.</w:t>
      </w:r>
    </w:p>
    <w:p>
      <w:pPr>
        <w:numPr>
          <w:ilvl w:val="0"/>
          <w:numId w:val="1019"/>
        </w:numPr>
        <w:pStyle w:val="Compact"/>
      </w:pPr>
      <w:r>
        <w:rPr>
          <w:rStyle w:val="VerbatimChar"/>
        </w:rPr>
        <w:t xml:space="preserve">docs/design/architecture.md</w:t>
      </w:r>
      <w:r>
        <w:t xml:space="preserve"> — component-level design beyond the W1 system-context view: API request lifecycle, executor-interface contract, back-end-specific component layouts, cgroup hierarchy, seccomp filter scope.</w:t>
      </w:r>
    </w:p>
    <w:p>
      <w:pPr>
        <w:numPr>
          <w:ilvl w:val="0"/>
          <w:numId w:val="1019"/>
        </w:numPr>
        <w:pStyle w:val="Compact"/>
      </w:pPr>
      <w:r>
        <w:rPr>
          <w:rStyle w:val="VerbatimChar"/>
        </w:rPr>
        <w:t xml:space="preserve">docs/design/threat-model.md</w:t>
      </w:r>
      <w:r>
        <w:t xml:space="preserve"> — named adversary capabilities, named defenses, mapping to OWASP LLM05/LLM06 and to NIST AI 100-2 categories. Adversarial-suite category taxonomy locked at the </w:t>
      </w:r>
      <w:r>
        <w:rPr>
          <w:i/>
        </w:rPr>
        <w:t xml:space="preserve">category</w:t>
      </w:r>
      <w:r>
        <w:t xml:space="preserve"> level (per-program lock is W7).</w:t>
      </w:r>
    </w:p>
    <w:p>
      <w:pPr>
        <w:numPr>
          <w:ilvl w:val="0"/>
          <w:numId w:val="1019"/>
        </w:numPr>
        <w:pStyle w:val="Compact"/>
      </w:pPr>
      <w:r>
        <w:rPr>
          <w:rStyle w:val="VerbatimChar"/>
        </w:rPr>
        <w:t xml:space="preserve">docs/design/evaluation-plan.md</w:t>
      </w:r>
      <w:r>
        <w:t xml:space="preserve"> — benchmark protocol (warm-up runs, sample size, percentile reporting, CI method); functional-corpus composition with redistribution-licensing checks; adversarial-suite category counts with rationale.</w:t>
      </w:r>
    </w:p>
    <w:p>
      <w:pPr>
        <w:numPr>
          <w:ilvl w:val="0"/>
          <w:numId w:val="1019"/>
        </w:numPr>
        <w:pStyle w:val="Compact"/>
      </w:pPr>
      <w:r>
        <w:t xml:space="preserve">Annotated bibliography expanded to ≥10 entries (current 7), with category balance (≥1 prompt-injection source, ≥1 seccomp primary source, ≥1 academic gVisor performance source).</w:t>
      </w:r>
    </w:p>
    <w:p>
      <w:pPr>
        <w:numPr>
          <w:ilvl w:val="0"/>
          <w:numId w:val="1019"/>
        </w:numPr>
        <w:pStyle w:val="Compact"/>
      </w:pPr>
      <w:r>
        <w:t xml:space="preserve">Engineering-log entries for W3 and W4 documenting decisions, blockers, and any scope notes.</w:t>
      </w:r>
    </w:p>
    <w:p>
      <w:pPr>
        <w:pStyle w:val="FirstParagraph"/>
      </w:pPr>
      <w:r>
        <w:t xml:space="preserve">The supervisor’s W4 design-review approval (G2) is the gate that allows Phase III implementation to begin.</w:t>
      </w:r>
    </w:p>
    <w:p>
      <w:pPr>
        <w:pStyle w:val="Heading2"/>
      </w:pPr>
      <w:bookmarkStart w:id="111" w:name="Xf36f7424c7d015b7798734966929495a4e76548"/>
      <w:r>
        <w:t xml:space="preserve">What success looks like at this hard stop</w:t>
      </w:r>
      <w:bookmarkEnd w:id="111"/>
    </w:p>
    <w:p>
      <w:pPr>
        <w:pStyle w:val="FirstParagraph"/>
      </w:pPr>
      <w:r>
        <w:t xml:space="preserve">The W2 deliverable is graded on (per rubric RU-02):</w:t>
      </w:r>
    </w:p>
    <w:p>
      <w:pPr>
        <w:numPr>
          <w:ilvl w:val="0"/>
          <w:numId w:val="1020"/>
        </w:numPr>
        <w:pStyle w:val="Compact"/>
      </w:pPr>
      <w:r>
        <w:t xml:space="preserve">Problem Statement and Success Criteria (10 pts) — </w:t>
      </w:r>
      <w:r>
        <w:rPr>
          <w:rStyle w:val="VerbatimChar"/>
        </w:rPr>
        <w:t xml:space="preserve">proposal.md</w:t>
      </w:r>
      <w:r>
        <w:t xml:space="preserve"> §§3, 4, 7.</w:t>
      </w:r>
    </w:p>
    <w:p>
      <w:pPr>
        <w:numPr>
          <w:ilvl w:val="0"/>
          <w:numId w:val="1020"/>
        </w:numPr>
        <w:pStyle w:val="Compact"/>
      </w:pPr>
      <w:r>
        <w:t xml:space="preserve">Proposal Quality and Project Plan (10 pts) — </w:t>
      </w:r>
      <w:r>
        <w:rPr>
          <w:rStyle w:val="VerbatimChar"/>
        </w:rPr>
        <w:t xml:space="preserve">proposal.md</w:t>
      </w:r>
      <w:r>
        <w:t xml:space="preserve"> §§1–18 and </w:t>
      </w:r>
      <w:r>
        <w:rPr>
          <w:rStyle w:val="VerbatimChar"/>
        </w:rPr>
        <w:t xml:space="preserve">project-plan.md</w:t>
      </w:r>
      <w:r>
        <w:t xml:space="preserve">, </w:t>
      </w:r>
      <w:r>
        <w:rPr>
          <w:rStyle w:val="VerbatimChar"/>
        </w:rPr>
        <w:t xml:space="preserve">wbs.md</w:t>
      </w:r>
      <w:r>
        <w:t xml:space="preserve">.</w:t>
      </w:r>
    </w:p>
    <w:p>
      <w:pPr>
        <w:numPr>
          <w:ilvl w:val="0"/>
          <w:numId w:val="1020"/>
        </w:numPr>
        <w:pStyle w:val="Compact"/>
      </w:pPr>
      <w:r>
        <w:t xml:space="preserve">Technical Feasibility and MACP Framing (10 pts) — </w:t>
      </w:r>
      <w:r>
        <w:rPr>
          <w:rStyle w:val="VerbatimChar"/>
        </w:rPr>
        <w:t xml:space="preserve">proposal.md</w:t>
      </w:r>
      <w:r>
        <w:t xml:space="preserve"> §9.</w:t>
      </w:r>
    </w:p>
    <w:p>
      <w:pPr>
        <w:numPr>
          <w:ilvl w:val="0"/>
          <w:numId w:val="1020"/>
        </w:numPr>
        <w:pStyle w:val="Compact"/>
      </w:pPr>
      <w:r>
        <w:t xml:space="preserve">Risk, Ethics, and Constraints Management (10 pts) — </w:t>
      </w:r>
      <w:r>
        <w:rPr>
          <w:rStyle w:val="VerbatimChar"/>
        </w:rPr>
        <w:t xml:space="preserve">proposal.md</w:t>
      </w:r>
      <w:r>
        <w:t xml:space="preserve"> §§12–14.</w:t>
      </w:r>
    </w:p>
    <w:p>
      <w:pPr>
        <w:numPr>
          <w:ilvl w:val="0"/>
          <w:numId w:val="1020"/>
        </w:numPr>
        <w:pStyle w:val="Compact"/>
      </w:pPr>
      <w:r>
        <w:t xml:space="preserve">AI Usage Log and Academic Integrity (10 pts) — </w:t>
      </w:r>
      <w:r>
        <w:rPr>
          <w:rStyle w:val="VerbatimChar"/>
        </w:rPr>
        <w:t xml:space="preserve">docs/ai-use-log.md</w:t>
      </w:r>
      <w:r>
        <w:t xml:space="preserve">, plus the inline block at the top of every W2 artifact.</w:t>
      </w:r>
    </w:p>
    <w:p>
      <w:pPr>
        <w:numPr>
          <w:ilvl w:val="0"/>
          <w:numId w:val="1020"/>
        </w:numPr>
        <w:pStyle w:val="Compact"/>
      </w:pPr>
      <w:r>
        <w:t xml:space="preserve">Recorded Walkthrough of Problem Framing and Project Development (50 pts) — </w:t>
      </w:r>
      <w:r>
        <w:rPr>
          <w:rStyle w:val="VerbatimChar"/>
        </w:rPr>
        <w:t xml:space="preserve">walkthrough-script.md</w:t>
      </w:r>
      <w:r>
        <w:t xml:space="preserve"> and the recorded video file.</w:t>
      </w:r>
    </w:p>
    <w:p>
      <w:pPr>
        <w:pStyle w:val="FirstParagraph"/>
      </w:pPr>
      <w:r>
        <w:t xml:space="preserve">Total: 100 pts. Target: Level 1 (Advanced/Exceptional, 90–100%) on every dimension.</w:t>
      </w:r>
    </w:p>
    <w:p>
      <w:r>
        <w:pict>
          <v:rect style="width:0;height:1.5pt" o:hralign="center" o:hrstd="t" o:hr="t"/>
        </w:pict>
      </w:r>
    </w:p>
    <w:p>
      <w:pPr>
        <w:pStyle w:val="FirstParagraph"/>
      </w:pPr>
      <w:r>
        <w:rPr>
          <w:i/>
        </w:rPr>
        <w:t xml:space="preserve">Signed: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Date</w:t>
            </w:r>
          </w:p>
        </w:tc>
      </w:tr>
      <w:tr>
        <w:tc>
          <w:p>
            <w:pPr>
              <w:pStyle w:val="Compact"/>
              <w:jc w:val="left"/>
            </w:pPr>
            <w:r>
              <w:t xml:space="preserve">Student</w:t>
            </w:r>
          </w:p>
        </w:tc>
        <w:tc>
          <w:p>
            <w:pPr>
              <w:pStyle w:val="Compact"/>
              <w:jc w:val="left"/>
            </w:pPr>
            <w:r>
              <w:t xml:space="preserve">Zixuan Liang</w:t>
            </w:r>
          </w:p>
        </w:tc>
        <w:tc>
          <w:p>
            <w:pPr>
              <w:pStyle w:val="Compact"/>
              <w:jc w:val="left"/>
            </w:pPr>
            <w:r>
              <w:t xml:space="preserve">Submitted</w:t>
            </w:r>
          </w:p>
        </w:tc>
        <w:tc>
          <w:p>
            <w:pPr>
              <w:pStyle w:val="Compact"/>
              <w:jc w:val="left"/>
            </w:pPr>
            <w:r>
              <w:t xml:space="preserve">2026-05-21</w:t>
            </w:r>
          </w:p>
        </w:tc>
      </w:tr>
      <w:tr>
        <w:tc>
          <w:p>
            <w:pPr>
              <w:pStyle w:val="Compact"/>
              <w:jc w:val="left"/>
            </w:pPr>
            <w:r>
              <w:t xml:space="preserve">Supervisor</w:t>
            </w:r>
          </w:p>
        </w:tc>
        <w:tc>
          <w:p>
            <w:pPr>
              <w:pStyle w:val="Compact"/>
              <w:jc w:val="left"/>
            </w:pPr>
            <w:r>
              <w:t xml:space="preserve">Dr. Majid Shaalan</w:t>
            </w:r>
          </w:p>
        </w:tc>
        <w:tc>
          <w:p>
            <w:pPr>
              <w:pStyle w:val="Compact"/>
              <w:jc w:val="left"/>
            </w:pPr>
            <w:r>
              <w:rPr>
                <w:i/>
              </w:rPr>
              <w:t xml:space="preserve">pending</w:t>
            </w:r>
          </w:p>
        </w:tc>
        <w:tc>
          <w:p>
            <w:pPr>
              <w:pStyle w:val="Compact"/>
              <w:jc w:val="left"/>
            </w:pPr>
            <w:r>
              <w:t xml:space="preserve">___________________</w:t>
            </w:r>
          </w:p>
        </w:tc>
      </w:tr>
    </w:tbl>
    <w:p>
      <w:pPr>
        <w:pStyle w:val="BodyText"/>
      </w:pPr>
      <w:r>
        <w:rPr>
          <w:i/>
        </w:rPr>
        <w:t xml:space="preserve">End of approval brief.</w:t>
      </w:r>
    </w:p>
    <w:p>
      <w:r>
        <w:br w:type="page"/>
      </w:r>
    </w:p>
    <w:p>
      <w:pPr>
        <w:pStyle w:val="Heading1"/>
      </w:pPr>
      <w:bookmarkStart w:id="112" w:name="X2d731b367b1e291fd94585b6fbe1bfad935583a"/>
      <w:r>
        <w:t xml:space="preserve">Part 5 — Recorded walkthrough script (Appendix D)</w:t>
      </w:r>
      <w:bookmarkEnd w:id="112"/>
    </w:p>
    <w:p>
      <w:pPr>
        <w:pStyle w:val="FirstParagraph"/>
      </w:pPr>
      <w:r>
        <w:rPr>
          <w:i/>
        </w:rPr>
        <w:t xml:space="preserve">This part of the consolidated submission is also available as a separate file in </w:t>
      </w:r>
      <w:r>
        <w:rPr>
          <w:rStyle w:val="VerbatimChar"/>
          <w:i/>
        </w:rPr>
        <w:t xml:space="preserve">docs/02-proposal-package/</w:t>
      </w:r>
      <w:r>
        <w:rPr>
          <w:i/>
        </w:rPr>
        <w:t xml:space="preserve"> for graders who prefer per-document review.</w:t>
      </w:r>
      <w:r>
        <w:t xml:space="preserve"> &gt; </w:t>
      </w:r>
      <w:r>
        <w:rPr>
          <w:b/>
        </w:rPr>
        <w:t xml:space="preserve">AI-use disclosure.</w:t>
      </w:r>
      <w:r>
        <w:t xml:space="preserve"> Drafted with Claude Sonnet 4.6 (Cowork desktop app). AI-drafted, student-revised. Key human-authored decisions in this document: every minute-budget allocation (the timing reflects the student’s own pacing rehearsal, not the AI’s first guess); the choice to make Decision Authorship a named segment rather than burying it in a closing note; the explicit ownership-of-trade-offs language in segments 5 and 7. Full audit trail: </w:t>
      </w:r>
      <w:hyperlink r:id="rId22">
        <w:r>
          <w:rPr>
            <w:rStyle w:val="VerbatimChar"/>
          </w:rPr>
          <w:t xml:space="preserve">docs/ai-use-log.md</w:t>
        </w:r>
      </w:hyperlink>
      <w:r>
        <w:t xml:space="preserve">.</w:t>
      </w:r>
    </w:p>
    <w:p>
      <w:pPr>
        <w:pStyle w:val="Heading2"/>
      </w:pPr>
      <w:bookmarkStart w:id="113" w:name="purpose"/>
      <w:r>
        <w:t xml:space="preserve">Purpose</w:t>
      </w:r>
      <w:bookmarkEnd w:id="113"/>
    </w:p>
    <w:p>
      <w:pPr>
        <w:pStyle w:val="FirstParagraph"/>
      </w:pPr>
      <w:r>
        <w:t xml:space="preserve">This is the script for the </w:t>
      </w:r>
      <w:r>
        <w:rPr>
          <w:b/>
        </w:rPr>
        <w:t xml:space="preserve">recorded walkthrough</w:t>
      </w:r>
      <w:r>
        <w:t xml:space="preserve"> required by the W2 rubric (RU-02 dimension 6: </w:t>
      </w:r>
      <w:r>
        <w:rPr>
          <w:i/>
        </w:rPr>
        <w:t>“Recorded Walkthrough of Problem Framing and Project Development”</w:t>
      </w:r>
      <w:r>
        <w:t xml:space="preserve"> — 50 of 100 points). The rubric asks for a clear, well-organized walkthrough of the problem framing, charter, scope, feasibility logic, and planned development path; it asks the student to explain key decisions, trade-offs, and next steps with confidence and strong technical ownership.</w:t>
      </w:r>
    </w:p>
    <w:p>
      <w:pPr>
        <w:pStyle w:val="Heading2"/>
      </w:pPr>
      <w:bookmarkStart w:id="114" w:name="production-notes"/>
      <w:r>
        <w:t xml:space="preserve">Production notes</w:t>
      </w:r>
      <w:bookmarkEnd w:id="114"/>
    </w:p>
    <w:p>
      <w:pPr>
        <w:numPr>
          <w:ilvl w:val="0"/>
          <w:numId w:val="1021"/>
        </w:numPr>
        <w:pStyle w:val="Compact"/>
      </w:pPr>
      <w:r>
        <w:rPr>
          <w:b/>
        </w:rPr>
        <w:t xml:space="preserve">Target length:</w:t>
      </w:r>
      <w:r>
        <w:t xml:space="preserve"> 14:30–15:30. Hard ceiling 16:00 — beyond that the recording risks signaling weak editing rather than strong substance.</w:t>
      </w:r>
    </w:p>
    <w:p>
      <w:pPr>
        <w:numPr>
          <w:ilvl w:val="0"/>
          <w:numId w:val="1021"/>
        </w:numPr>
        <w:pStyle w:val="Compact"/>
      </w:pPr>
      <w:r>
        <w:rPr>
          <w:b/>
        </w:rPr>
        <w:t xml:space="preserve">Format:</w:t>
      </w:r>
      <w:r>
        <w:t xml:space="preserve"> Screen recording (1920×1080) with picture-in-picture webcam (top right, ~20% of frame). Camera is optional but recommended — the rubric language about “technical ownership” rewards a visible human.</w:t>
      </w:r>
    </w:p>
    <w:p>
      <w:pPr>
        <w:numPr>
          <w:ilvl w:val="0"/>
          <w:numId w:val="1021"/>
        </w:numPr>
        <w:pStyle w:val="Compact"/>
      </w:pPr>
      <w:r>
        <w:rPr>
          <w:b/>
        </w:rPr>
        <w:t xml:space="preserve">Tools:</w:t>
      </w:r>
      <w:r>
        <w:t xml:space="preserve"> OBS Studio for capture; QuickTime or ScreenStudio acceptable. Microphone: any headset mic; record in a quiet room.</w:t>
      </w:r>
    </w:p>
    <w:p>
      <w:pPr>
        <w:numPr>
          <w:ilvl w:val="0"/>
          <w:numId w:val="1021"/>
        </w:numPr>
        <w:pStyle w:val="Compact"/>
      </w:pPr>
      <w:r>
        <w:rPr>
          <w:b/>
        </w:rPr>
        <w:t xml:space="preserve">Filename:</w:t>
      </w:r>
      <w:r>
        <w:t xml:space="preserve"> </w:t>
      </w:r>
      <w:r>
        <w:rPr>
          <w:rStyle w:val="VerbatimChar"/>
        </w:rPr>
        <w:t xml:space="preserve">safeexec-w2-walkthrough.mp4</w:t>
      </w:r>
      <w:r>
        <w:t xml:space="preserve"> (≤500 MB target; H.264, 8 Mbps, AAC audio).</w:t>
      </w:r>
    </w:p>
    <w:p>
      <w:pPr>
        <w:numPr>
          <w:ilvl w:val="0"/>
          <w:numId w:val="1021"/>
        </w:numPr>
        <w:pStyle w:val="Compact"/>
      </w:pPr>
      <w:r>
        <w:rPr>
          <w:b/>
        </w:rPr>
        <w:t xml:space="preserve">Upload destination:</w:t>
      </w:r>
      <w:r>
        <w:t xml:space="preserve"> Canvas (media recording field) or YouTube unlisted with link in Canvas text entry. Confirm with course rules before recording.</w:t>
      </w:r>
    </w:p>
    <w:p>
      <w:pPr>
        <w:numPr>
          <w:ilvl w:val="0"/>
          <w:numId w:val="1021"/>
        </w:numPr>
        <w:pStyle w:val="Compact"/>
      </w:pPr>
      <w:r>
        <w:rPr>
          <w:b/>
        </w:rPr>
        <w:t xml:space="preserve">Audio check:</w:t>
      </w:r>
      <w:r>
        <w:t xml:space="preserve"> Read the first 30 seconds aloud and play it back before recording the full take. The most common reason this kind of recording fails the rubric is unintelligible audio in segment 1.</w:t>
      </w:r>
    </w:p>
    <w:p>
      <w:pPr>
        <w:numPr>
          <w:ilvl w:val="0"/>
          <w:numId w:val="1021"/>
        </w:numPr>
        <w:pStyle w:val="Compact"/>
      </w:pPr>
      <w:r>
        <w:rPr>
          <w:b/>
        </w:rPr>
        <w:t xml:space="preserve">One take vs. multi-take:</w:t>
      </w:r>
      <w:r>
        <w:t xml:space="preserve"> One take is acceptable; jump cuts at section boundaries are fine. Do not over-edit — the rubric rewards natural ownership over polish.</w:t>
      </w:r>
    </w:p>
    <w:p>
      <w:pPr>
        <w:pStyle w:val="Heading2"/>
      </w:pPr>
      <w:bookmarkStart w:id="115" w:name="X860516725b899a3faddd04f445c69c50b075b80"/>
      <w:r>
        <w:t xml:space="preserve">Materials on screen during the walkthrough</w:t>
      </w:r>
      <w:bookmarkEnd w:id="115"/>
    </w:p>
    <w:p>
      <w:pPr>
        <w:pStyle w:val="FirstParagraph"/>
      </w:pPr>
      <w:r>
        <w:t>The “show on screen” cues below reference these source files. Have them open as tabs in the browser or panes in the IDE before recording starts.</w:t>
      </w:r>
    </w:p>
    <w:p>
      <w:pPr>
        <w:numPr>
          <w:ilvl w:val="0"/>
          <w:numId w:val="1022"/>
        </w:numPr>
        <w:pStyle w:val="Compact"/>
      </w:pPr>
      <w:r>
        <w:rPr>
          <w:rStyle w:val="VerbatimChar"/>
        </w:rPr>
        <w:t xml:space="preserve">README.md</w:t>
      </w:r>
      <w:r>
        <w:t xml:space="preserve"> — opening tab</w:t>
      </w:r>
    </w:p>
    <w:p>
      <w:pPr>
        <w:numPr>
          <w:ilvl w:val="0"/>
          <w:numId w:val="1022"/>
        </w:numPr>
        <w:pStyle w:val="Compact"/>
      </w:pPr>
      <w:r>
        <w:rPr>
          <w:rStyle w:val="VerbatimChar"/>
        </w:rPr>
        <w:t xml:space="preserve">docs/02-proposal-package/proposal.md</w:t>
      </w:r>
      <w:r>
        <w:t xml:space="preserve"> — primary reference</w:t>
      </w:r>
    </w:p>
    <w:p>
      <w:pPr>
        <w:numPr>
          <w:ilvl w:val="0"/>
          <w:numId w:val="1022"/>
        </w:numPr>
        <w:pStyle w:val="Compact"/>
      </w:pPr>
      <w:r>
        <w:rPr>
          <w:rStyle w:val="VerbatimChar"/>
        </w:rPr>
        <w:t xml:space="preserve">docs/02-proposal-package/project-plan.md</w:t>
      </w:r>
      <w:r>
        <w:t xml:space="preserve"> — Gantt and dependency view</w:t>
      </w:r>
    </w:p>
    <w:p>
      <w:pPr>
        <w:numPr>
          <w:ilvl w:val="0"/>
          <w:numId w:val="1022"/>
        </w:numPr>
        <w:pStyle w:val="Compact"/>
      </w:pPr>
      <w:r>
        <w:rPr>
          <w:rStyle w:val="VerbatimChar"/>
        </w:rPr>
        <w:t xml:space="preserve">docs/02-proposal-package/wbs.md</w:t>
      </w:r>
      <w:r>
        <w:t xml:space="preserve"> — work-breakdown table</w:t>
      </w:r>
    </w:p>
    <w:p>
      <w:pPr>
        <w:numPr>
          <w:ilvl w:val="0"/>
          <w:numId w:val="1022"/>
        </w:numPr>
        <w:pStyle w:val="Compact"/>
      </w:pPr>
      <w:r>
        <w:rPr>
          <w:rStyle w:val="VerbatimChar"/>
        </w:rPr>
        <w:t xml:space="preserve">docs/01-launch-packet/architecture-context.md</w:t>
      </w:r>
      <w:r>
        <w:t xml:space="preserve"> — system-context diagram (Mermaid)</w:t>
      </w:r>
    </w:p>
    <w:p>
      <w:pPr>
        <w:numPr>
          <w:ilvl w:val="0"/>
          <w:numId w:val="1022"/>
        </w:numPr>
        <w:pStyle w:val="Compact"/>
      </w:pPr>
      <w:r>
        <w:rPr>
          <w:rStyle w:val="VerbatimChar"/>
        </w:rPr>
        <w:t xml:space="preserve">docs/01-launch-packet/screenshots/05-architecture-rendered.png</w:t>
      </w:r>
      <w:r>
        <w:t xml:space="preserve"> — rendered PNG fallback</w:t>
      </w:r>
    </w:p>
    <w:p>
      <w:pPr>
        <w:numPr>
          <w:ilvl w:val="0"/>
          <w:numId w:val="1022"/>
        </w:numPr>
        <w:pStyle w:val="Compact"/>
      </w:pPr>
      <w:r>
        <w:rPr>
          <w:rStyle w:val="VerbatimChar"/>
        </w:rPr>
        <w:t xml:space="preserve">docs/ai-use-log.md</w:t>
      </w:r>
      <w:r>
        <w:t xml:space="preserve"> — audit table</w:t>
      </w:r>
    </w:p>
    <w:p>
      <w:pPr>
        <w:numPr>
          <w:ilvl w:val="0"/>
          <w:numId w:val="1022"/>
        </w:numPr>
        <w:pStyle w:val="Compact"/>
      </w:pPr>
      <w:r>
        <w:rPr>
          <w:rStyle w:val="VerbatimChar"/>
        </w:rPr>
        <w:t xml:space="preserve">engineering-log.md</w:t>
      </w:r>
      <w:r>
        <w:t xml:space="preserve"> — process evidence</w:t>
      </w:r>
    </w:p>
    <w:p>
      <w:pPr>
        <w:pStyle w:val="FirstParagraph"/>
      </w:pPr>
      <w:r>
        <w:t xml:space="preserve">A pre-rendered PNG of the Gantt chart should be saved at </w:t>
      </w:r>
      <w:r>
        <w:rPr>
          <w:rStyle w:val="VerbatimChar"/>
        </w:rPr>
        <w:t xml:space="preserve">docs/02-proposal-package/screenshots/gantt.png</w:t>
      </w:r>
      <w:r>
        <w:t xml:space="preserve"> before recording (export from mermaid.live using the source in </w:t>
      </w:r>
      <w:r>
        <w:rPr>
          <w:rStyle w:val="VerbatimChar"/>
        </w:rPr>
        <w:t xml:space="preserve">project-plan.md</w:t>
      </w:r>
      <w:r>
        <w:t xml:space="preserve"> §2).</w:t>
      </w:r>
    </w:p>
    <w:p>
      <w:r>
        <w:pict>
          <v:rect style="width:0;height:1.5pt" o:hralign="center" o:hrstd="t" o:hr="t"/>
        </w:pict>
      </w:r>
    </w:p>
    <w:p>
      <w:pPr>
        <w:pStyle w:val="Heading1"/>
      </w:pPr>
      <w:bookmarkStart w:id="116" w:name="script"/>
      <w:r>
        <w:t xml:space="preserve">Script</w:t>
      </w:r>
      <w:bookmarkEnd w:id="116"/>
    </w:p>
    <w:p>
      <w:pPr>
        <w:pStyle w:val="FirstParagraph"/>
      </w:pPr>
      <w:r>
        <w:t xml:space="preserve">Total budget: </w:t>
      </w:r>
      <w:r>
        <w:rPr>
          <w:b/>
        </w:rPr>
        <w:t xml:space="preserve">~15:00</w:t>
      </w:r>
      <w:r>
        <w:t xml:space="preserve">. Each segment lists its time slot, on-screen cue, and narration. Read aloud at ~150 words per minute; the narration counts below assume that pace.</w:t>
      </w:r>
    </w:p>
    <w:p>
      <w:r>
        <w:pict>
          <v:rect style="width:0;height:1.5pt" o:hralign="center" o:hrstd="t" o:hr="t"/>
        </w:pict>
      </w:r>
    </w:p>
    <w:p>
      <w:pPr>
        <w:pStyle w:val="Heading2"/>
      </w:pPr>
      <w:bookmarkStart w:id="117" w:name="Xb364a99ecba3047ab61f878c8dea2ba61678942"/>
      <w:r>
        <w:t xml:space="preserve">Segment 1 — Opening and roadmap (0:00 – 1:00, 1 min)</w:t>
      </w:r>
      <w:bookmarkEnd w:id="117"/>
    </w:p>
    <w:p>
      <w:pPr>
        <w:pStyle w:val="FirstParagraph"/>
      </w:pPr>
      <w:r>
        <w:rPr>
          <w:b/>
        </w:rPr>
        <w:t xml:space="preserve">Show on screen:</w:t>
      </w:r>
      <w:r>
        <w:t xml:space="preserve"> </w:t>
      </w:r>
      <w:r>
        <w:rPr>
          <w:rStyle w:val="VerbatimChar"/>
        </w:rPr>
        <w:t xml:space="preserve">README.md</w:t>
      </w:r>
      <w:r>
        <w:t xml:space="preserve"> open at the top, title visible.</w:t>
      </w:r>
    </w:p>
    <w:p>
      <w:pPr>
        <w:pStyle w:val="BodyText"/>
      </w:pPr>
      <w:r>
        <w:rPr>
          <w:b/>
        </w:rPr>
        <w:t xml:space="preserve">Narration (~140 words):</w:t>
      </w:r>
    </w:p>
    <w:p>
      <w:pPr>
        <w:pStyle w:val="BlockText"/>
      </w:pPr>
      <w:r>
        <w:t xml:space="preserve">“Hi, I’m Zixuan Liang. This is the Week 2 walkthrough for my CISC 699 applied project, SafeExec — a hardened, threat-modeled Python execution sandbox for LLM-agent tool-use. I’ll spend the next fifteen minutes walking through five things: first, the problem I’m solving and why it’s a real CS problem worth fourteen weeks; second, the proposal’s scope and the trade-offs I made to get there; third, the feasibility evidence across the MACP layers — machine, architectures, computational method, and API; fourth, the project plan and the critical-path chain I’m committing to; and fifth, my risk and ethics posture plus my AI-use discipline. I’ll close with what I’m asking my supervisor to approve and what comes next. The proposal document itself is in this repo at </w:t>
      </w:r>
      <w:r>
        <w:rPr>
          <w:rStyle w:val="VerbatimChar"/>
        </w:rPr>
        <w:t xml:space="preserve">docs/02-proposal-package/proposal.md</w:t>
      </w:r>
      <w:r>
        <w:t>; everything I’ll show on screen is linked from there.”</w:t>
      </w:r>
    </w:p>
    <w:p>
      <w:pPr>
        <w:pStyle w:val="FirstParagraph"/>
      </w:pPr>
      <w:r>
        <w:rPr>
          <w:b/>
        </w:rPr>
        <w:t xml:space="preserve">On-screen action:</w:t>
      </w:r>
      <w:r>
        <w:t xml:space="preserve"> Click into </w:t>
      </w:r>
      <w:r>
        <w:rPr>
          <w:rStyle w:val="VerbatimChar"/>
        </w:rPr>
        <w:t xml:space="preserve">docs/02-proposal-package/proposal.md</w:t>
      </w:r>
      <w:r>
        <w:t xml:space="preserve"> and scroll briefly to show the table of contents area.</w:t>
      </w:r>
    </w:p>
    <w:p>
      <w:r>
        <w:pict>
          <v:rect style="width:0;height:1.5pt" o:hralign="center" o:hrstd="t" o:hr="t"/>
        </w:pict>
      </w:r>
    </w:p>
    <w:p>
      <w:pPr>
        <w:pStyle w:val="Heading2"/>
      </w:pPr>
      <w:bookmarkStart w:id="118" w:name="Xe3ceeba05cb4a7488d211c3b4f25f4b139618bd"/>
      <w:r>
        <w:t xml:space="preserve">Segment 2 — Problem framing and significance (1:00 – 3:00, 2 min)</w:t>
      </w:r>
      <w:bookmarkEnd w:id="118"/>
    </w:p>
    <w:p>
      <w:pPr>
        <w:pStyle w:val="FirstParagraph"/>
      </w:pPr>
      <w:r>
        <w:rPr>
          <w:b/>
        </w:rPr>
        <w:t xml:space="preserve">Show on screen:</w:t>
      </w:r>
      <w:r>
        <w:t xml:space="preserve"> </w:t>
      </w:r>
      <w:r>
        <w:rPr>
          <w:rStyle w:val="VerbatimChar"/>
        </w:rPr>
        <w:t xml:space="preserve">proposal.md</w:t>
      </w:r>
      <w:r>
        <w:t xml:space="preserve"> §§2–3 (Background and Problem statement). Optionally open OWASP and NIST source pages briefly in adjacent tabs.</w:t>
      </w:r>
    </w:p>
    <w:p>
      <w:pPr>
        <w:pStyle w:val="BodyText"/>
      </w:pPr>
      <w:r>
        <w:rPr>
          <w:b/>
        </w:rPr>
        <w:t xml:space="preserve">Narration (~290 words):</w:t>
      </w:r>
    </w:p>
    <w:p>
      <w:pPr>
        <w:pStyle w:val="BlockText"/>
      </w:pPr>
      <w:r>
        <w:t>“Here’s the problem. LLM-powered software agents — Claude Code, Code Interpreter, Cursor, Devin, an expanding open-source ecosystem — increasingly execute model-generated Python code as part of their tool-use loop. The executor is the layer where text becomes program execution on real infrastructure. In production, that layer is the one most often built quickly and revisited never. Most open-source agents today execute model output inside their own process tree, or inside a Docker container with default settings and a permissive network policy. Neither is a defensible posture when the code being executed was produced by a language model under conditions of possible prompt injection.”</w:t>
      </w:r>
    </w:p>
    <w:p>
      <w:pPr>
        <w:pStyle w:val="BlockText"/>
      </w:pPr>
      <w:r>
        <w:t>“This is not a hypothetical concern. NIST AI 100-2’s 2025 update names tool-execution isolation as an under-specified mitigation surface. OWASP’s 2025 LLM Top 10 calls out sandboxed execution explicitly in LLM05, ‘Improper Output Handling,’ and in LLM06, ‘Excessive Agency.’ Real container-escape vulnerabilities continue to be discovered in widely deployed runtimes — runc CVE-2019-5736, runc CVE-2024-21626 — confirming that ‘default Docker’ isn’t a defensible posture.”</w:t>
      </w:r>
    </w:p>
    <w:p>
      <w:pPr>
        <w:pStyle w:val="BlockText"/>
      </w:pPr>
      <w:r>
        <w:t>“What already exists: closed-source services like Anthropic’s analysis tool and OpenAI’s Code Interpreter address these risks behind opaque infrastructure. The open-source landscape has one strong commercial-backed option in E2B, which uses Firecracker microVMs, and a handful of lighter projects that ship convenience but not measured isolation strength. None of those open-source projects publishes a documented threat model paired with a reproducible adversarial benchmark. That gap — a measurement framework, not a new isolation primitive — is what SafeExec contributes.”</w:t>
      </w:r>
    </w:p>
    <w:p>
      <w:pPr>
        <w:pStyle w:val="FirstParagraph"/>
      </w:pPr>
      <w:r>
        <w:rPr>
          <w:b/>
        </w:rPr>
        <w:t xml:space="preserve">On-screen action:</w:t>
      </w:r>
      <w:r>
        <w:t xml:space="preserve"> Highlight or scroll past the problem-statement paragraph in </w:t>
      </w:r>
      <w:r>
        <w:rPr>
          <w:rStyle w:val="VerbatimChar"/>
        </w:rPr>
        <w:t xml:space="preserve">proposal.md</w:t>
      </w:r>
      <w:r>
        <w:t xml:space="preserve"> §3.</w:t>
      </w:r>
    </w:p>
    <w:p>
      <w:r>
        <w:pict>
          <v:rect style="width:0;height:1.5pt" o:hralign="center" o:hrstd="t" o:hr="t"/>
        </w:pict>
      </w:r>
    </w:p>
    <w:p>
      <w:pPr>
        <w:pStyle w:val="Heading2"/>
      </w:pPr>
      <w:bookmarkStart w:id="119" w:name="X8b861c1eec542777ea17470e7d633bc209bf2d0"/>
      <w:r>
        <w:t xml:space="preserve">Segment 3 — Candidates considered and selection rationale (3:00 – 5:00, 2 min)</w:t>
      </w:r>
      <w:bookmarkEnd w:id="119"/>
    </w:p>
    <w:p>
      <w:pPr>
        <w:pStyle w:val="FirstParagraph"/>
      </w:pPr>
      <w:r>
        <w:rPr>
          <w:b/>
        </w:rPr>
        <w:t xml:space="preserve">Show on screen:</w:t>
      </w:r>
      <w:r>
        <w:t xml:space="preserve"> </w:t>
      </w:r>
      <w:r>
        <w:rPr>
          <w:rStyle w:val="VerbatimChar"/>
        </w:rPr>
        <w:t xml:space="preserve">docs/01-launch-packet/candidate-projects.md</w:t>
      </w:r>
      <w:r>
        <w:t xml:space="preserve"> — the comparison matrix.</w:t>
      </w:r>
    </w:p>
    <w:p>
      <w:pPr>
        <w:pStyle w:val="BodyText"/>
      </w:pPr>
      <w:r>
        <w:rPr>
          <w:b/>
        </w:rPr>
        <w:t xml:space="preserve">Narration (~290 words):</w:t>
      </w:r>
    </w:p>
    <w:p>
      <w:pPr>
        <w:pStyle w:val="BlockText"/>
      </w:pPr>
      <w:r>
        <w:t xml:space="preserve">“I considered three candidate projects before committing to this one. Candidate A was a domain-specialized coding agent paired with a self-built benchmark — well-understood evaluation methodology, low technical risk, but one step removed from the kind of infrastructure work I want my portfolio to show. Candidate B was a multi-model agent router optimizing cost, quality, and latency — interesting but a crowded product space and harder to differentiate as a research artifact. Candidate C is SafeExec — a hardened Python execution sandbox with two isolation back-ends and a curated adversarial benchmark. The comparison matrix is in </w:t>
      </w:r>
      <w:r>
        <w:rPr>
          <w:rStyle w:val="VerbatimChar"/>
        </w:rPr>
        <w:t xml:space="preserve">docs/01-launch-packet/candidate-projects.md</w:t>
      </w:r>
      <w:r>
        <w:t>.”</w:t>
      </w:r>
    </w:p>
    <w:p>
      <w:pPr>
        <w:pStyle w:val="BlockText"/>
      </w:pPr>
      <w:r>
        <w:t xml:space="preserve">“I chose C for four reasons, in roughly this order of weight. First, portfolio fit: I’m targeting software-engineering roles at frontier AI labs on agent-tooling teams, and SafeExec is a credible miniature of the kind of infrastructure those teams build. Second, rubric fit: the CISC 699 evaluation rubric weights ‘evaluation and evidence’ heavily, and C’s central contribution </w:t>
      </w:r>
      <w:r>
        <w:rPr>
          <w:i/>
        </w:rPr>
        <w:t xml:space="preserve">is</w:t>
      </w:r>
      <w:r>
        <w:t xml:space="preserve"> an evaluation methodology — a forty-plus-program adversarial benchmark plus an A/B comparison across back-ends. That scores higher on the rubric levels that reward rigorous evaluation than A or B do, where the evaluation is borrowed from existing benchmarks. Third, ethics and broader impact: prompt injection, dual-use, agent misuse — those concerns are central to C, not tacked on. And fourth, the Python-only / no-network / no-GPU scope keeps both the threat model and the 14-week timeline honest. No model training. No specialized hardware. No fourteen-week scope creep.”</w:t>
      </w:r>
    </w:p>
    <w:p>
      <w:pPr>
        <w:pStyle w:val="FirstParagraph"/>
      </w:pPr>
      <w:r>
        <w:rPr>
          <w:b/>
        </w:rPr>
        <w:t xml:space="preserve">On-screen action:</w:t>
      </w:r>
      <w:r>
        <w:t xml:space="preserve"> Briefly scroll the comparison matrix; pause on the “Worst-case failure mode” row.</w:t>
      </w:r>
    </w:p>
    <w:p>
      <w:r>
        <w:pict>
          <v:rect style="width:0;height:1.5pt" o:hralign="center" o:hrstd="t" o:hr="t"/>
        </w:pict>
      </w:r>
    </w:p>
    <w:p>
      <w:pPr>
        <w:pStyle w:val="Heading2"/>
      </w:pPr>
      <w:bookmarkStart w:id="120" w:name="X9fa79ff104acc14c53d0fe0ee1227b5a431b282"/>
      <w:r>
        <w:t xml:space="preserve">Segment 4 — Scope and the scope-fence (5:00 – 6:30, 1:30 min)</w:t>
      </w:r>
      <w:bookmarkEnd w:id="120"/>
    </w:p>
    <w:p>
      <w:pPr>
        <w:pStyle w:val="FirstParagraph"/>
      </w:pPr>
      <w:r>
        <w:rPr>
          <w:b/>
        </w:rPr>
        <w:t xml:space="preserve">Show on screen:</w:t>
      </w:r>
      <w:r>
        <w:t xml:space="preserve"> </w:t>
      </w:r>
      <w:r>
        <w:rPr>
          <w:rStyle w:val="VerbatimChar"/>
        </w:rPr>
        <w:t xml:space="preserve">proposal.md</w:t>
      </w:r>
      <w:r>
        <w:t xml:space="preserve"> §8 (Scope) — show both the In-scope list and the Out-of-scope list.</w:t>
      </w:r>
    </w:p>
    <w:p>
      <w:pPr>
        <w:pStyle w:val="BodyText"/>
      </w:pPr>
      <w:r>
        <w:rPr>
          <w:b/>
        </w:rPr>
        <w:t xml:space="preserve">Narration (~220 words):</w:t>
      </w:r>
    </w:p>
    <w:p>
      <w:pPr>
        <w:pStyle w:val="BlockText"/>
      </w:pPr>
      <w:r>
        <w:t>“Scope. In-scope: Python 3.11 user code, synchronous request-response API, ephemeral per-request filesystem, the standard resource limits — CPU, memory, wall-clock, PIDs, file descriptors — two back-ends, hardened Docker and gVisor, on a Linux x86-64 host. Out-of-scope, explicitly: no multi-language support, no network access from inside the sandbox, no GPU, no persistence across requests, no multi-tenant security, no production-grade auth or TLS, no Windows or macOS, no Firecracker — Firecracker is a stretch only — no side-channel or hardware-level attacks, no nation-state adversaries. That out-of-scope list is the part most worth reading carefully, because the scope-fence policy in §8.3 says the in/out split is fixed from W3 through W8. The only sanctioned re-scoping moment is the Week 7 midpoint review. Outside that window, the default is no change. That’s deliberate — the worst-case failure mode for a project like this is scope creep into multi-language or persistence features, and the scope-fence is the explicit mitigation for that risk. I named the risk as R1 in the register, and the W7 checkpoint is the matching contingency.”</w:t>
      </w:r>
    </w:p>
    <w:p>
      <w:pPr>
        <w:pStyle w:val="FirstParagraph"/>
      </w:pPr>
      <w:r>
        <w:rPr>
          <w:b/>
        </w:rPr>
        <w:t xml:space="preserve">On-screen action:</w:t>
      </w:r>
      <w:r>
        <w:t xml:space="preserve"> Highlight §8.3 (scope-fence policy) and pause briefly.</w:t>
      </w:r>
    </w:p>
    <w:p>
      <w:r>
        <w:pict>
          <v:rect style="width:0;height:1.5pt" o:hralign="center" o:hrstd="t" o:hr="t"/>
        </w:pict>
      </w:r>
    </w:p>
    <w:p>
      <w:pPr>
        <w:pStyle w:val="Heading2"/>
      </w:pPr>
      <w:bookmarkStart w:id="121" w:name="X84b08d0f294e07a9d0610e77bce366aa3cadaeb"/>
      <w:r>
        <w:t xml:space="preserve">Segment 5 — Feasibility evidence across the MACP layers (6:30 – 9:00, 2:30 min)</w:t>
      </w:r>
      <w:bookmarkEnd w:id="121"/>
    </w:p>
    <w:p>
      <w:pPr>
        <w:pStyle w:val="FirstParagraph"/>
      </w:pPr>
      <w:r>
        <w:rPr>
          <w:b/>
        </w:rPr>
        <w:t xml:space="preserve">Show on screen:</w:t>
      </w:r>
      <w:r>
        <w:t xml:space="preserve"> </w:t>
      </w:r>
      <w:r>
        <w:rPr>
          <w:rStyle w:val="VerbatimChar"/>
        </w:rPr>
        <w:t xml:space="preserve">proposal.md</w:t>
      </w:r>
      <w:r>
        <w:t xml:space="preserve"> §9 (MACP framing) — scroll through 9.1, 9.2, 9.3, 9.4 in order. Have </w:t>
      </w:r>
      <w:r>
        <w:rPr>
          <w:rStyle w:val="VerbatimChar"/>
        </w:rPr>
        <w:t xml:space="preserve">engineering-log.md</w:t>
      </w:r>
      <w:r>
        <w:t xml:space="preserve"> open in an adjacent tab to show the W1 droplet inventory.</w:t>
      </w:r>
    </w:p>
    <w:p>
      <w:pPr>
        <w:pStyle w:val="BodyText"/>
      </w:pPr>
      <w:r>
        <w:rPr>
          <w:b/>
        </w:rPr>
        <w:t xml:space="preserve">Narration (~370 words):</w:t>
      </w:r>
    </w:p>
    <w:p>
      <w:pPr>
        <w:pStyle w:val="BlockText"/>
      </w:pPr>
      <w:r>
        <w:t>“Feasibility across the MACP layers — machine, architecture, computational method, API.”</w:t>
      </w:r>
    </w:p>
    <w:p>
      <w:pPr>
        <w:pStyle w:val="BlockText"/>
      </w:pPr>
      <w:r>
        <w:t xml:space="preserve">“Machine. I provisioned a DigitalOcean Premium Intel droplet on May 17, two vCPU, four gigs of RAM, Ubuntu 22.04 LTS, kernel 5.15. Docker 29.5.0 and gVisor’s runsc release-20260511 are already installed. Total compute budget envelope is $150 to $250 across the term, well inside the charter’s $400 ceiling. The droplet output is in the engineering log under the May 17 entry — </w:t>
      </w:r>
      <w:r>
        <w:rPr>
          <w:rStyle w:val="VerbatimChar"/>
        </w:rPr>
        <w:t xml:space="preserve">uname -r</w:t>
      </w:r>
      <w:r>
        <w:t xml:space="preserve">, </w:t>
      </w:r>
      <w:r>
        <w:rPr>
          <w:rStyle w:val="VerbatimChar"/>
        </w:rPr>
        <w:t xml:space="preserve">cat /etc/os-release</w:t>
      </w:r>
      <w:r>
        <w:t xml:space="preserve">, </w:t>
      </w:r>
      <w:r>
        <w:rPr>
          <w:rStyle w:val="VerbatimChar"/>
        </w:rPr>
        <w:t xml:space="preserve">docker version</w:t>
      </w:r>
      <w:r>
        <w:t xml:space="preserve">, </w:t>
      </w:r>
      <w:r>
        <w:rPr>
          <w:rStyle w:val="VerbatimChar"/>
        </w:rPr>
        <w:t xml:space="preserve">runsc --version</w:t>
      </w:r>
      <w:r>
        <w:t>.”</w:t>
      </w:r>
    </w:p>
    <w:p>
      <w:pPr>
        <w:pStyle w:val="BlockText"/>
      </w:pPr>
      <w:r>
        <w:t xml:space="preserve">“Architecture. The system-context diagram is in </w:t>
      </w:r>
      <w:r>
        <w:rPr>
          <w:rStyle w:val="VerbatimChar"/>
        </w:rPr>
        <w:t xml:space="preserve">docs/01-launch-packet/architecture-context.md</w:t>
      </w:r>
      <w:r>
        <w:t xml:space="preserve">. It commits the project to four load-bearing decisions: two back-ends not one, a single execution API, the threat model as a first-class deliverable, and external LLM only for the demo. The detailed component design — the Sentry-Gofer flows inside gVisor, the seccomp filter inside the Docker container, the cgroup hierarchy — is W4 work, captured in </w:t>
      </w:r>
      <w:r>
        <w:rPr>
          <w:rStyle w:val="VerbatimChar"/>
        </w:rPr>
        <w:t xml:space="preserve">docs/design/architecture.md</w:t>
      </w:r>
      <w:r>
        <w:t>.”</w:t>
      </w:r>
    </w:p>
    <w:p>
      <w:pPr>
        <w:pStyle w:val="BlockText"/>
      </w:pPr>
      <w:r>
        <w:t>“Computational method. The isolation primitives are well-established. Hardened Docker is OS-level container isolation with seccomp filters, AppArmor profiles, dropped capabilities, and cgroup-enforced limits. gVisor is user-space syscall interposition — its Sentry component implements its own kernel surface in Go, so the host kernel attack surface visible to the application is dramatically reduced. The evaluation method for the functional suite is deterministic output comparison — byte-equality of stdout and stderr against a reference CPython 3.11 interpreter, which is the same methodological model SWE-bench uses for its graders.”</w:t>
      </w:r>
    </w:p>
    <w:p>
      <w:pPr>
        <w:pStyle w:val="BlockText"/>
      </w:pPr>
      <w:r>
        <w:t>“API integrations. Anthropic’s Claude API for the reference-agent demo only — a ≤50-line agent, budget ~$30 to $50. Docker Hub for base images. GitHub for source. HumanEval and MBPP, both permissively licensed, for the functional-corpus seed. gVisor’s apt repo for runsc. No other third-party SaaS in scope. Every one of these integrations has a named failure mode in §9.4 with a contingency.”</w:t>
      </w:r>
    </w:p>
    <w:p>
      <w:pPr>
        <w:pStyle w:val="FirstParagraph"/>
      </w:pPr>
      <w:r>
        <w:rPr>
          <w:b/>
        </w:rPr>
        <w:t xml:space="preserve">On-screen action:</w:t>
      </w:r>
      <w:r>
        <w:t xml:space="preserve"> Briefly scroll the architecture diagram (PNG) and the MACP §9 table.</w:t>
      </w:r>
    </w:p>
    <w:p>
      <w:r>
        <w:pict>
          <v:rect style="width:0;height:1.5pt" o:hralign="center" o:hrstd="t" o:hr="t"/>
        </w:pict>
      </w:r>
    </w:p>
    <w:p>
      <w:pPr>
        <w:pStyle w:val="Heading2"/>
      </w:pPr>
      <w:bookmarkStart w:id="122" w:name="Xa6ccd980fe4b87f2438e63a195a4e6957f90950"/>
      <w:r>
        <w:t xml:space="preserve">Segment 6 — Project plan, gates, and the critical path (9:00 – 11:30, 2:30 min)</w:t>
      </w:r>
      <w:bookmarkEnd w:id="122"/>
    </w:p>
    <w:p>
      <w:pPr>
        <w:pStyle w:val="FirstParagraph"/>
      </w:pPr>
      <w:r>
        <w:rPr>
          <w:b/>
        </w:rPr>
        <w:t xml:space="preserve">Show on screen:</w:t>
      </w:r>
      <w:r>
        <w:t xml:space="preserve"> </w:t>
      </w:r>
      <w:r>
        <w:rPr>
          <w:rStyle w:val="VerbatimChar"/>
        </w:rPr>
        <w:t xml:space="preserve">project-plan.md</w:t>
      </w:r>
      <w:r>
        <w:t xml:space="preserve"> §§2 (Gantt) and §4 (Critical path). Have </w:t>
      </w:r>
      <w:r>
        <w:rPr>
          <w:rStyle w:val="VerbatimChar"/>
        </w:rPr>
        <w:t xml:space="preserve">wbs.md</w:t>
      </w:r>
      <w:r>
        <w:t xml:space="preserve"> open in an adjacent tab.</w:t>
      </w:r>
    </w:p>
    <w:p>
      <w:pPr>
        <w:pStyle w:val="BodyText"/>
      </w:pPr>
      <w:r>
        <w:rPr>
          <w:b/>
        </w:rPr>
        <w:t xml:space="preserve">Narration (~360 words):</w:t>
      </w:r>
    </w:p>
    <w:p>
      <w:pPr>
        <w:pStyle w:val="BlockText"/>
      </w:pPr>
      <w:r>
        <w:t xml:space="preserve">“Project plan. Fourteen weeks, six phases, six explicit completion gates. The Gantt in </w:t>
      </w:r>
      <w:r>
        <w:rPr>
          <w:rStyle w:val="VerbatimChar"/>
        </w:rPr>
        <w:t xml:space="preserve">project-plan.md</w:t>
      </w:r>
      <w:r>
        <w:t xml:space="preserve"> shows them: G1 at W2 — this proposal, target approval by May 26. G2 at W4 — the design review for architecture, threat model, and evaluation plan. G3 at W5 — first end-to-end Python execution under the Docker baseline. G4 at W7 — midpoint demo and the only sanctioned scope-renegotiation point in the whole term. G5 at W11 — full report draft to my supervisor. G6 at W14 — final submission.”</w:t>
      </w:r>
    </w:p>
    <w:p>
      <w:pPr>
        <w:pStyle w:val="BlockText"/>
      </w:pPr>
      <w:r>
        <w:t>“The critical path is G1 → G2 → G3 → G4 → W8 gVisor → G5 → G6. Any slippage on any link is a slip risk for the deliverable. I’ve built in two named relief valves. First, if hello-world execution misses the W5 gate, the contingency at June 19 activates — W6 becomes combined execution-plus-hardening, and that gets flagged as a W7 topic. Second, if the W7 midpoint shows fewer than fifty functional programs passing or fewer than ten adversarial programs working, the scope falls back to Docker-only and W8 redirects to adversarial-suite expansion. Those are pre-committed responses, named in §10.5 so the response isn’t improvised under pressure.”</w:t>
      </w:r>
    </w:p>
    <w:p>
      <w:pPr>
        <w:pStyle w:val="BlockText"/>
      </w:pPr>
      <w:r>
        <w:t xml:space="preserve">“The WBS in </w:t>
      </w:r>
      <w:r>
        <w:rPr>
          <w:rStyle w:val="VerbatimChar"/>
        </w:rPr>
        <w:t xml:space="preserve">wbs.md</w:t>
      </w:r>
      <w:r>
        <w:t xml:space="preserve"> decomposes this into about thirty leaf tasks, each mapped to a week, to a deliverable, and to a success criterion in §7. The total estimate is about 272 student-hours across 14 weeks — about 17 to 20 hours a week. The W1 feasibility memo had it at 235; the 272 figure includes the contingency buffer. Every task maps to at least one success criterion. Every success criterion is covered by at least two tasks. The instructor’s self-check — ‘can every task in your plan be traced to a success criterion’ — is satisfied.”</w:t>
      </w:r>
    </w:p>
    <w:p>
      <w:pPr>
        <w:pStyle w:val="FirstParagraph"/>
      </w:pPr>
      <w:r>
        <w:rPr>
          <w:b/>
        </w:rPr>
        <w:t xml:space="preserve">On-screen action:</w:t>
      </w:r>
      <w:r>
        <w:t xml:space="preserve"> Open the Gantt PNG (or scroll the Mermaid source); highlight the W5 and W7 gates; scroll briefly through the WBS table to show the SC column.</w:t>
      </w:r>
    </w:p>
    <w:p>
      <w:r>
        <w:pict>
          <v:rect style="width:0;height:1.5pt" o:hralign="center" o:hrstd="t" o:hr="t"/>
        </w:pict>
      </w:r>
    </w:p>
    <w:p>
      <w:pPr>
        <w:pStyle w:val="Heading2"/>
      </w:pPr>
      <w:bookmarkStart w:id="123" w:name="X5d48f23f0c93cb1ac16cbe0e4457ce30cbd5103"/>
      <w:r>
        <w:t xml:space="preserve">Segment 7 — Risks, ethics, and AI-use discipline (11:30 – 13:30, 2 min)</w:t>
      </w:r>
      <w:bookmarkEnd w:id="123"/>
    </w:p>
    <w:p>
      <w:pPr>
        <w:pStyle w:val="FirstParagraph"/>
      </w:pPr>
      <w:r>
        <w:rPr>
          <w:b/>
        </w:rPr>
        <w:t xml:space="preserve">Show on screen:</w:t>
      </w:r>
      <w:r>
        <w:t xml:space="preserve"> </w:t>
      </w:r>
      <w:r>
        <w:rPr>
          <w:rStyle w:val="VerbatimChar"/>
        </w:rPr>
        <w:t xml:space="preserve">proposal.md</w:t>
      </w:r>
      <w:r>
        <w:t xml:space="preserve"> §12 (Risk register), §14 (Ethics), §17 (AI-use); then briefly </w:t>
      </w:r>
      <w:r>
        <w:rPr>
          <w:rStyle w:val="VerbatimChar"/>
        </w:rPr>
        <w:t xml:space="preserve">docs/ai-use-log.md</w:t>
      </w:r>
      <w:r>
        <w:t xml:space="preserve">.</w:t>
      </w:r>
    </w:p>
    <w:p>
      <w:pPr>
        <w:pStyle w:val="BodyText"/>
      </w:pPr>
      <w:r>
        <w:rPr>
          <w:b/>
        </w:rPr>
        <w:t xml:space="preserve">Narration (~290 words):</w:t>
      </w:r>
    </w:p>
    <w:p>
      <w:pPr>
        <w:pStyle w:val="BlockText"/>
      </w:pPr>
      <w:r>
        <w:t>“Risks. Twelve named in the register, each with likelihood, impact, mitigation, owner, and contingency. The four with the highest expected cost are: scope creep — addressed by the scope-fence in §8.3 and the W7 checkpoint; adversarial-suite quality — addressed by category lock at W3 and midpoint peer review; gVisor performance variability — addressed by the pre-registered benchmark protocol with percentile reporting; and AI-use disclosure gaps — which leads me to the academic-integrity point.”</w:t>
      </w:r>
    </w:p>
    <w:p>
      <w:pPr>
        <w:pStyle w:val="BlockText"/>
      </w:pPr>
      <w:r>
        <w:t xml:space="preserve">“Ethics. The adversarial suite is dual-use — it contains programs that probe for isolation failures. I’m publishing it anyway, because a benchmark that can’t be reproduced can’t be trusted, and the alternative is a claim no one can verify. I’m mitigating the dual-use concern in three ways: every adversarial program targets </w:t>
      </w:r>
      <w:r>
        <w:rPr>
          <w:i/>
        </w:rPr>
        <w:t xml:space="preserve">only</w:t>
      </w:r>
      <w:r>
        <w:t xml:space="preserve"> SafeExec; the category-level taxonomy is published in the threat model, but per-program details are released only with the W14 artifact; and the report’s broader-impact section will explicitly state the trade-off.”</w:t>
      </w:r>
    </w:p>
    <w:p>
      <w:pPr>
        <w:pStyle w:val="BlockText"/>
      </w:pPr>
      <w:r>
        <w:t xml:space="preserve">“AI-use. My Week 1 packet was graded 90 out of 100. The four-of-five dimensions at Level 1 was good; the AI-use log was at Level 2 — 15 of 20. The feedback was that the log was descriptive rather than audit-oriented. I restructured it on May 18 into the per-artifact audit-table format you can see in </w:t>
      </w:r>
      <w:r>
        <w:rPr>
          <w:rStyle w:val="VerbatimChar"/>
        </w:rPr>
        <w:t xml:space="preserve">docs/ai-use-log.md</w:t>
      </w:r>
      <w:r>
        <w:t xml:space="preserve"> — tool, purpose, prompt summary, authorship label, extent of student modification — plus an explicit enumeration of student-only decisions. Every artifact in this W2 package carries an inline disclosure block at the top, and the audit table now has entries for every new W2 document.”</w:t>
      </w:r>
    </w:p>
    <w:p>
      <w:pPr>
        <w:pStyle w:val="FirstParagraph"/>
      </w:pPr>
      <w:r>
        <w:rPr>
          <w:b/>
        </w:rPr>
        <w:t xml:space="preserve">On-screen action:</w:t>
      </w:r>
      <w:r>
        <w:t xml:space="preserve"> Briefly open </w:t>
      </w:r>
      <w:r>
        <w:rPr>
          <w:rStyle w:val="VerbatimChar"/>
        </w:rPr>
        <w:t xml:space="preserve">docs/ai-use-log.md</w:t>
      </w:r>
      <w:r>
        <w:t xml:space="preserve"> to show the audit table; close it.</w:t>
      </w:r>
    </w:p>
    <w:p>
      <w:r>
        <w:pict>
          <v:rect style="width:0;height:1.5pt" o:hralign="center" o:hrstd="t" o:hr="t"/>
        </w:pict>
      </w:r>
    </w:p>
    <w:p>
      <w:pPr>
        <w:pStyle w:val="Heading2"/>
      </w:pPr>
      <w:bookmarkStart w:id="124" w:name="X12a47c333e5215e6e6ff8aeb879d7faa5d64068"/>
      <w:r>
        <w:t xml:space="preserve">Segment 8 — What I’m asking, and what’s next (13:30 – 15:00, 1:30 min)</w:t>
      </w:r>
      <w:bookmarkEnd w:id="124"/>
    </w:p>
    <w:p>
      <w:pPr>
        <w:pStyle w:val="FirstParagraph"/>
      </w:pPr>
      <w:r>
        <w:rPr>
          <w:b/>
        </w:rPr>
        <w:t xml:space="preserve">Show on screen:</w:t>
      </w:r>
      <w:r>
        <w:t xml:space="preserve"> </w:t>
      </w:r>
      <w:r>
        <w:rPr>
          <w:rStyle w:val="VerbatimChar"/>
        </w:rPr>
        <w:t xml:space="preserve">approval-brief.md</w:t>
      </w:r>
      <w:r>
        <w:t xml:space="preserve"> open at the top; then close to </w:t>
      </w:r>
      <w:r>
        <w:rPr>
          <w:rStyle w:val="VerbatimChar"/>
        </w:rPr>
        <w:t xml:space="preserve">README.md</w:t>
      </w:r>
      <w:r>
        <w:t xml:space="preserve">.</w:t>
      </w:r>
    </w:p>
    <w:p>
      <w:pPr>
        <w:pStyle w:val="BodyText"/>
      </w:pPr>
      <w:r>
        <w:rPr>
          <w:b/>
        </w:rPr>
        <w:t xml:space="preserve">Narration (~220 words):</w:t>
      </w:r>
    </w:p>
    <w:p>
      <w:pPr>
        <w:pStyle w:val="BlockText"/>
      </w:pPr>
      <w:r>
        <w:t xml:space="preserve">“What I’m asking my supervisor to approve at this hard stop. The one-page approval brief in </w:t>
      </w:r>
      <w:r>
        <w:rPr>
          <w:rStyle w:val="VerbatimChar"/>
        </w:rPr>
        <w:t xml:space="preserve">approval-brief.md</w:t>
      </w:r>
      <w:r>
        <w:t xml:space="preserve"> says: approved means scope, contribution framing, success criteria, project plan with gates, risk register, AI-use discipline, and reproducibility commitment. Conditional means the four supervisor questions from the W1 briefing: framing acceptability, open-source release timing, the reference-agent demo, and meeting cadence. Evidence expected by the W4 design review: requirements document, detailed architecture, threat model, evaluation plan, bibliography expanded to at least ten sources, and the engineering log kept current.”</w:t>
      </w:r>
    </w:p>
    <w:p>
      <w:pPr>
        <w:pStyle w:val="BlockText"/>
      </w:pPr>
      <w:r>
        <w:t xml:space="preserve">“If the supervisor signals any of the four conditional items should change, the affected sections of </w:t>
      </w:r>
      <w:r>
        <w:rPr>
          <w:rStyle w:val="VerbatimChar"/>
        </w:rPr>
        <w:t xml:space="preserve">proposal.md</w:t>
      </w:r>
      <w:r>
        <w:t xml:space="preserve"> get revised before W3 begins, the revisions land in the engineering log, and we re-circulate.”</w:t>
      </w:r>
    </w:p>
    <w:p>
      <w:pPr>
        <w:pStyle w:val="BlockText"/>
      </w:pPr>
      <w:r>
        <w:t>“Next steps if approval lands: I begin W3 lit-synthesis and requirements drafting on the assumption of approval. The next graded hard stop is the W7 midpoint, which is also the only sanctioned scope-renegotiation moment. Between now and then, the engineering log is the running record.”</w:t>
      </w:r>
    </w:p>
    <w:p>
      <w:pPr>
        <w:pStyle w:val="BlockText"/>
      </w:pPr>
      <w:r>
        <w:t xml:space="preserve">“That’s the walkthrough. Thanks for watching. Everything I covered is in the repo at github.com/liangzixuan/cisc-699 under </w:t>
      </w:r>
      <w:r>
        <w:rPr>
          <w:rStyle w:val="VerbatimChar"/>
        </w:rPr>
        <w:t xml:space="preserve">docs/02-proposal-package/</w:t>
      </w:r>
      <w:r>
        <w:t>.”</w:t>
      </w:r>
    </w:p>
    <w:p>
      <w:pPr>
        <w:pStyle w:val="FirstParagraph"/>
      </w:pPr>
      <w:r>
        <w:rPr>
          <w:b/>
        </w:rPr>
        <w:t xml:space="preserve">On-screen action:</w:t>
      </w:r>
      <w:r>
        <w:t xml:space="preserve"> Close all tabs, leave </w:t>
      </w:r>
      <w:r>
        <w:rPr>
          <w:rStyle w:val="VerbatimChar"/>
        </w:rPr>
        <w:t xml:space="preserve">README.md</w:t>
      </w:r>
      <w:r>
        <w:t xml:space="preserve"> visible with the W2 section linked. Stop recording.</w:t>
      </w:r>
    </w:p>
    <w:p>
      <w:r>
        <w:pict>
          <v:rect style="width:0;height:1.5pt" o:hralign="center" o:hrstd="t" o:hr="t"/>
        </w:pict>
      </w:r>
    </w:p>
    <w:p>
      <w:pPr>
        <w:pStyle w:val="Heading1"/>
      </w:pPr>
      <w:bookmarkStart w:id="125" w:name="pre-recording-checklist"/>
      <w:r>
        <w:t xml:space="preserve">Pre-recording checklist</w:t>
      </w:r>
      <w:bookmarkEnd w:id="125"/>
    </w:p>
    <w:p>
      <w:pPr>
        <w:pStyle w:val="FirstParagraph"/>
      </w:pPr>
      <w:r>
        <w:t xml:space="preserve">Run through this list within 24 hours before recording to avoid the most common failure modes:</w:t>
      </w:r>
    </w:p>
    <w:p>
      <w:pPr>
        <w:numPr>
          <w:ilvl w:val="0"/>
          <w:numId w:val="1023"/>
        </w:numPr>
        <w:pStyle w:val="Compact"/>
      </w:pPr>
      <w:r>
        <w:t xml:space="preserve">☐ Microphone level tested; play back the first 30 seconds.</w:t>
      </w:r>
    </w:p>
    <w:p>
      <w:pPr>
        <w:numPr>
          <w:ilvl w:val="0"/>
          <w:numId w:val="1023"/>
        </w:numPr>
        <w:pStyle w:val="Compact"/>
      </w:pPr>
      <w:r>
        <w:t xml:space="preserve">☐ All eight source files open as tabs in a fresh browser window or IDE.</w:t>
      </w:r>
    </w:p>
    <w:p>
      <w:pPr>
        <w:numPr>
          <w:ilvl w:val="0"/>
          <w:numId w:val="1023"/>
        </w:numPr>
        <w:pStyle w:val="Compact"/>
      </w:pPr>
      <w:r>
        <w:t xml:space="preserve">☐ Notifications muted; calendar reminders silenced; Slack/Discord set to Do Not Disturb.</w:t>
      </w:r>
    </w:p>
    <w:p>
      <w:pPr>
        <w:numPr>
          <w:ilvl w:val="0"/>
          <w:numId w:val="1023"/>
        </w:numPr>
        <w:pStyle w:val="Compact"/>
      </w:pPr>
      <w:r>
        <w:t xml:space="preserve">☐ Pre-rendered Gantt PNG saved at </w:t>
      </w:r>
      <w:r>
        <w:rPr>
          <w:rStyle w:val="VerbatimChar"/>
        </w:rPr>
        <w:t xml:space="preserve">docs/02-proposal-package/screenshots/gantt.png</w:t>
      </w:r>
      <w:r>
        <w:t xml:space="preserve">.</w:t>
      </w:r>
    </w:p>
    <w:p>
      <w:pPr>
        <w:numPr>
          <w:ilvl w:val="0"/>
          <w:numId w:val="1023"/>
        </w:numPr>
        <w:pStyle w:val="Compact"/>
      </w:pPr>
      <w:r>
        <w:t xml:space="preserve">☐ Architecture PNG visible (already at </w:t>
      </w:r>
      <w:r>
        <w:rPr>
          <w:rStyle w:val="VerbatimChar"/>
        </w:rPr>
        <w:t xml:space="preserve">docs/01-launch-packet/screenshots/05-architecture-rendered.png</w:t>
      </w:r>
      <w:r>
        <w:t xml:space="preserve">).</w:t>
      </w:r>
    </w:p>
    <w:p>
      <w:pPr>
        <w:numPr>
          <w:ilvl w:val="0"/>
          <w:numId w:val="1023"/>
        </w:numPr>
        <w:pStyle w:val="Compact"/>
      </w:pPr>
      <w:r>
        <w:t xml:space="preserve">☐ Camera framing rehearsed; lighting OK; background neutral.</w:t>
      </w:r>
    </w:p>
    <w:p>
      <w:pPr>
        <w:numPr>
          <w:ilvl w:val="0"/>
          <w:numId w:val="1023"/>
        </w:numPr>
        <w:pStyle w:val="Compact"/>
      </w:pPr>
      <w:r>
        <w:t xml:space="preserve">☐ Water within arm’s reach.</w:t>
      </w:r>
    </w:p>
    <w:p>
      <w:pPr>
        <w:numPr>
          <w:ilvl w:val="0"/>
          <w:numId w:val="1023"/>
        </w:numPr>
        <w:pStyle w:val="Compact"/>
      </w:pPr>
      <w:r>
        <w:t xml:space="preserve">☐ One short rehearsal pass (read segments 1–3 aloud, time check).</w:t>
      </w:r>
    </w:p>
    <w:p>
      <w:pPr>
        <w:pStyle w:val="Heading1"/>
      </w:pPr>
      <w:bookmarkStart w:id="126" w:name="post-recording-checklist"/>
      <w:r>
        <w:t xml:space="preserve">Post-recording checklist</w:t>
      </w:r>
      <w:bookmarkEnd w:id="126"/>
    </w:p>
    <w:p>
      <w:pPr>
        <w:numPr>
          <w:ilvl w:val="0"/>
          <w:numId w:val="1024"/>
        </w:numPr>
        <w:pStyle w:val="Compact"/>
      </w:pPr>
      <w:r>
        <w:t xml:space="preserve">☐ Video runtime ≤16:00; ideally 14:30–15:30.</w:t>
      </w:r>
    </w:p>
    <w:p>
      <w:pPr>
        <w:numPr>
          <w:ilvl w:val="0"/>
          <w:numId w:val="1024"/>
        </w:numPr>
        <w:pStyle w:val="Compact"/>
      </w:pPr>
      <w:r>
        <w:t xml:space="preserve">☐ Audio audible end-to-end; no dropouts.</w:t>
      </w:r>
    </w:p>
    <w:p>
      <w:pPr>
        <w:numPr>
          <w:ilvl w:val="0"/>
          <w:numId w:val="1024"/>
        </w:numPr>
        <w:pStyle w:val="Compact"/>
      </w:pPr>
      <w:r>
        <w:t xml:space="preserve">☐ Renamed </w:t>
      </w:r>
      <w:r>
        <w:rPr>
          <w:rStyle w:val="VerbatimChar"/>
        </w:rPr>
        <w:t xml:space="preserve">safeexec-w2-walkthrough.mp4</w:t>
      </w:r>
      <w:r>
        <w:t xml:space="preserve">; saved under </w:t>
      </w:r>
      <w:r>
        <w:rPr>
          <w:rStyle w:val="VerbatimChar"/>
        </w:rPr>
        <w:t xml:space="preserve">docs/02-proposal-package/recording/</w:t>
      </w:r>
      <w:r>
        <w:t xml:space="preserve"> (or to the cloud destination if file size is large).</w:t>
      </w:r>
    </w:p>
    <w:p>
      <w:pPr>
        <w:numPr>
          <w:ilvl w:val="0"/>
          <w:numId w:val="1024"/>
        </w:numPr>
        <w:pStyle w:val="Compact"/>
      </w:pPr>
      <w:r>
        <w:t xml:space="preserve">☐ Uploaded to Canvas (media field or YouTube unlisted link in text entry); upload confirmed.</w:t>
      </w:r>
    </w:p>
    <w:p>
      <w:pPr>
        <w:numPr>
          <w:ilvl w:val="0"/>
          <w:numId w:val="1024"/>
        </w:numPr>
        <w:pStyle w:val="Compact"/>
      </w:pPr>
      <w:r>
        <w:t xml:space="preserve">☐ AI-use log updated with a row for this recording (Authorship label: Student-only for the spoken delivery; AI-drafted, student-revised for this script).</w:t>
      </w:r>
    </w:p>
    <w:p>
      <w:pPr>
        <w:numPr>
          <w:ilvl w:val="0"/>
          <w:numId w:val="1024"/>
        </w:numPr>
        <w:pStyle w:val="Compact"/>
      </w:pPr>
      <w:r>
        <w:t xml:space="preserve">☐ Engineering log entry under W2 noting the recording date and any retakes.</w:t>
      </w:r>
    </w:p>
    <w:p>
      <w:r>
        <w:pict>
          <v:rect style="width:0;height:1.5pt" o:hralign="center" o:hrstd="t" o:hr="t"/>
        </w:pict>
      </w:r>
    </w:p>
    <w:p>
      <w:pPr>
        <w:pStyle w:val="FirstParagraph"/>
      </w:pPr>
      <w:r>
        <w:rPr>
          <w:i/>
        </w:rPr>
        <w:t xml:space="preserve">End of walkthrough script.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1">
    <w:nsid w:val="b3cbbde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6" Target="media/rId56.png"/><Relationship Type="http://schemas.openxmlformats.org/officeDocument/2006/relationships/hyperlink" Id="rId79" Target="https://github.com/liangzixuan/cisc-699/blob/main/docs/01-launch-packet/annotated-bibliography.md" TargetMode="External"/><Relationship Type="http://schemas.openxmlformats.org/officeDocument/2006/relationships/hyperlink" Id="rId80" Target="https://github.com/liangzixuan/cisc-699/blob/main/docs/01-launch-packet/architecture-context.md" TargetMode="External"/><Relationship Type="http://schemas.openxmlformats.org/officeDocument/2006/relationships/hyperlink" Id="rId81" Target="https://github.com/liangzixuan/cisc-699/blob/main/docs/01-launch-packet/supervisor-briefing.md" TargetMode="External"/><Relationship Type="http://schemas.openxmlformats.org/officeDocument/2006/relationships/hyperlink" Id="rId76" Target="https://github.com/liangzixuan/cisc-699/blob/main/docs/02-proposal-package/approval-brief.md" TargetMode="External"/><Relationship Type="http://schemas.openxmlformats.org/officeDocument/2006/relationships/hyperlink" Id="rId77" Target="https://github.com/liangzixuan/cisc-699/blob/main/docs/02-proposal-package/project-plan.md" TargetMode="External"/><Relationship Type="http://schemas.openxmlformats.org/officeDocument/2006/relationships/hyperlink" Id="rId78" Target="https://github.com/liangzixuan/cisc-699/blob/main/docs/02-proposal-package/walkthrough-script.md" TargetMode="External"/><Relationship Type="http://schemas.openxmlformats.org/officeDocument/2006/relationships/hyperlink" Id="rId60" Target="https://github.com/liangzixuan/cisc-699/blob/main/docs/02-proposal-package/wbs.md" TargetMode="External"/><Relationship Type="http://schemas.openxmlformats.org/officeDocument/2006/relationships/hyperlink" Id="rId22" Target="https://github.com/liangzixuan/cisc-699/blob/main/docs/ai-use-log.md" TargetMode="External"/><Relationship Type="http://schemas.openxmlformats.org/officeDocument/2006/relationships/hyperlink" Id="rId86" Target="https://mermaid.live" TargetMode="External"/></Relationships>
</file>

<file path=word/_rels/footnotes.xml.rels><?xml version="1.0" encoding="UTF-8"?><Relationships xmlns="http://schemas.openxmlformats.org/package/2006/relationships"><Relationship Type="http://schemas.openxmlformats.org/officeDocument/2006/relationships/hyperlink" Id="rId79" Target="https://github.com/liangzixuan/cisc-699/blob/main/docs/01-launch-packet/annotated-bibliography.md" TargetMode="External"/><Relationship Type="http://schemas.openxmlformats.org/officeDocument/2006/relationships/hyperlink" Id="rId80" Target="https://github.com/liangzixuan/cisc-699/blob/main/docs/01-launch-packet/architecture-context.md" TargetMode="External"/><Relationship Type="http://schemas.openxmlformats.org/officeDocument/2006/relationships/hyperlink" Id="rId81" Target="https://github.com/liangzixuan/cisc-699/blob/main/docs/01-launch-packet/supervisor-briefing.md" TargetMode="External"/><Relationship Type="http://schemas.openxmlformats.org/officeDocument/2006/relationships/hyperlink" Id="rId76" Target="https://github.com/liangzixuan/cisc-699/blob/main/docs/02-proposal-package/approval-brief.md" TargetMode="External"/><Relationship Type="http://schemas.openxmlformats.org/officeDocument/2006/relationships/hyperlink" Id="rId77" Target="https://github.com/liangzixuan/cisc-699/blob/main/docs/02-proposal-package/project-plan.md" TargetMode="External"/><Relationship Type="http://schemas.openxmlformats.org/officeDocument/2006/relationships/hyperlink" Id="rId78" Target="https://github.com/liangzixuan/cisc-699/blob/main/docs/02-proposal-package/walkthrough-script.md" TargetMode="External"/><Relationship Type="http://schemas.openxmlformats.org/officeDocument/2006/relationships/hyperlink" Id="rId60" Target="https://github.com/liangzixuan/cisc-699/blob/main/docs/02-proposal-package/wbs.md" TargetMode="External"/><Relationship Type="http://schemas.openxmlformats.org/officeDocument/2006/relationships/hyperlink" Id="rId22" Target="https://github.com/liangzixuan/cisc-699/blob/main/docs/ai-use-log.md" TargetMode="External"/><Relationship Type="http://schemas.openxmlformats.org/officeDocument/2006/relationships/hyperlink" Id="rId86" Target="https://mermaid.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Approval Package — SafeExec</dc:title>
  <dc:creator>Zixuan Liang · zliang1@my.harrisburgu.edu</dc:creator>
  <cp:keywords/>
  <dcterms:created xsi:type="dcterms:W3CDTF">2026-05-21T23:13:42Z</dcterms:created>
  <dcterms:modified xsi:type="dcterms:W3CDTF">2026-05-21T23:13:42Z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Submitted 2026-05-21 · Canvas due 2026-05-24</vt:lpwstr>
  </property>
  <property fmtid="{D5CDD505-2E9C-101B-9397-08002B2CF9AE}" pid="3" name="fontsize">
    <vt:lpwstr>11pt</vt:lpwstr>
  </property>
  <property fmtid="{D5CDD505-2E9C-101B-9397-08002B2CF9AE}" pid="4" name="geometry">
    <vt:lpwstr>margin=1in</vt:lpwstr>
  </property>
  <property fmtid="{D5CDD505-2E9C-101B-9397-08002B2CF9AE}" pid="5" name="papersize">
    <vt:lpwstr>letter</vt:lpwstr>
  </property>
  <property fmtid="{D5CDD505-2E9C-101B-9397-08002B2CF9AE}" pid="6" name="subtitle">
    <vt:lpwstr>CISC 699 Applied Project, Summer 2026 — Hard Stop 1 (Week 2)</vt:lpwstr>
  </property>
</Properties>
</file>