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SafeExec Draft Report, Deck, and Final Test Evidence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</w:t>
      </w:r>
    </w:p>
    <w:p>
      <w:pPr>
        <w:ind w:left="360" w:right="360"/>
      </w:pPr>
      <w:r>
        <w:rPr>
          <w:i/>
        </w:rPr>
        <w:t>repository artifacts and fresh W12 evidence. AI-drafted, student-revised.</w:t>
      </w:r>
    </w:p>
    <w:p>
      <w:pPr>
        <w:ind w:left="360" w:right="360"/>
      </w:pPr>
      <w:r>
        <w:rPr>
          <w:i/>
        </w:rPr>
        <w:t xml:space="preserve">Full audit trail: </w:t>
      </w: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Course:</w:t>
      </w:r>
      <w:r>
        <w:t xml:space="preserve"> CISC 699 Applied Project in Computer Information Sciences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Assignment:</w:t>
      </w:r>
      <w:r>
        <w:t xml:space="preserve"> 12 Hard Stop 6: Draft Report, Deck, and Final Test Evidence</w:t>
      </w:r>
    </w:p>
    <w:p>
      <w:r>
        <w:rPr>
          <w:b/>
        </w:rPr>
        <w:t>Prepared:</w:t>
      </w:r>
      <w:r>
        <w:t xml:space="preserve"> 2026-06-26</w:t>
      </w:r>
    </w:p>
    <w:p>
      <w:pPr>
        <w:pStyle w:val="Heading1"/>
      </w:pPr>
      <w:r>
        <w:t>1. Package Purpose</w:t>
      </w:r>
    </w:p>
    <w:p>
      <w:r>
        <w:t>This package connects the three required streams for Hard Stop 6:</w:t>
      </w:r>
    </w:p>
    <w:p>
      <w:pPr>
        <w:ind w:left="461" w:hanging="346"/>
      </w:pPr>
      <w:r>
        <w:t xml:space="preserve">1.  </w:t>
      </w:r>
      <w:r>
        <w:t>a near-final technical report draft,</w:t>
      </w:r>
    </w:p>
    <w:p>
      <w:pPr>
        <w:ind w:left="461" w:hanging="346"/>
      </w:pPr>
      <w:r>
        <w:t xml:space="preserve">2.  </w:t>
      </w:r>
      <w:r>
        <w:t>a presentation/demo deck and walkthrough script, and</w:t>
      </w:r>
    </w:p>
    <w:p>
      <w:pPr>
        <w:ind w:left="461" w:hanging="346"/>
      </w:pPr>
      <w:r>
        <w:t xml:space="preserve">3.  </w:t>
      </w:r>
      <w:r>
        <w:t>final-test evidence that supports the report and deck claims.</w:t>
      </w:r>
    </w:p>
    <w:p>
      <w:r>
        <w:t>The main story is consistent across all three: SafeExec has moved from a</w:t>
      </w:r>
    </w:p>
    <w:p>
      <w:r>
        <w:t>scaffold into a reproducible, testable sandbox artifact. The current evidence</w:t>
      </w:r>
    </w:p>
    <w:p>
      <w:r>
        <w:t>supports the claim that the API/result path, local validation, reproducibility</w:t>
      </w:r>
    </w:p>
    <w:p>
      <w:r>
        <w:t>audit, and Docker/gVisor benchmark harness are functioning. The remaining work</w:t>
      </w:r>
    </w:p>
    <w:p>
      <w:r>
        <w:t>is corpus depth and final benchmark refresh, not a change in project direction.</w:t>
      </w:r>
    </w:p>
    <w:p>
      <w:pPr>
        <w:pStyle w:val="Heading1"/>
      </w:pPr>
      <w:r>
        <w:t>2. Current Draft Report Status</w:t>
      </w:r>
    </w:p>
    <w:p>
      <w:r>
        <w:t>Primary draft report file:</w:t>
      </w:r>
    </w:p>
    <w:p>
      <w:r>
        <w:rPr>
          <w:rFonts w:ascii="Menlo" w:hAnsi="Menlo"/>
          <w:sz w:val="18"/>
        </w:rPr>
        <w:t>near-final-technical-report-draft.md</w:t>
      </w:r>
    </w:p>
    <w:p>
      <w:r>
        <w:t>The draft now includes:</w:t>
      </w:r>
    </w:p>
    <w:p>
      <w:pPr>
        <w:pStyle w:val="ListBullet"/>
      </w:pPr>
      <w:r>
        <w:t>abstract and problem statement,</w:t>
      </w:r>
    </w:p>
    <w:p>
      <w:pPr>
        <w:pStyle w:val="ListBullet"/>
      </w:pPr>
      <w:r>
        <w:t>related-work synthesis,</w:t>
      </w:r>
    </w:p>
    <w:p>
      <w:pPr>
        <w:pStyle w:val="ListBullet"/>
      </w:pPr>
      <w:r>
        <w:t>approved scope and requirements,</w:t>
      </w:r>
    </w:p>
    <w:p>
      <w:pPr>
        <w:pStyle w:val="ListBullet"/>
      </w:pPr>
      <w:r>
        <w:t>system design and implementation status,</w:t>
      </w:r>
    </w:p>
    <w:p>
      <w:pPr>
        <w:pStyle w:val="ListBullet"/>
      </w:pPr>
      <w:r>
        <w:t>evaluation methodology,</w:t>
      </w:r>
    </w:p>
    <w:p>
      <w:pPr>
        <w:pStyle w:val="ListBullet"/>
      </w:pPr>
      <w:r>
        <w:t>current results and interpretation,</w:t>
      </w:r>
    </w:p>
    <w:p>
      <w:pPr>
        <w:pStyle w:val="ListBullet"/>
      </w:pPr>
      <w:r>
        <w:t>ethics/security/privacy discussion,</w:t>
      </w:r>
    </w:p>
    <w:p>
      <w:pPr>
        <w:pStyle w:val="ListBullet"/>
      </w:pPr>
      <w:r>
        <w:t>limitations and final-week work plan,</w:t>
      </w:r>
    </w:p>
    <w:p>
      <w:pPr>
        <w:pStyle w:val="ListBullet"/>
      </w:pPr>
      <w:r>
        <w:t>reference list aligned to the W3 literature brief.</w:t>
      </w:r>
    </w:p>
    <w:p>
      <w:r>
        <w:t>This draft is not yet the W14 final report. The remaining report work is to</w:t>
      </w:r>
    </w:p>
    <w:p>
      <w:r>
        <w:t>insert the final HumanEval/MBPP subset table, expanded adversarial results,</w:t>
      </w:r>
    </w:p>
    <w:p>
      <w:r>
        <w:t>final Docker/gVisor benchmark tables, and final demo screenshots or transcript.</w:t>
      </w:r>
    </w:p>
    <w:p>
      <w:pPr>
        <w:pStyle w:val="Heading1"/>
      </w:pPr>
      <w:r>
        <w:t>3. Presentation and Demo Readiness</w:t>
      </w:r>
    </w:p>
    <w:p>
      <w:r>
        <w:t>Primary deck:</w:t>
      </w:r>
    </w:p>
    <w:p>
      <w:r>
        <w:rPr>
          <w:rFonts w:ascii="Menlo" w:hAnsi="Menlo"/>
          <w:sz w:val="18"/>
        </w:rPr>
        <w:t>SafeExec-Draft-Report-and-Demo-Deck.pptx</w:t>
      </w:r>
    </w:p>
    <w:p>
      <w:r>
        <w:t>Primary walkthrough script:</w:t>
      </w:r>
    </w:p>
    <w:p>
      <w:r>
        <w:rPr>
          <w:rFonts w:ascii="Menlo" w:hAnsi="Menlo"/>
          <w:sz w:val="18"/>
        </w:rPr>
        <w:t>walkthrough-script.md</w:t>
      </w:r>
    </w:p>
    <w:p>
      <w:r>
        <w:t>The deck follows the same report arc:</w:t>
      </w:r>
    </w:p>
    <w:p>
      <w:pPr>
        <w:ind w:left="461" w:hanging="346"/>
      </w:pPr>
      <w:r>
        <w:t xml:space="preserve">1.  </w:t>
      </w:r>
      <w:r>
        <w:t>problem and project claim,</w:t>
      </w:r>
    </w:p>
    <w:p>
      <w:pPr>
        <w:ind w:left="461" w:hanging="346"/>
      </w:pPr>
      <w:r>
        <w:t xml:space="preserve">2.  </w:t>
      </w:r>
      <w:r>
        <w:t>artifact architecture,</w:t>
      </w:r>
    </w:p>
    <w:p>
      <w:pPr>
        <w:ind w:left="461" w:hanging="346"/>
      </w:pPr>
      <w:r>
        <w:t xml:space="preserve">3.  </w:t>
      </w:r>
      <w:r>
        <w:t>current implementation,</w:t>
      </w:r>
    </w:p>
    <w:p>
      <w:pPr>
        <w:ind w:left="461" w:hanging="346"/>
      </w:pPr>
      <w:r>
        <w:t xml:space="preserve">4.  </w:t>
      </w:r>
      <w:r>
        <w:t>evidence collected,</w:t>
      </w:r>
    </w:p>
    <w:p>
      <w:pPr>
        <w:ind w:left="461" w:hanging="346"/>
      </w:pPr>
      <w:r>
        <w:t xml:space="preserve">5.  </w:t>
      </w:r>
      <w:r>
        <w:t>Docker/gVisor findings,</w:t>
      </w:r>
    </w:p>
    <w:p>
      <w:pPr>
        <w:ind w:left="461" w:hanging="346"/>
      </w:pPr>
      <w:r>
        <w:t xml:space="preserve">6.  </w:t>
      </w:r>
      <w:r>
        <w:t>limitations and remaining work,</w:t>
      </w:r>
    </w:p>
    <w:p>
      <w:pPr>
        <w:ind w:left="461" w:hanging="346"/>
      </w:pPr>
      <w:r>
        <w:t xml:space="preserve">7.  </w:t>
      </w:r>
      <w:r>
        <w:t>final-week plan.</w:t>
      </w:r>
    </w:p>
    <w:p>
      <w:r>
        <w:t>The deck intentionally avoids adding claims that do not appear in the report.</w:t>
      </w:r>
    </w:p>
    <w:p>
      <w:r>
        <w:t>Every numeric claim in the deck is traceable to W8, W10, or W12 evidence files.</w:t>
      </w:r>
    </w:p>
    <w:p>
      <w:pPr>
        <w:pStyle w:val="Heading1"/>
      </w:pPr>
      <w:r>
        <w:t>4. Final Test Evidence Summary</w:t>
      </w:r>
    </w:p>
    <w:p>
      <w:r>
        <w:t>Fresh W12 evidence was generated with: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make final-evidence</w:t>
      </w:r>
    </w:p>
    <w:p>
      <w:r>
        <w:t>Summary: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 stream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Result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File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Smoke execution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evidence/smoke-output.txt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Unit/functional tests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evidence/unit-tests-output.txt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validation/API trace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evidence/validation-summary.txt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Reproducibility audit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evidence/reproducibility-audit.md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Environment snapshot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Captured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evidence/environment-snapshot.txt</w:t>
            </w:r>
          </w:p>
        </w:tc>
      </w:tr>
    </w:tbl>
    <w:p/>
    <w:p>
      <w:r>
        <w:t>The local validation workflow passed 12/12 local records and the API trace.</w:t>
      </w:r>
    </w:p>
    <w:p>
      <w:r>
        <w:t>The reproducibility audit passed with no blocking findings.</w:t>
      </w:r>
    </w:p>
    <w:p>
      <w:pPr>
        <w:pStyle w:val="Heading1"/>
      </w:pPr>
      <w:r>
        <w:t>5. Evidence Brought Forward</w:t>
      </w:r>
    </w:p>
    <w:p>
      <w:r>
        <w:t>The W12 folder includes copies of important prior evidence so the reviewer can</w:t>
      </w:r>
    </w:p>
    <w:p>
      <w:r>
        <w:t>see the full evidence chain in one package:</w:t>
      </w:r>
    </w:p>
    <w:p>
      <w:pPr>
        <w:pStyle w:val="ListBullet"/>
      </w:pPr>
      <w:r>
        <w:t>W8 target-host Docker/gVisor summary:</w:t>
      </w:r>
    </w:p>
    <w:p>
      <w:r>
        <w:rPr>
          <w:rFonts w:ascii="Menlo" w:hAnsi="Menlo"/>
          <w:sz w:val="18"/>
        </w:rPr>
        <w:t>evidence/w8-target-midpoint-summary.md</w:t>
      </w:r>
    </w:p>
    <w:p>
      <w:pPr>
        <w:pStyle w:val="ListBullet"/>
      </w:pPr>
      <w:r>
        <w:t>W8 target-host CSV summary:</w:t>
      </w:r>
    </w:p>
    <w:p>
      <w:r>
        <w:rPr>
          <w:rFonts w:ascii="Menlo" w:hAnsi="Menlo"/>
          <w:sz w:val="18"/>
        </w:rPr>
        <w:t>evidence/w8-target-midpoint-summary.csv</w:t>
      </w:r>
    </w:p>
    <w:p>
      <w:pPr>
        <w:pStyle w:val="ListBullet"/>
      </w:pPr>
      <w:r>
        <w:t>W8 runsc version:</w:t>
      </w:r>
    </w:p>
    <w:p>
      <w:r>
        <w:rPr>
          <w:rFonts w:ascii="Menlo" w:hAnsi="Menlo"/>
          <w:sz w:val="18"/>
        </w:rPr>
        <w:t>evidence/w8-target-runsc-version.txt</w:t>
      </w:r>
    </w:p>
    <w:p>
      <w:pPr>
        <w:pStyle w:val="ListBullet"/>
      </w:pPr>
      <w:r>
        <w:t>W10 clean package run:</w:t>
      </w:r>
    </w:p>
    <w:p>
      <w:r>
        <w:rPr>
          <w:rFonts w:ascii="Menlo" w:hAnsi="Menlo"/>
          <w:sz w:val="18"/>
        </w:rPr>
        <w:t>evidence/w10-clean-run-output.txt</w:t>
      </w:r>
    </w:p>
    <w:p>
      <w:r>
        <w:t>The most important target-host result remains: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Passed / Total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 rate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subprocess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 / 30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Hardened Docker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 (</w:t>
            </w:r>
            <w:r>
              <w:rPr>
                <w:rFonts w:ascii="Menlo" w:hAnsi="Menlo"/>
                <w:sz w:val="16"/>
              </w:rPr>
              <w:t>runsc</w:t>
            </w:r>
            <w:r>
              <w:rPr>
                <w:sz w:val="16"/>
              </w:rPr>
              <w:t>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49 / 50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98.0%</w:t>
            </w:r>
          </w:p>
        </w:tc>
      </w:tr>
    </w:tbl>
    <w:p/>
    <w:p>
      <w:pPr>
        <w:pStyle w:val="Heading1"/>
      </w:pPr>
      <w:r>
        <w:t>6. Interpretation and Midpoint-to-Final Adjustment</w:t>
      </w:r>
    </w:p>
    <w:p>
      <w:r>
        <w:t>The evidence supports the artifact's basic technical maturity:</w:t>
      </w:r>
    </w:p>
    <w:p>
      <w:pPr>
        <w:pStyle w:val="ListBullet"/>
      </w:pPr>
      <w:r>
        <w:t>the API/result schema is stable enough for repeatable validation;</w:t>
      </w:r>
    </w:p>
    <w:p>
      <w:pPr>
        <w:pStyle w:val="ListBullet"/>
      </w:pPr>
      <w:r>
        <w:t>Docker hardening is exercised on a real target host;</w:t>
      </w:r>
    </w:p>
    <w:p>
      <w:pPr>
        <w:pStyle w:val="ListBullet"/>
      </w:pPr>
      <w:r>
        <w:t xml:space="preserve">gVisor is integrated through </w:t>
      </w:r>
      <w:r>
        <w:rPr>
          <w:rFonts w:ascii="Menlo" w:hAnsi="Menlo"/>
          <w:sz w:val="18"/>
        </w:rPr>
        <w:t>runsc</w:t>
      </w:r>
      <w:r>
        <w:t>;</w:t>
      </w:r>
    </w:p>
    <w:p>
      <w:pPr>
        <w:pStyle w:val="ListBullet"/>
      </w:pPr>
      <w:r>
        <w:t>local validation and reproducibility checks are repeatable;</w:t>
      </w:r>
    </w:p>
    <w:p>
      <w:pPr>
        <w:pStyle w:val="ListBullet"/>
      </w:pPr>
      <w:r>
        <w:t>the clean-run package path is documented and tested.</w:t>
      </w:r>
    </w:p>
    <w:p>
      <w:r>
        <w:t>The evidence does not yet justify final headline claims about the complete</w:t>
      </w:r>
    </w:p>
    <w:p>
      <w:r>
        <w:t>functional corpus or adversarial containment thresholds. Those are final-week</w:t>
      </w:r>
    </w:p>
    <w:p>
      <w:r>
        <w:t>targets. The report and deck therefore present the current results as a strong</w:t>
      </w:r>
    </w:p>
    <w:p>
      <w:r>
        <w:t>engineering baseline plus a clear final evidence plan.</w:t>
      </w:r>
    </w:p>
    <w:p>
      <w:pPr>
        <w:pStyle w:val="Heading1"/>
      </w:pPr>
      <w:r>
        <w:t>7. Revision Responsiveness</w:t>
      </w:r>
    </w:p>
    <w:p>
      <w:r>
        <w:t>Earlier implementation-sprint feedback criticized missing verifiable evidence.</w:t>
      </w:r>
    </w:p>
    <w:p>
      <w:r>
        <w:t>This package responds directly:</w:t>
      </w:r>
    </w:p>
    <w:p>
      <w:pPr>
        <w:pStyle w:val="ListBullet"/>
      </w:pPr>
      <w:r>
        <w:t>evidence files are included rather than merely referenced;</w:t>
      </w:r>
    </w:p>
    <w:p>
      <w:pPr>
        <w:pStyle w:val="ListBullet"/>
      </w:pPr>
      <w:r>
        <w:t xml:space="preserve">command transcripts are in </w:t>
      </w:r>
      <w:r>
        <w:rPr>
          <w:rFonts w:ascii="Menlo" w:hAnsi="Menlo"/>
          <w:sz w:val="18"/>
        </w:rPr>
        <w:t>evidence/</w:t>
      </w:r>
      <w:r>
        <w:t>;</w:t>
      </w:r>
    </w:p>
    <w:p>
      <w:pPr>
        <w:pStyle w:val="ListBullet"/>
      </w:pPr>
      <w:r>
        <w:t>environment snapshots are submitted;</w:t>
      </w:r>
    </w:p>
    <w:p>
      <w:pPr>
        <w:pStyle w:val="ListBullet"/>
      </w:pPr>
      <w:r>
        <w:t>reproducibility audit and clean-run evidence are included;</w:t>
      </w:r>
    </w:p>
    <w:p>
      <w:pPr>
        <w:pStyle w:val="ListBullet"/>
      </w:pPr>
      <w:r>
        <w:t>report/deck/checklist all point to the same files.</w:t>
      </w:r>
    </w:p>
    <w:p>
      <w:pPr>
        <w:pStyle w:val="Heading1"/>
      </w:pPr>
      <w:r>
        <w:t>8. Submission Contents</w:t>
      </w:r>
    </w:p>
    <w:p>
      <w:r>
        <w:t>Recommended Canvas upload:</w:t>
      </w:r>
    </w:p>
    <w:p>
      <w:pPr>
        <w:pStyle w:val="ListBullet"/>
      </w:pPr>
      <w:r>
        <w:rPr>
          <w:rFonts w:ascii="Menlo" w:hAnsi="Menlo"/>
          <w:sz w:val="18"/>
        </w:rPr>
        <w:t>Draft-Report-Deck-Final-Test-Evidence.docx</w:t>
      </w:r>
    </w:p>
    <w:p>
      <w:pPr>
        <w:pStyle w:val="ListBullet"/>
      </w:pPr>
      <w:r>
        <w:rPr>
          <w:rFonts w:ascii="Menlo" w:hAnsi="Menlo"/>
          <w:sz w:val="18"/>
        </w:rPr>
        <w:t>Draft-Report-Deck-Final-Test-Evidence.pdf</w:t>
      </w:r>
    </w:p>
    <w:p>
      <w:pPr>
        <w:pStyle w:val="ListBullet"/>
      </w:pPr>
      <w:r>
        <w:rPr>
          <w:rFonts w:ascii="Menlo" w:hAnsi="Menlo"/>
          <w:sz w:val="18"/>
        </w:rPr>
        <w:t>near-final-technical-report-draft.md</w:t>
      </w:r>
    </w:p>
    <w:p>
      <w:pPr>
        <w:pStyle w:val="ListBullet"/>
      </w:pPr>
      <w:r>
        <w:rPr>
          <w:rFonts w:ascii="Menlo" w:hAnsi="Menlo"/>
          <w:sz w:val="18"/>
        </w:rPr>
        <w:t>final-test-evidence-appendix.md</w:t>
      </w:r>
    </w:p>
    <w:p>
      <w:pPr>
        <w:pStyle w:val="ListBullet"/>
      </w:pPr>
      <w:r>
        <w:rPr>
          <w:rFonts w:ascii="Menlo" w:hAnsi="Menlo"/>
          <w:sz w:val="18"/>
        </w:rPr>
        <w:t>SafeExec-Draft-Report-and-Demo-Deck.pptx</w:t>
      </w:r>
    </w:p>
    <w:p>
      <w:pPr>
        <w:pStyle w:val="ListBullet"/>
      </w:pPr>
      <w:r>
        <w:rPr>
          <w:rFonts w:ascii="Menlo" w:hAnsi="Menlo"/>
          <w:sz w:val="18"/>
        </w:rPr>
        <w:t>walkthrough-script.md</w:t>
      </w:r>
    </w:p>
    <w:p>
      <w:pPr>
        <w:pStyle w:val="ListBullet"/>
      </w:pPr>
      <w:r>
        <w:rPr>
          <w:rFonts w:ascii="Menlo" w:hAnsi="Menlo"/>
          <w:sz w:val="18"/>
        </w:rPr>
        <w:t>canvas-submission-checklist.md</w:t>
      </w:r>
    </w:p>
    <w:p>
      <w:pPr>
        <w:pStyle w:val="ListBullet"/>
      </w:pPr>
      <w:r>
        <w:t xml:space="preserve">the full </w:t>
      </w:r>
      <w:r>
        <w:rPr>
          <w:rFonts w:ascii="Menlo" w:hAnsi="Menlo"/>
          <w:sz w:val="18"/>
        </w:rPr>
        <w:t>evidence/</w:t>
      </w:r>
      <w:r>
        <w:t xml:space="preserve"> folder or a zip of it</w:t>
      </w:r>
    </w:p>
    <w:p>
      <w:pPr>
        <w:pStyle w:val="ListBullet"/>
      </w:pPr>
      <w:r>
        <w:rPr>
          <w:rFonts w:ascii="Menlo" w:hAnsi="Menlo"/>
          <w:sz w:val="18"/>
        </w:rPr>
        <w:t>docs/ai-use-log.md</w:t>
      </w:r>
    </w:p>
    <w:p>
      <w:pPr>
        <w:pStyle w:val="Heading1"/>
      </w:pPr>
      <w:r>
        <w:t>9. Remaining Work Before Final Submission</w:t>
      </w:r>
    </w:p>
    <w:p>
      <w:pPr>
        <w:ind w:left="461" w:hanging="346"/>
      </w:pPr>
      <w:r>
        <w:t xml:space="preserve">1.  </w:t>
      </w:r>
      <w:r>
        <w:t>Finish HumanEval/MBPP subset manifest and license/provenance table.</w:t>
      </w:r>
    </w:p>
    <w:p>
      <w:pPr>
        <w:ind w:left="461" w:hanging="346"/>
      </w:pPr>
      <w:r>
        <w:t xml:space="preserve">2.  </w:t>
      </w:r>
      <w:r>
        <w:t>Expand adversarial suite to the approved count/category target.</w:t>
      </w:r>
    </w:p>
    <w:p>
      <w:pPr>
        <w:ind w:left="461" w:hanging="346"/>
      </w:pPr>
      <w:r>
        <w:t xml:space="preserve">3.  </w:t>
      </w:r>
      <w:r>
        <w:t>Re-run Docker/gVisor benchmark on the Ubuntu target host.</w:t>
      </w:r>
    </w:p>
    <w:p>
      <w:pPr>
        <w:ind w:left="461" w:hanging="346"/>
      </w:pPr>
      <w:r>
        <w:t xml:space="preserve">4.  </w:t>
      </w:r>
      <w:r>
        <w:t>Separate cold-start and warm-run timing in final performance tables.</w:t>
      </w:r>
    </w:p>
    <w:p>
      <w:pPr>
        <w:ind w:left="461" w:hanging="346"/>
      </w:pPr>
      <w:r>
        <w:t xml:space="preserve">5.  </w:t>
      </w:r>
      <w:r>
        <w:t>Add final results to the report and deck.</w:t>
      </w:r>
    </w:p>
    <w:p>
      <w:pPr>
        <w:ind w:left="461" w:hanging="346"/>
      </w:pPr>
      <w:r>
        <w:t xml:space="preserve">6.  </w:t>
      </w:r>
      <w:r>
        <w:t>Record the final walkthrough/demo.</w:t>
      </w:r>
    </w:p>
    <w:p>
      <w:pPr>
        <w:ind w:left="461" w:hanging="346"/>
      </w:pPr>
      <w:r>
        <w:t xml:space="preserve">7.  </w:t>
      </w:r>
      <w:r>
        <w:t xml:space="preserve">Rebuild final reproducibility package and rerun </w:t>
      </w:r>
      <w:r>
        <w:rPr>
          <w:rFonts w:ascii="Menlo" w:hAnsi="Menlo"/>
          <w:sz w:val="18"/>
        </w:rPr>
        <w:t>make final-evidence</w:t>
      </w:r>
      <w:r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W12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