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E247C">
      <w:pPr>
        <w:snapToGrid w:val="0"/>
        <w:spacing w:after="312" w:afterLines="100"/>
        <w:jc w:val="center"/>
        <w:rPr>
          <w:rFonts w:ascii="宋体" w:hAnsi="宋体" w:eastAsia="宋体"/>
          <w:b/>
          <w:bCs/>
          <w:sz w:val="28"/>
          <w:szCs w:val="28"/>
        </w:rPr>
      </w:pPr>
      <w:r>
        <w:rPr>
          <w:rFonts w:hint="eastAsia" w:ascii="等线" w:hAnsi="等线" w:eastAsia="宋体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宋体" w:hAnsi="宋体" w:eastAsia="宋体"/>
          <w:b/>
          <w:bCs/>
          <w:sz w:val="28"/>
          <w:szCs w:val="28"/>
        </w:rPr>
        <w:t>可燃气体检测报警器校准原始记录</w:t>
      </w:r>
    </w:p>
    <w:p w14:paraId="14AC73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仪器名称：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</w:t>
      </w:r>
      <w:r>
        <w:rPr>
          <w:rFonts w:hint="eastAsia" w:ascii="宋体" w:hAnsi="宋体" w:eastAsia="宋体"/>
          <w:sz w:val="21"/>
          <w:szCs w:val="21"/>
        </w:rPr>
        <w:t xml:space="preserve">   </w:t>
      </w:r>
    </w:p>
    <w:p w14:paraId="7F96D5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default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型号：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{{alert_type}}    </w:t>
      </w:r>
      <w:r>
        <w:rPr>
          <w:rFonts w:hint="eastAsia" w:ascii="宋体" w:hAnsi="宋体" w:eastAsia="宋体"/>
          <w:sz w:val="21"/>
          <w:szCs w:val="21"/>
        </w:rPr>
        <w:t xml:space="preserve"> 出厂编号：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{{alert_num}}    </w:t>
      </w:r>
    </w:p>
    <w:p w14:paraId="39F863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r>
        <w:rPr>
          <w:rFonts w:hint="eastAsia" w:ascii="宋体" w:hAnsi="宋体" w:eastAsia="宋体"/>
          <w:sz w:val="21"/>
          <w:szCs w:val="21"/>
        </w:rPr>
        <w:t>制造单位：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{{alert_factory}}     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  量程：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{{liangcheng}}</w:t>
      </w:r>
      <w:r>
        <w:rPr>
          <w:rFonts w:hint="eastAsia" w:ascii="宋体" w:hAnsi="宋体" w:eastAsia="宋体"/>
          <w:sz w:val="21"/>
          <w:szCs w:val="21"/>
          <w:u w:val="single"/>
        </w:rPr>
        <w:t>%LEL</w:t>
      </w:r>
      <w:r>
        <w:rPr>
          <w:rFonts w:hint="eastAsia" w:ascii="宋体" w:hAnsi="宋体" w:eastAsia="宋体"/>
          <w:sz w:val="21"/>
          <w:szCs w:val="21"/>
          <w:u w:val="none"/>
        </w:rPr>
        <w:t xml:space="preserve">    </w:t>
      </w:r>
    </w:p>
    <w:p w14:paraId="4548A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送检单位：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浙江越鑫检测技术有限公司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/>
          <w:sz w:val="21"/>
          <w:szCs w:val="21"/>
        </w:rPr>
        <w:t>地址：</w:t>
      </w:r>
      <w:r>
        <w:rPr>
          <w:rFonts w:hint="eastAsia" w:ascii="宋体" w:hAnsi="宋体" w:eastAsia="宋体"/>
          <w:sz w:val="21"/>
          <w:szCs w:val="21"/>
          <w:u w:val="single"/>
        </w:rPr>
        <w:t>绍兴市越城区富盛镇董溪村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3</w:t>
      </w:r>
      <w:r>
        <w:rPr>
          <w:rFonts w:hint="eastAsia" w:ascii="宋体" w:hAnsi="宋体" w:eastAsia="宋体"/>
          <w:sz w:val="21"/>
          <w:szCs w:val="21"/>
          <w:u w:val="single"/>
        </w:rPr>
        <w:t>7号</w:t>
      </w:r>
    </w:p>
    <w:p w14:paraId="5B2FFD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none"/>
        </w:rPr>
      </w:pPr>
      <w:bookmarkStart w:id="0" w:name="_GoBack"/>
      <w:r>
        <w:rPr>
          <w:rFonts w:hint="eastAsia" w:ascii="宋体" w:hAnsi="宋体" w:eastAsia="宋体"/>
          <w:sz w:val="21"/>
          <w:szCs w:val="21"/>
          <w:lang w:val="en-US" w:eastAsia="zh-CN"/>
        </w:rPr>
        <w:t>委托单位：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 {{company_name}}     </w:t>
      </w:r>
      <w:r>
        <w:rPr>
          <w:rFonts w:hint="eastAsia" w:ascii="宋体" w:hAnsi="宋体" w:eastAsia="宋体"/>
          <w:sz w:val="21"/>
          <w:szCs w:val="21"/>
          <w:u w:val="none"/>
          <w:lang w:val="en-US" w:eastAsia="zh-CN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t>校准地点：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{{alert_num_place}} 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none"/>
        </w:rPr>
        <w:t xml:space="preserve"> </w:t>
      </w:r>
      <w:bookmarkEnd w:id="0"/>
      <w:r>
        <w:rPr>
          <w:rFonts w:ascii="宋体" w:hAnsi="宋体" w:eastAsia="宋体"/>
          <w:sz w:val="21"/>
          <w:szCs w:val="21"/>
          <w:u w:val="none"/>
        </w:rPr>
        <w:t xml:space="preserve">                      </w:t>
      </w:r>
    </w:p>
    <w:p w14:paraId="2FB3E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样品校准前：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 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样品校准后：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正常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</w:t>
      </w:r>
      <w:r>
        <w:rPr>
          <w:rFonts w:hint="eastAsia" w:ascii="宋体" w:hAnsi="宋体" w:eastAsia="宋体"/>
          <w:sz w:val="21"/>
          <w:szCs w:val="21"/>
        </w:rPr>
        <w:t>异常情况说明：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</w:rPr>
        <w:t>无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255C3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温度：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{{temperature}}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 xml:space="preserve">℃ </w:t>
      </w:r>
      <w:r>
        <w:rPr>
          <w:rFonts w:ascii="宋体" w:hAnsi="宋体" w:eastAsia="宋体"/>
          <w:sz w:val="21"/>
          <w:szCs w:val="21"/>
        </w:rPr>
        <w:t xml:space="preserve">      </w:t>
      </w:r>
      <w:r>
        <w:rPr>
          <w:rFonts w:hint="eastAsia" w:ascii="宋体" w:hAnsi="宋体" w:eastAsia="宋体"/>
          <w:sz w:val="21"/>
          <w:szCs w:val="21"/>
        </w:rPr>
        <w:t>相对湿度：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{{humidity}}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hint="eastAsia" w:ascii="宋体" w:hAnsi="宋体" w:eastAsia="宋体"/>
          <w:sz w:val="21"/>
          <w:szCs w:val="21"/>
        </w:rPr>
        <w:t>%</w:t>
      </w:r>
      <w:r>
        <w:rPr>
          <w:rFonts w:ascii="宋体" w:hAnsi="宋体" w:eastAsia="宋体"/>
          <w:sz w:val="21"/>
          <w:szCs w:val="21"/>
        </w:rPr>
        <w:t xml:space="preserve">      </w:t>
      </w:r>
    </w:p>
    <w:p w14:paraId="2587E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其他说明：</w:t>
      </w:r>
      <w:r>
        <w:rPr>
          <w:rFonts w:ascii="Arial" w:hAnsi="Arial" w:eastAsia="宋体" w:cs="Arial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 xml:space="preserve">送样 </w:t>
      </w:r>
      <w:r>
        <w:rPr>
          <w:rFonts w:ascii="宋体" w:hAnsi="宋体" w:eastAsia="宋体"/>
          <w:sz w:val="21"/>
          <w:szCs w:val="21"/>
        </w:rPr>
        <w:t xml:space="preserve">   </w:t>
      </w:r>
      <w:r>
        <w:rPr>
          <w:rFonts w:hint="eastAsia" w:ascii="宋体" w:hAnsi="宋体" w:eastAsia="宋体" w:cs="宋体"/>
          <w:sz w:val="21"/>
          <w:szCs w:val="21"/>
        </w:rPr>
        <w:t xml:space="preserve"> </w:t>
      </w:r>
      <w:r>
        <w:rPr>
          <w:rFonts w:hint="eastAsia" w:ascii="宋体" w:hAnsi="宋体" w:eastAsia="宋体" w:cs="宋体"/>
          <w:sz w:val="21"/>
          <w:szCs w:val="21"/>
        </w:rPr>
        <w:sym w:font="Wingdings" w:char="00FE"/>
      </w:r>
      <w:r>
        <w:rPr>
          <w:rFonts w:hint="eastAsia" w:ascii="宋体" w:hAnsi="宋体" w:eastAsia="宋体"/>
          <w:sz w:val="21"/>
          <w:szCs w:val="21"/>
        </w:rPr>
        <w:t xml:space="preserve">现场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sym w:font="Wingdings" w:char="00A8"/>
      </w:r>
      <w:r>
        <w:rPr>
          <w:rFonts w:hint="eastAsia" w:ascii="宋体" w:hAnsi="宋体" w:eastAsia="宋体"/>
          <w:sz w:val="21"/>
          <w:szCs w:val="21"/>
        </w:rPr>
        <w:t>其他</w:t>
      </w:r>
    </w:p>
    <w:p w14:paraId="6F4BA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等线" w:hAnsi="等线"/>
          <w:sz w:val="18"/>
          <w:szCs w:val="18"/>
        </w:rPr>
      </w:pPr>
    </w:p>
    <w:p w14:paraId="35CF35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16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校准使用标准器：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1077"/>
        <w:gridCol w:w="1077"/>
        <w:gridCol w:w="1871"/>
        <w:gridCol w:w="993"/>
        <w:gridCol w:w="794"/>
        <w:gridCol w:w="794"/>
        <w:gridCol w:w="850"/>
      </w:tblGrid>
      <w:tr w14:paraId="23834F9B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BE013BF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名称</w:t>
            </w:r>
          </w:p>
        </w:tc>
        <w:tc>
          <w:tcPr>
            <w:tcW w:w="1077" w:type="dxa"/>
            <w:noWrap w:val="0"/>
            <w:vAlign w:val="center"/>
          </w:tcPr>
          <w:p w14:paraId="7C46A2E9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1077" w:type="dxa"/>
            <w:noWrap w:val="0"/>
            <w:vAlign w:val="center"/>
          </w:tcPr>
          <w:p w14:paraId="050A0EF6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测量范围</w:t>
            </w:r>
          </w:p>
        </w:tc>
        <w:tc>
          <w:tcPr>
            <w:tcW w:w="1871" w:type="dxa"/>
            <w:noWrap w:val="0"/>
            <w:vAlign w:val="center"/>
          </w:tcPr>
          <w:p w14:paraId="4CAF8E9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不确定度或准确度等级或最大允许误差</w:t>
            </w:r>
          </w:p>
        </w:tc>
        <w:tc>
          <w:tcPr>
            <w:tcW w:w="993" w:type="dxa"/>
            <w:noWrap w:val="0"/>
            <w:vAlign w:val="center"/>
          </w:tcPr>
          <w:p w14:paraId="66875AB7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量值溯源/证书</w:t>
            </w:r>
          </w:p>
        </w:tc>
        <w:tc>
          <w:tcPr>
            <w:tcW w:w="794" w:type="dxa"/>
            <w:noWrap w:val="0"/>
            <w:vAlign w:val="center"/>
          </w:tcPr>
          <w:p w14:paraId="761DF175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有效期</w:t>
            </w:r>
          </w:p>
        </w:tc>
        <w:tc>
          <w:tcPr>
            <w:tcW w:w="794" w:type="dxa"/>
            <w:noWrap w:val="0"/>
            <w:vAlign w:val="center"/>
          </w:tcPr>
          <w:p w14:paraId="732D40D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使用前状态</w:t>
            </w:r>
          </w:p>
        </w:tc>
        <w:tc>
          <w:tcPr>
            <w:tcW w:w="850" w:type="dxa"/>
            <w:noWrap w:val="0"/>
            <w:vAlign w:val="center"/>
          </w:tcPr>
          <w:p w14:paraId="0F257030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使用后状态</w:t>
            </w:r>
          </w:p>
        </w:tc>
      </w:tr>
      <w:tr w14:paraId="2E18F48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8C43CFD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空气中甲烷混合气体标准物质</w:t>
            </w:r>
          </w:p>
        </w:tc>
        <w:tc>
          <w:tcPr>
            <w:tcW w:w="1077" w:type="dxa"/>
            <w:noWrap w:val="0"/>
            <w:vAlign w:val="center"/>
          </w:tcPr>
          <w:p w14:paraId="2E113350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L221213065</w:t>
            </w:r>
          </w:p>
        </w:tc>
        <w:tc>
          <w:tcPr>
            <w:tcW w:w="1077" w:type="dxa"/>
            <w:noWrap w:val="0"/>
            <w:vAlign w:val="center"/>
          </w:tcPr>
          <w:p w14:paraId="5573B83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0.506%</w:t>
            </w:r>
          </w:p>
          <w:p w14:paraId="44FA9475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5770544F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  <w:r>
              <w:rPr>
                <w:rFonts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3B571368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68832571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7C70878A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0833558">
            <w:pPr>
              <w:snapToGrid w:val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4CFC4F92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F72B541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空气中甲烷混合气体标准物质</w:t>
            </w:r>
          </w:p>
        </w:tc>
        <w:tc>
          <w:tcPr>
            <w:tcW w:w="1077" w:type="dxa"/>
            <w:noWrap w:val="0"/>
            <w:vAlign w:val="center"/>
          </w:tcPr>
          <w:p w14:paraId="63ADC92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TF03120</w:t>
            </w:r>
          </w:p>
        </w:tc>
        <w:tc>
          <w:tcPr>
            <w:tcW w:w="1077" w:type="dxa"/>
            <w:noWrap w:val="0"/>
            <w:vAlign w:val="center"/>
          </w:tcPr>
          <w:p w14:paraId="79ACF4BF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2.01%</w:t>
            </w:r>
          </w:p>
          <w:p w14:paraId="07F7B8AE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2140E76A">
            <w:pPr>
              <w:snapToGrid w:val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532D267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01993745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59BC8A1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2A0A2F0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5250871F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5C5594A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空气中甲烷混合气体标准物质</w:t>
            </w:r>
          </w:p>
        </w:tc>
        <w:tc>
          <w:tcPr>
            <w:tcW w:w="1077" w:type="dxa"/>
            <w:noWrap w:val="0"/>
            <w:vAlign w:val="center"/>
          </w:tcPr>
          <w:p w14:paraId="7EB22B2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93213100</w:t>
            </w:r>
          </w:p>
        </w:tc>
        <w:tc>
          <w:tcPr>
            <w:tcW w:w="1077" w:type="dxa"/>
            <w:noWrap w:val="0"/>
            <w:vAlign w:val="center"/>
          </w:tcPr>
          <w:p w14:paraId="50E6F62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3.02%</w:t>
            </w:r>
          </w:p>
          <w:p w14:paraId="7D3CCD59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mol/mol</w:t>
            </w:r>
          </w:p>
        </w:tc>
        <w:tc>
          <w:tcPr>
            <w:tcW w:w="1871" w:type="dxa"/>
            <w:noWrap w:val="0"/>
            <w:vAlign w:val="center"/>
          </w:tcPr>
          <w:p w14:paraId="403156ED">
            <w:pPr>
              <w:snapToGrid w:val="0"/>
              <w:jc w:val="center"/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=1.5%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ascii="宋体" w:hAnsi="宋体"/>
                <w:color w:val="000000"/>
                <w:sz w:val="18"/>
                <w:szCs w:val="18"/>
              </w:rPr>
              <w:t>=2</w:t>
            </w:r>
            <w:r>
              <w:rPr>
                <w:rFonts w:hint="eastAsia" w:ascii="宋体" w:hAnsi="宋体" w:eastAsia="宋体"/>
                <w:sz w:val="18"/>
                <w:szCs w:val="18"/>
              </w:rPr>
              <w:t xml:space="preserve"> </w:t>
            </w:r>
          </w:p>
        </w:tc>
        <w:tc>
          <w:tcPr>
            <w:tcW w:w="993" w:type="dxa"/>
            <w:noWrap w:val="0"/>
            <w:vAlign w:val="center"/>
          </w:tcPr>
          <w:p w14:paraId="793909D1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GBW(E)061662</w:t>
            </w:r>
          </w:p>
        </w:tc>
        <w:tc>
          <w:tcPr>
            <w:tcW w:w="794" w:type="dxa"/>
            <w:noWrap w:val="0"/>
            <w:vAlign w:val="center"/>
          </w:tcPr>
          <w:p w14:paraId="1AF8A98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169F22BB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56752A18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  <w:tr w14:paraId="0F027251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108DDCEA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 xml:space="preserve">玻璃转子流量计  </w:t>
            </w:r>
          </w:p>
        </w:tc>
        <w:tc>
          <w:tcPr>
            <w:tcW w:w="1077" w:type="dxa"/>
            <w:noWrap w:val="0"/>
            <w:vAlign w:val="center"/>
          </w:tcPr>
          <w:p w14:paraId="49D58D0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2774</w:t>
            </w:r>
          </w:p>
        </w:tc>
        <w:tc>
          <w:tcPr>
            <w:tcW w:w="1077" w:type="dxa"/>
            <w:noWrap w:val="0"/>
            <w:vAlign w:val="center"/>
          </w:tcPr>
          <w:p w14:paraId="47E40B3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7DB0C32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1B882F27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6176068001</w:t>
            </w:r>
          </w:p>
        </w:tc>
        <w:tc>
          <w:tcPr>
            <w:tcW w:w="794" w:type="dxa"/>
            <w:noWrap w:val="0"/>
            <w:vAlign w:val="center"/>
          </w:tcPr>
          <w:p w14:paraId="24E36504">
            <w:pPr>
              <w:tabs>
                <w:tab w:val="left" w:pos="237"/>
              </w:tabs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7A37761A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00541AA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560B8D3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2FD3C60F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玻璃转子流量计</w:t>
            </w:r>
          </w:p>
        </w:tc>
        <w:tc>
          <w:tcPr>
            <w:tcW w:w="1077" w:type="dxa"/>
            <w:noWrap w:val="0"/>
            <w:vAlign w:val="center"/>
          </w:tcPr>
          <w:p w14:paraId="098E94BD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2951</w:t>
            </w:r>
          </w:p>
        </w:tc>
        <w:tc>
          <w:tcPr>
            <w:tcW w:w="1077" w:type="dxa"/>
            <w:noWrap w:val="0"/>
            <w:vAlign w:val="center"/>
          </w:tcPr>
          <w:p w14:paraId="19195C49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（0.3～3） L/min</w:t>
            </w:r>
          </w:p>
        </w:tc>
        <w:tc>
          <w:tcPr>
            <w:tcW w:w="1871" w:type="dxa"/>
            <w:noWrap w:val="0"/>
            <w:vAlign w:val="center"/>
          </w:tcPr>
          <w:p w14:paraId="5FF267F0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4.0级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993" w:type="dxa"/>
            <w:noWrap w:val="0"/>
            <w:vAlign w:val="center"/>
          </w:tcPr>
          <w:p w14:paraId="37DC39E5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2025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E70-20-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6176068002</w:t>
            </w:r>
          </w:p>
        </w:tc>
        <w:tc>
          <w:tcPr>
            <w:tcW w:w="794" w:type="dxa"/>
            <w:noWrap w:val="0"/>
            <w:vAlign w:val="center"/>
          </w:tcPr>
          <w:p w14:paraId="5A9C3413">
            <w:pPr>
              <w:spacing w:line="300" w:lineRule="exact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年1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4FD79156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16CC7555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719A9B99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3CB2F2D5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电子秒表</w:t>
            </w:r>
          </w:p>
        </w:tc>
        <w:tc>
          <w:tcPr>
            <w:tcW w:w="1077" w:type="dxa"/>
            <w:noWrap w:val="0"/>
            <w:vAlign w:val="center"/>
          </w:tcPr>
          <w:p w14:paraId="2F36C4E7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001#</w:t>
            </w:r>
          </w:p>
        </w:tc>
        <w:tc>
          <w:tcPr>
            <w:tcW w:w="1077" w:type="dxa"/>
            <w:noWrap w:val="0"/>
            <w:vAlign w:val="center"/>
          </w:tcPr>
          <w:p w14:paraId="66B556CB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（0～24）h</w:t>
            </w:r>
          </w:p>
        </w:tc>
        <w:tc>
          <w:tcPr>
            <w:tcW w:w="1871" w:type="dxa"/>
            <w:noWrap w:val="0"/>
            <w:vAlign w:val="center"/>
          </w:tcPr>
          <w:p w14:paraId="2463C09F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MPE：±0.5 s/d</w:t>
            </w:r>
          </w:p>
        </w:tc>
        <w:tc>
          <w:tcPr>
            <w:tcW w:w="993" w:type="dxa"/>
            <w:noWrap w:val="0"/>
            <w:vAlign w:val="center"/>
          </w:tcPr>
          <w:p w14:paraId="019080A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825033745</w:t>
            </w:r>
          </w:p>
        </w:tc>
        <w:tc>
          <w:tcPr>
            <w:tcW w:w="794" w:type="dxa"/>
            <w:noWrap w:val="0"/>
            <w:vAlign w:val="center"/>
          </w:tcPr>
          <w:p w14:paraId="607914F2">
            <w:pPr>
              <w:spacing w:line="300" w:lineRule="exact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2026年9月14日</w:t>
            </w:r>
          </w:p>
        </w:tc>
        <w:tc>
          <w:tcPr>
            <w:tcW w:w="794" w:type="dxa"/>
            <w:noWrap w:val="0"/>
            <w:vAlign w:val="center"/>
          </w:tcPr>
          <w:p w14:paraId="7FDF80F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61E418D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EF03F0D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0BAACEAC">
            <w:pPr>
              <w:snapToGrid w:val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绝缘电阻表</w:t>
            </w:r>
          </w:p>
        </w:tc>
        <w:tc>
          <w:tcPr>
            <w:tcW w:w="1077" w:type="dxa"/>
            <w:noWrap w:val="0"/>
            <w:vAlign w:val="center"/>
          </w:tcPr>
          <w:p w14:paraId="4C5E5289">
            <w:pPr>
              <w:snapToGrid w:val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211116699</w:t>
            </w:r>
          </w:p>
        </w:tc>
        <w:tc>
          <w:tcPr>
            <w:tcW w:w="1077" w:type="dxa"/>
            <w:noWrap w:val="0"/>
            <w:vAlign w:val="center"/>
          </w:tcPr>
          <w:p w14:paraId="57B429C1">
            <w:pPr>
              <w:spacing w:line="200" w:lineRule="exact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(0~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500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)</w:t>
            </w:r>
          </w:p>
          <w:p w14:paraId="0355CD24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MΩ</w:t>
            </w:r>
          </w:p>
        </w:tc>
        <w:tc>
          <w:tcPr>
            <w:tcW w:w="1871" w:type="dxa"/>
            <w:noWrap w:val="0"/>
            <w:vAlign w:val="center"/>
          </w:tcPr>
          <w:p w14:paraId="2FC0EF3C">
            <w:pPr>
              <w:spacing w:line="300" w:lineRule="exact"/>
              <w:jc w:val="center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 xml:space="preserve">10级 </w:t>
            </w:r>
          </w:p>
        </w:tc>
        <w:tc>
          <w:tcPr>
            <w:tcW w:w="993" w:type="dxa"/>
            <w:noWrap w:val="0"/>
            <w:vAlign w:val="center"/>
          </w:tcPr>
          <w:p w14:paraId="08B653E2">
            <w:pPr>
              <w:snapToGrid w:val="0"/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826004550</w:t>
            </w:r>
          </w:p>
        </w:tc>
        <w:tc>
          <w:tcPr>
            <w:tcW w:w="794" w:type="dxa"/>
            <w:noWrap w:val="0"/>
            <w:vAlign w:val="center"/>
          </w:tcPr>
          <w:p w14:paraId="7D735D75">
            <w:pPr>
              <w:spacing w:line="300" w:lineRule="exact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202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24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175410F1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76C1CC8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正常</w:t>
            </w:r>
          </w:p>
        </w:tc>
      </w:tr>
      <w:tr w14:paraId="2D146996">
        <w:trPr>
          <w:trHeight w:val="454" w:hRule="atLeast"/>
          <w:jc w:val="center"/>
        </w:trPr>
        <w:tc>
          <w:tcPr>
            <w:tcW w:w="1418" w:type="dxa"/>
            <w:noWrap w:val="0"/>
            <w:vAlign w:val="center"/>
          </w:tcPr>
          <w:p w14:paraId="627AF6A9">
            <w:pPr>
              <w:snapToGrid w:val="0"/>
              <w:jc w:val="center"/>
              <w:rPr>
                <w:rFonts w:hint="default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高纯氮气体标准物质</w:t>
            </w:r>
          </w:p>
        </w:tc>
        <w:tc>
          <w:tcPr>
            <w:tcW w:w="1077" w:type="dxa"/>
            <w:noWrap w:val="0"/>
            <w:vAlign w:val="center"/>
          </w:tcPr>
          <w:p w14:paraId="04CB5012">
            <w:pPr>
              <w:snapToGrid w:val="0"/>
              <w:jc w:val="center"/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18"/>
                <w:szCs w:val="18"/>
                <w:lang w:val="en-US" w:eastAsia="zh-CN"/>
              </w:rPr>
              <w:t>156250571157</w:t>
            </w:r>
          </w:p>
        </w:tc>
        <w:tc>
          <w:tcPr>
            <w:tcW w:w="1077" w:type="dxa"/>
            <w:noWrap w:val="0"/>
            <w:vAlign w:val="center"/>
          </w:tcPr>
          <w:p w14:paraId="24FFDEEC">
            <w:pPr>
              <w:snapToGrid w:val="0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≥99.999%</w:t>
            </w:r>
          </w:p>
        </w:tc>
        <w:tc>
          <w:tcPr>
            <w:tcW w:w="1871" w:type="dxa"/>
            <w:noWrap w:val="0"/>
            <w:vAlign w:val="center"/>
          </w:tcPr>
          <w:p w14:paraId="342CD613">
            <w:pPr>
              <w:spacing w:line="300" w:lineRule="exact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0.0004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</w:rPr>
              <w:t>=2</w:t>
            </w:r>
          </w:p>
        </w:tc>
        <w:tc>
          <w:tcPr>
            <w:tcW w:w="993" w:type="dxa"/>
            <w:noWrap w:val="0"/>
            <w:vAlign w:val="center"/>
          </w:tcPr>
          <w:p w14:paraId="26856C86">
            <w:pPr>
              <w:snapToGrid w:val="0"/>
              <w:jc w:val="center"/>
              <w:rPr>
                <w:rFonts w:hint="default" w:ascii="宋体" w:hAnsi="宋体" w:eastAsia="宋体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GBW(E)061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072</w:t>
            </w:r>
          </w:p>
        </w:tc>
        <w:tc>
          <w:tcPr>
            <w:tcW w:w="794" w:type="dxa"/>
            <w:noWrap w:val="0"/>
            <w:vAlign w:val="center"/>
          </w:tcPr>
          <w:p w14:paraId="05B341ED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20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26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年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7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月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13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日</w:t>
            </w:r>
          </w:p>
        </w:tc>
        <w:tc>
          <w:tcPr>
            <w:tcW w:w="794" w:type="dxa"/>
            <w:noWrap w:val="0"/>
            <w:vAlign w:val="center"/>
          </w:tcPr>
          <w:p w14:paraId="309DEB90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  <w:tc>
          <w:tcPr>
            <w:tcW w:w="850" w:type="dxa"/>
            <w:noWrap w:val="0"/>
            <w:vAlign w:val="center"/>
          </w:tcPr>
          <w:p w14:paraId="4ABFC013">
            <w:pPr>
              <w:snapToGrid w:val="0"/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正常</w:t>
            </w:r>
          </w:p>
        </w:tc>
      </w:tr>
    </w:tbl>
    <w:p w14:paraId="162025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宋体" w:hAnsi="宋体" w:eastAsia="宋体"/>
          <w:sz w:val="21"/>
          <w:szCs w:val="21"/>
        </w:rPr>
      </w:pPr>
    </w:p>
    <w:p w14:paraId="0266D5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校准依据：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参照《JJG693-2011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</w:rPr>
        <w:t>可燃气体检测报警器检定规程》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09DFA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计量标准名称：可燃气体检测报警器检定装置  不确定度：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U</w:t>
      </w:r>
      <w:r>
        <w:rPr>
          <w:rFonts w:hint="eastAsia" w:ascii="宋体" w:hAnsi="宋体"/>
          <w:color w:val="000000"/>
          <w:sz w:val="21"/>
          <w:szCs w:val="21"/>
          <w:vertAlign w:val="subscript"/>
        </w:rPr>
        <w:t>rel</w:t>
      </w:r>
      <w:r>
        <w:rPr>
          <w:rFonts w:hint="eastAsia" w:ascii="宋体" w:hAnsi="宋体"/>
          <w:color w:val="000000"/>
          <w:sz w:val="21"/>
          <w:szCs w:val="21"/>
        </w:rPr>
        <w:t>=1.5%</w:t>
      </w:r>
      <w:r>
        <w:rPr>
          <w:rFonts w:ascii="宋体" w:hAnsi="宋体"/>
          <w:color w:val="000000"/>
          <w:sz w:val="21"/>
          <w:szCs w:val="21"/>
        </w:rPr>
        <w:t xml:space="preserve">  </w:t>
      </w:r>
      <w:r>
        <w:rPr>
          <w:rFonts w:hint="eastAsia" w:ascii="宋体" w:hAnsi="宋体"/>
          <w:i/>
          <w:iCs/>
          <w:color w:val="000000"/>
          <w:sz w:val="21"/>
          <w:szCs w:val="21"/>
        </w:rPr>
        <w:t>k</w:t>
      </w:r>
      <w:r>
        <w:rPr>
          <w:rFonts w:ascii="宋体" w:hAnsi="宋体"/>
          <w:color w:val="000000"/>
          <w:sz w:val="21"/>
          <w:szCs w:val="21"/>
        </w:rPr>
        <w:t>=2</w:t>
      </w:r>
    </w:p>
    <w:p w14:paraId="6A07CC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测量范围：</w:t>
      </w:r>
      <w:r>
        <w:rPr>
          <w:rFonts w:ascii="Times New Roman" w:hAnsi="Times New Roman" w:eastAsia="宋体" w:cs="Times New Roman"/>
          <w:sz w:val="21"/>
          <w:szCs w:val="21"/>
        </w:rPr>
        <w:t>（0~100）%LEL</w:t>
      </w:r>
      <w:r>
        <w:rPr>
          <w:rFonts w:hint="eastAsia" w:ascii="Times New Roman" w:hAnsi="Times New Roman" w:eastAsia="宋体" w:cs="Times New Roman"/>
          <w:sz w:val="21"/>
          <w:szCs w:val="21"/>
        </w:rPr>
        <w:t xml:space="preserve">  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 xml:space="preserve"> </w:t>
      </w:r>
    </w:p>
    <w:p w14:paraId="1B122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校准员：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徐翀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</w:rPr>
        <w:t xml:space="preserve">       </w:t>
      </w:r>
      <w:r>
        <w:rPr>
          <w:rFonts w:hint="eastAsia" w:ascii="宋体" w:hAnsi="宋体" w:eastAsia="宋体"/>
          <w:sz w:val="21"/>
          <w:szCs w:val="21"/>
        </w:rPr>
        <w:t>核验员：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徐君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ascii="宋体" w:hAnsi="宋体" w:eastAsia="宋体"/>
          <w:sz w:val="21"/>
          <w:szCs w:val="21"/>
        </w:rPr>
        <w:t xml:space="preserve">    </w:t>
      </w:r>
      <w:r>
        <w:rPr>
          <w:rFonts w:hint="eastAsia" w:ascii="宋体" w:hAnsi="宋体" w:eastAsia="宋体"/>
          <w:sz w:val="21"/>
          <w:szCs w:val="21"/>
        </w:rPr>
        <w:t>校准日期：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{{date_second}}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</w:p>
    <w:p w14:paraId="5C02E58E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外观及结构：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</w:p>
    <w:p w14:paraId="7BCA56A4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标志和标识：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152494BB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通电检查：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    </w:t>
      </w:r>
      <w:r>
        <w:rPr>
          <w:rFonts w:hint="eastAsia" w:ascii="宋体" w:hAnsi="宋体" w:eastAsia="宋体"/>
          <w:sz w:val="21"/>
          <w:szCs w:val="21"/>
          <w:u w:val="single"/>
        </w:rPr>
        <w:t>符合要求</w:t>
      </w:r>
      <w:r>
        <w:rPr>
          <w:rFonts w:ascii="宋体" w:hAnsi="宋体" w:eastAsia="宋体"/>
          <w:sz w:val="21"/>
          <w:szCs w:val="21"/>
          <w:u w:val="single"/>
        </w:rPr>
        <w:t xml:space="preserve">       </w:t>
      </w:r>
    </w:p>
    <w:p w14:paraId="40FD6219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 xml:space="preserve">绝缘电阻： </w:t>
      </w:r>
      <w:r>
        <w:rPr>
          <w:rFonts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  <w:u w:val="single"/>
        </w:rPr>
        <w:t xml:space="preserve"> 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  </w:t>
      </w:r>
      <w:r>
        <w:rPr>
          <w:rFonts w:ascii="宋体" w:hAnsi="宋体" w:eastAsia="宋体"/>
          <w:sz w:val="21"/>
          <w:szCs w:val="21"/>
          <w:u w:val="single"/>
        </w:rPr>
        <w:t xml:space="preserve">    </w:t>
      </w:r>
      <w:r>
        <w:rPr>
          <w:rFonts w:hint="eastAsia" w:ascii="宋体" w:hAnsi="宋体" w:eastAsia="宋体"/>
          <w:sz w:val="21"/>
          <w:szCs w:val="21"/>
          <w:u w:val="single"/>
        </w:rPr>
        <w:t xml:space="preserve"> 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 xml:space="preserve">/ </w:t>
      </w:r>
      <w:r>
        <w:rPr>
          <w:rFonts w:ascii="宋体" w:hAnsi="宋体" w:eastAsia="宋体"/>
          <w:sz w:val="21"/>
          <w:szCs w:val="21"/>
          <w:u w:val="single"/>
        </w:rPr>
        <w:t xml:space="preserve">        </w:t>
      </w:r>
    </w:p>
    <w:p w14:paraId="1831F691">
      <w:pPr>
        <w:pStyle w:val="11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Chars="0"/>
        <w:textAlignment w:val="auto"/>
        <w:rPr>
          <w:rFonts w:ascii="宋体" w:hAnsi="宋体" w:eastAsia="宋体"/>
          <w:sz w:val="21"/>
          <w:szCs w:val="21"/>
        </w:rPr>
      </w:pPr>
      <w:r>
        <w:rPr>
          <w:rFonts w:ascii="宋体" w:hAnsi="宋体" w:eastAsia="宋体"/>
          <w:sz w:val="21"/>
          <w:szCs w:val="21"/>
          <w:u w:val="single"/>
        </w:rPr>
        <w:br w:type="page"/>
      </w:r>
      <w:r>
        <w:rPr>
          <w:rFonts w:hint="eastAsia" w:ascii="宋体" w:hAnsi="宋体" w:eastAsia="宋体"/>
          <w:sz w:val="21"/>
          <w:szCs w:val="21"/>
        </w:rPr>
        <w:t>报警功能及报警动作值</w:t>
      </w:r>
    </w:p>
    <w:tbl>
      <w:tblPr>
        <w:tblStyle w:val="5"/>
        <w:tblW w:w="0" w:type="auto"/>
        <w:tblInd w:w="4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0"/>
        <w:gridCol w:w="1361"/>
        <w:gridCol w:w="1251"/>
        <w:gridCol w:w="1066"/>
        <w:gridCol w:w="2557"/>
      </w:tblGrid>
      <w:tr w14:paraId="0F81A7AD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3D24FB5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报警功能</w:t>
            </w:r>
          </w:p>
        </w:tc>
        <w:tc>
          <w:tcPr>
            <w:tcW w:w="3678" w:type="dxa"/>
            <w:gridSpan w:val="3"/>
            <w:noWrap w:val="0"/>
            <w:vAlign w:val="center"/>
          </w:tcPr>
          <w:p w14:paraId="540CDDAE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实测报警示值（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2557" w:type="dxa"/>
            <w:noWrap w:val="0"/>
            <w:vAlign w:val="center"/>
          </w:tcPr>
          <w:p w14:paraId="01174130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报警动作值（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249AC042">
        <w:trPr>
          <w:trHeight w:val="454" w:hRule="atLeast"/>
        </w:trPr>
        <w:tc>
          <w:tcPr>
            <w:tcW w:w="1640" w:type="dxa"/>
            <w:noWrap w:val="0"/>
            <w:vAlign w:val="center"/>
          </w:tcPr>
          <w:p w14:paraId="1C6584E3">
            <w:pPr>
              <w:jc w:val="center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1361" w:type="dxa"/>
            <w:noWrap w:val="0"/>
            <w:vAlign w:val="center"/>
          </w:tcPr>
          <w:p w14:paraId="6B5EC11C">
            <w:pPr>
              <w:jc w:val="center"/>
            </w:pPr>
            <w:r>
              <w:t>{{alarm_value_1}}</w:t>
            </w:r>
          </w:p>
        </w:tc>
        <w:tc>
          <w:tcPr>
            <w:tcW w:w="1251" w:type="dxa"/>
            <w:noWrap w:val="0"/>
            <w:vAlign w:val="center"/>
          </w:tcPr>
          <w:p w14:paraId="05AE90CC">
            <w:pPr>
              <w:jc w:val="center"/>
            </w:pPr>
            <w:r>
              <w:t>{{alarm_value_2}}</w:t>
            </w:r>
          </w:p>
        </w:tc>
        <w:tc>
          <w:tcPr>
            <w:tcW w:w="1066" w:type="dxa"/>
            <w:noWrap w:val="0"/>
            <w:vAlign w:val="center"/>
          </w:tcPr>
          <w:p w14:paraId="1AA51165">
            <w:pPr>
              <w:jc w:val="center"/>
            </w:pPr>
            <w:r>
              <w:t>{{alarm_value_3}}</w:t>
            </w:r>
          </w:p>
        </w:tc>
        <w:tc>
          <w:tcPr>
            <w:tcW w:w="2557" w:type="dxa"/>
            <w:noWrap w:val="0"/>
            <w:vAlign w:val="center"/>
          </w:tcPr>
          <w:p w14:paraId="019A76D8">
            <w:pPr>
              <w:jc w:val="center"/>
            </w:pPr>
            <w:r>
              <w:t>{{alarm_action_value}}</w:t>
            </w:r>
          </w:p>
        </w:tc>
      </w:tr>
    </w:tbl>
    <w:p w14:paraId="543D9D83">
      <w:pPr>
        <w:pStyle w:val="11"/>
        <w:numPr>
          <w:ilvl w:val="0"/>
          <w:numId w:val="0"/>
        </w:numPr>
        <w:snapToGrid w:val="0"/>
        <w:ind w:leftChars="0"/>
        <w:rPr>
          <w:rFonts w:ascii="宋体" w:hAnsi="宋体" w:eastAsia="宋体"/>
          <w:sz w:val="24"/>
          <w:szCs w:val="24"/>
        </w:rPr>
      </w:pPr>
    </w:p>
    <w:p w14:paraId="2DFFF76B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示值误差</w:t>
      </w:r>
    </w:p>
    <w:tbl>
      <w:tblPr>
        <w:tblStyle w:val="5"/>
        <w:tblW w:w="0" w:type="auto"/>
        <w:tblInd w:w="42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1347"/>
        <w:gridCol w:w="1221"/>
        <w:gridCol w:w="1221"/>
        <w:gridCol w:w="1238"/>
        <w:gridCol w:w="1202"/>
      </w:tblGrid>
      <w:tr w14:paraId="6E653C71">
        <w:trPr>
          <w:trHeight w:val="454" w:hRule="atLeast"/>
        </w:trPr>
        <w:tc>
          <w:tcPr>
            <w:tcW w:w="1645" w:type="dxa"/>
            <w:vMerge w:val="restart"/>
            <w:noWrap w:val="0"/>
            <w:vAlign w:val="center"/>
          </w:tcPr>
          <w:p w14:paraId="0503E56D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（%LEL）</w:t>
            </w:r>
          </w:p>
        </w:tc>
        <w:tc>
          <w:tcPr>
            <w:tcW w:w="5027" w:type="dxa"/>
            <w:gridSpan w:val="4"/>
            <w:noWrap w:val="0"/>
            <w:vAlign w:val="center"/>
          </w:tcPr>
          <w:p w14:paraId="230AC94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202" w:type="dxa"/>
            <w:vMerge w:val="restart"/>
            <w:noWrap w:val="0"/>
            <w:vAlign w:val="center"/>
          </w:tcPr>
          <w:p w14:paraId="170FD9A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示值误差（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%FS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693E8F6C">
        <w:trPr>
          <w:trHeight w:val="454" w:hRule="atLeast"/>
        </w:trPr>
        <w:tc>
          <w:tcPr>
            <w:tcW w:w="1645" w:type="dxa"/>
            <w:vMerge w:val="continue"/>
            <w:noWrap w:val="0"/>
            <w:vAlign w:val="top"/>
          </w:tcPr>
          <w:p w14:paraId="118743B7">
            <w:pPr>
              <w:pStyle w:val="11"/>
              <w:snapToGrid w:val="0"/>
              <w:ind w:firstLine="0" w:firstLineChars="0"/>
              <w:rPr>
                <w:rFonts w:ascii="宋体" w:hAnsi="宋体" w:eastAsia="宋体"/>
                <w:sz w:val="18"/>
                <w:szCs w:val="18"/>
              </w:rPr>
            </w:pPr>
          </w:p>
        </w:tc>
        <w:tc>
          <w:tcPr>
            <w:tcW w:w="1347" w:type="dxa"/>
            <w:noWrap w:val="0"/>
            <w:vAlign w:val="center"/>
          </w:tcPr>
          <w:p w14:paraId="06DA838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</w:t>
            </w:r>
          </w:p>
        </w:tc>
        <w:tc>
          <w:tcPr>
            <w:tcW w:w="1221" w:type="dxa"/>
            <w:noWrap w:val="0"/>
            <w:vAlign w:val="center"/>
          </w:tcPr>
          <w:p w14:paraId="41D5BFF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2</w:t>
            </w:r>
          </w:p>
        </w:tc>
        <w:tc>
          <w:tcPr>
            <w:tcW w:w="1221" w:type="dxa"/>
            <w:noWrap w:val="0"/>
            <w:vAlign w:val="center"/>
          </w:tcPr>
          <w:p w14:paraId="70C0210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3</w:t>
            </w:r>
          </w:p>
        </w:tc>
        <w:tc>
          <w:tcPr>
            <w:tcW w:w="1238" w:type="dxa"/>
            <w:noWrap w:val="0"/>
            <w:vAlign w:val="center"/>
          </w:tcPr>
          <w:p w14:paraId="3C3CA4F5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</w:t>
            </w:r>
          </w:p>
        </w:tc>
        <w:tc>
          <w:tcPr>
            <w:tcW w:w="1202" w:type="dxa"/>
            <w:vMerge w:val="continue"/>
            <w:noWrap w:val="0"/>
            <w:vAlign w:val="top"/>
          </w:tcPr>
          <w:p w14:paraId="7F6CE298">
            <w:pPr>
              <w:pStyle w:val="11"/>
              <w:snapToGrid w:val="0"/>
              <w:ind w:firstLine="0" w:firstLineChars="0"/>
              <w:rPr>
                <w:rFonts w:ascii="宋体" w:hAnsi="宋体" w:eastAsia="宋体"/>
                <w:sz w:val="18"/>
                <w:szCs w:val="18"/>
              </w:rPr>
            </w:pPr>
          </w:p>
        </w:tc>
      </w:tr>
      <w:tr w14:paraId="71D6FDEC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EF2DB90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10.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47" w:type="dxa"/>
            <w:noWrap w:val="0"/>
            <w:vAlign w:val="center"/>
          </w:tcPr>
          <w:p w14:paraId="3688B6EC">
            <w:pPr>
              <w:jc w:val="center"/>
            </w:pPr>
            <w:r>
              <w:t>{{indication_10_value_1}}</w:t>
            </w:r>
          </w:p>
        </w:tc>
        <w:tc>
          <w:tcPr>
            <w:tcW w:w="1221" w:type="dxa"/>
            <w:noWrap w:val="0"/>
            <w:vAlign w:val="center"/>
          </w:tcPr>
          <w:p w14:paraId="1BD0CA88">
            <w:pPr>
              <w:jc w:val="center"/>
            </w:pPr>
            <w:r>
              <w:t>{{indication_10_value_2}}</w:t>
            </w:r>
          </w:p>
        </w:tc>
        <w:tc>
          <w:tcPr>
            <w:tcW w:w="1221" w:type="dxa"/>
            <w:noWrap w:val="0"/>
            <w:vAlign w:val="center"/>
          </w:tcPr>
          <w:p w14:paraId="2EF3B80C">
            <w:pPr>
              <w:jc w:val="center"/>
            </w:pPr>
            <w:r>
              <w:t>{{indication_10_value_3}}</w:t>
            </w:r>
          </w:p>
        </w:tc>
        <w:tc>
          <w:tcPr>
            <w:tcW w:w="1238" w:type="dxa"/>
            <w:noWrap w:val="0"/>
            <w:vAlign w:val="center"/>
          </w:tcPr>
          <w:p w14:paraId="3E9AC59E">
            <w:pPr>
              <w:jc w:val="center"/>
            </w:pPr>
            <w:r>
              <w:t>{{indication_10_avg}}</w:t>
            </w:r>
          </w:p>
        </w:tc>
        <w:tc>
          <w:tcPr>
            <w:tcW w:w="1202" w:type="dxa"/>
            <w:noWrap w:val="0"/>
            <w:vAlign w:val="center"/>
          </w:tcPr>
          <w:p w14:paraId="092E538F">
            <w:pPr>
              <w:jc w:val="center"/>
            </w:pPr>
            <w:r>
              <w:t>{{indication_10_error}}</w:t>
            </w:r>
          </w:p>
        </w:tc>
      </w:tr>
      <w:tr w14:paraId="2FD86159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585229DB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40.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47" w:type="dxa"/>
            <w:noWrap w:val="0"/>
            <w:vAlign w:val="center"/>
          </w:tcPr>
          <w:p w14:paraId="57714A06">
            <w:pPr>
              <w:jc w:val="center"/>
            </w:pPr>
            <w:r>
              <w:t>{{indication_40_value_1}}</w:t>
            </w:r>
          </w:p>
        </w:tc>
        <w:tc>
          <w:tcPr>
            <w:tcW w:w="1221" w:type="dxa"/>
            <w:noWrap w:val="0"/>
            <w:vAlign w:val="center"/>
          </w:tcPr>
          <w:p w14:paraId="7AFAF993">
            <w:pPr>
              <w:jc w:val="center"/>
            </w:pPr>
            <w:r>
              <w:t>{{indication_40_value_2}}</w:t>
            </w:r>
          </w:p>
        </w:tc>
        <w:tc>
          <w:tcPr>
            <w:tcW w:w="1221" w:type="dxa"/>
            <w:noWrap w:val="0"/>
            <w:vAlign w:val="center"/>
          </w:tcPr>
          <w:p w14:paraId="5D30F4AA">
            <w:pPr>
              <w:jc w:val="center"/>
            </w:pPr>
            <w:r>
              <w:t>{{indication_40_value_3}}</w:t>
            </w:r>
          </w:p>
        </w:tc>
        <w:tc>
          <w:tcPr>
            <w:tcW w:w="1238" w:type="dxa"/>
            <w:noWrap w:val="0"/>
            <w:vAlign w:val="center"/>
          </w:tcPr>
          <w:p w14:paraId="3AD3A555">
            <w:pPr>
              <w:jc w:val="center"/>
            </w:pPr>
            <w:r>
              <w:t>{{indication_40_avg}}</w:t>
            </w:r>
          </w:p>
        </w:tc>
        <w:tc>
          <w:tcPr>
            <w:tcW w:w="1202" w:type="dxa"/>
            <w:noWrap w:val="0"/>
            <w:vAlign w:val="center"/>
          </w:tcPr>
          <w:p w14:paraId="4AFA4242">
            <w:pPr>
              <w:jc w:val="center"/>
            </w:pPr>
            <w:r>
              <w:t>{{indication_40_error}}</w:t>
            </w:r>
          </w:p>
        </w:tc>
      </w:tr>
      <w:tr w14:paraId="03FE9362">
        <w:trPr>
          <w:trHeight w:val="454" w:hRule="atLeast"/>
        </w:trPr>
        <w:tc>
          <w:tcPr>
            <w:tcW w:w="1645" w:type="dxa"/>
            <w:noWrap w:val="0"/>
            <w:vAlign w:val="center"/>
          </w:tcPr>
          <w:p w14:paraId="75560A95">
            <w:pPr>
              <w:pStyle w:val="11"/>
              <w:snapToGrid w:val="0"/>
              <w:ind w:firstLine="0" w:firstLineChars="0"/>
              <w:jc w:val="center"/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60.</w:t>
            </w: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347" w:type="dxa"/>
            <w:noWrap w:val="0"/>
            <w:vAlign w:val="center"/>
          </w:tcPr>
          <w:p w14:paraId="6C73E6C8">
            <w:pPr>
              <w:jc w:val="center"/>
            </w:pPr>
            <w:r>
              <w:t>{{indication_60_value_1}}</w:t>
            </w:r>
          </w:p>
        </w:tc>
        <w:tc>
          <w:tcPr>
            <w:tcW w:w="1221" w:type="dxa"/>
            <w:noWrap w:val="0"/>
            <w:vAlign w:val="center"/>
          </w:tcPr>
          <w:p w14:paraId="72B7DA40">
            <w:pPr>
              <w:jc w:val="center"/>
            </w:pPr>
            <w:r>
              <w:t>{{indication_60_value_2}}</w:t>
            </w:r>
          </w:p>
        </w:tc>
        <w:tc>
          <w:tcPr>
            <w:tcW w:w="1221" w:type="dxa"/>
            <w:noWrap w:val="0"/>
            <w:vAlign w:val="center"/>
          </w:tcPr>
          <w:p w14:paraId="5C310636">
            <w:pPr>
              <w:jc w:val="center"/>
            </w:pPr>
            <w:r>
              <w:t>{{indication_60_value_3}}</w:t>
            </w:r>
          </w:p>
        </w:tc>
        <w:tc>
          <w:tcPr>
            <w:tcW w:w="1238" w:type="dxa"/>
            <w:noWrap w:val="0"/>
            <w:vAlign w:val="center"/>
          </w:tcPr>
          <w:p w14:paraId="3151AA2B">
            <w:pPr>
              <w:jc w:val="center"/>
            </w:pPr>
            <w:r>
              <w:t>{{indication_60_avg}}</w:t>
            </w:r>
          </w:p>
        </w:tc>
        <w:tc>
          <w:tcPr>
            <w:tcW w:w="1202" w:type="dxa"/>
            <w:noWrap w:val="0"/>
            <w:vAlign w:val="center"/>
          </w:tcPr>
          <w:p w14:paraId="60B193FE">
            <w:pPr>
              <w:jc w:val="center"/>
            </w:pPr>
            <w:r>
              <w:t>{{indication_60_error}}</w:t>
            </w:r>
          </w:p>
        </w:tc>
      </w:tr>
    </w:tbl>
    <w:p w14:paraId="7930BE26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47D5FE0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重复性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830"/>
        <w:gridCol w:w="830"/>
        <w:gridCol w:w="830"/>
        <w:gridCol w:w="830"/>
        <w:gridCol w:w="830"/>
        <w:gridCol w:w="830"/>
        <w:gridCol w:w="1194"/>
      </w:tblGrid>
      <w:tr w14:paraId="336C25A5">
        <w:trPr>
          <w:trHeight w:val="454" w:hRule="atLeast"/>
        </w:trPr>
        <w:tc>
          <w:tcPr>
            <w:tcW w:w="1690" w:type="dxa"/>
            <w:vMerge w:val="restart"/>
            <w:noWrap w:val="0"/>
            <w:vAlign w:val="center"/>
          </w:tcPr>
          <w:p w14:paraId="328B2FBC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标气浓度（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80" w:type="dxa"/>
            <w:gridSpan w:val="6"/>
            <w:noWrap w:val="0"/>
            <w:vAlign w:val="center"/>
          </w:tcPr>
          <w:p w14:paraId="5A878719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仪器示值（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vMerge w:val="restart"/>
            <w:noWrap w:val="0"/>
            <w:vAlign w:val="center"/>
          </w:tcPr>
          <w:p w14:paraId="1A72DFFE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重复性（%）</w:t>
            </w:r>
          </w:p>
        </w:tc>
      </w:tr>
      <w:tr w14:paraId="2F1486A4">
        <w:trPr>
          <w:trHeight w:val="454" w:hRule="atLeast"/>
        </w:trPr>
        <w:tc>
          <w:tcPr>
            <w:tcW w:w="1690" w:type="dxa"/>
            <w:vMerge w:val="continue"/>
            <w:noWrap w:val="0"/>
            <w:vAlign w:val="top"/>
          </w:tcPr>
          <w:p w14:paraId="14B4F39A">
            <w:pPr>
              <w:pStyle w:val="11"/>
              <w:snapToGrid w:val="0"/>
              <w:ind w:firstLine="0" w:firstLineChars="0"/>
              <w:rPr>
                <w:rFonts w:ascii="等线" w:hAnsi="等线"/>
                <w:sz w:val="18"/>
                <w:szCs w:val="18"/>
              </w:rPr>
            </w:pPr>
          </w:p>
        </w:tc>
        <w:tc>
          <w:tcPr>
            <w:tcW w:w="830" w:type="dxa"/>
            <w:noWrap w:val="0"/>
            <w:vAlign w:val="center"/>
          </w:tcPr>
          <w:p w14:paraId="674D070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</w:t>
            </w:r>
          </w:p>
        </w:tc>
        <w:tc>
          <w:tcPr>
            <w:tcW w:w="830" w:type="dxa"/>
            <w:noWrap w:val="0"/>
            <w:vAlign w:val="center"/>
          </w:tcPr>
          <w:p w14:paraId="1AF7DA24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79303C1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</w:t>
            </w:r>
          </w:p>
        </w:tc>
        <w:tc>
          <w:tcPr>
            <w:tcW w:w="830" w:type="dxa"/>
            <w:noWrap w:val="0"/>
            <w:vAlign w:val="center"/>
          </w:tcPr>
          <w:p w14:paraId="370A7AC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</w:p>
        </w:tc>
        <w:tc>
          <w:tcPr>
            <w:tcW w:w="830" w:type="dxa"/>
            <w:noWrap w:val="0"/>
            <w:vAlign w:val="center"/>
          </w:tcPr>
          <w:p w14:paraId="66E24BB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</w:p>
        </w:tc>
        <w:tc>
          <w:tcPr>
            <w:tcW w:w="830" w:type="dxa"/>
            <w:noWrap w:val="0"/>
            <w:vAlign w:val="center"/>
          </w:tcPr>
          <w:p w14:paraId="38F0E22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</w:p>
        </w:tc>
        <w:tc>
          <w:tcPr>
            <w:tcW w:w="1194" w:type="dxa"/>
            <w:vMerge w:val="continue"/>
            <w:noWrap w:val="0"/>
            <w:vAlign w:val="top"/>
          </w:tcPr>
          <w:p w14:paraId="6F4B9425">
            <w:pPr>
              <w:pStyle w:val="11"/>
              <w:snapToGrid w:val="0"/>
              <w:ind w:firstLine="0" w:firstLineChars="0"/>
              <w:rPr>
                <w:rFonts w:ascii="等线" w:hAnsi="等线"/>
                <w:sz w:val="18"/>
                <w:szCs w:val="18"/>
              </w:rPr>
            </w:pPr>
          </w:p>
        </w:tc>
      </w:tr>
      <w:tr w14:paraId="4176FB08">
        <w:trPr>
          <w:trHeight w:val="454" w:hRule="atLeast"/>
        </w:trPr>
        <w:tc>
          <w:tcPr>
            <w:tcW w:w="1690" w:type="dxa"/>
            <w:noWrap w:val="0"/>
            <w:vAlign w:val="center"/>
          </w:tcPr>
          <w:p w14:paraId="44C6FB37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830" w:type="dxa"/>
            <w:noWrap w:val="0"/>
            <w:vAlign w:val="center"/>
          </w:tcPr>
          <w:p w14:paraId="5B55D2BE">
            <w:pPr>
              <w:jc w:val="center"/>
            </w:pPr>
            <w:r>
              <w:t>{{repeat_value_1}}</w:t>
            </w:r>
          </w:p>
        </w:tc>
        <w:tc>
          <w:tcPr>
            <w:tcW w:w="830" w:type="dxa"/>
            <w:noWrap w:val="0"/>
            <w:vAlign w:val="center"/>
          </w:tcPr>
          <w:p w14:paraId="7709E4FB">
            <w:pPr>
              <w:jc w:val="center"/>
            </w:pPr>
            <w:r>
              <w:t>{{repeat_value_2}}</w:t>
            </w:r>
          </w:p>
        </w:tc>
        <w:tc>
          <w:tcPr>
            <w:tcW w:w="830" w:type="dxa"/>
            <w:noWrap w:val="0"/>
            <w:vAlign w:val="center"/>
          </w:tcPr>
          <w:p w14:paraId="11EE3FE1">
            <w:pPr>
              <w:jc w:val="center"/>
            </w:pPr>
            <w:r>
              <w:t>{{repeat_value_3}}</w:t>
            </w:r>
          </w:p>
        </w:tc>
        <w:tc>
          <w:tcPr>
            <w:tcW w:w="830" w:type="dxa"/>
            <w:noWrap w:val="0"/>
            <w:vAlign w:val="center"/>
          </w:tcPr>
          <w:p w14:paraId="5C7E1A82">
            <w:pPr>
              <w:jc w:val="center"/>
            </w:pPr>
            <w:r>
              <w:t>{{repeat_value_4}}</w:t>
            </w:r>
          </w:p>
        </w:tc>
        <w:tc>
          <w:tcPr>
            <w:tcW w:w="830" w:type="dxa"/>
            <w:noWrap w:val="0"/>
            <w:vAlign w:val="center"/>
          </w:tcPr>
          <w:p w14:paraId="0F0ED999">
            <w:pPr>
              <w:jc w:val="center"/>
            </w:pPr>
            <w:r>
              <w:t>{{repeat_value_5}}</w:t>
            </w:r>
          </w:p>
        </w:tc>
        <w:tc>
          <w:tcPr>
            <w:tcW w:w="830" w:type="dxa"/>
            <w:noWrap w:val="0"/>
            <w:vAlign w:val="center"/>
          </w:tcPr>
          <w:p w14:paraId="2F441B79">
            <w:pPr>
              <w:jc w:val="center"/>
            </w:pPr>
            <w:r>
              <w:t>{{repeat_value_6}}</w:t>
            </w:r>
          </w:p>
        </w:tc>
        <w:tc>
          <w:tcPr>
            <w:tcW w:w="1194" w:type="dxa"/>
            <w:noWrap w:val="0"/>
            <w:vAlign w:val="center"/>
          </w:tcPr>
          <w:p w14:paraId="2A348E4E">
            <w:pPr>
              <w:jc w:val="center"/>
            </w:pPr>
            <w:r>
              <w:t>{{repeatability}}</w:t>
            </w:r>
          </w:p>
        </w:tc>
      </w:tr>
    </w:tbl>
    <w:p w14:paraId="245F33F7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664EBE7F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响应时间</w:t>
      </w:r>
    </w:p>
    <w:tbl>
      <w:tblPr>
        <w:tblStyle w:val="5"/>
        <w:tblW w:w="0" w:type="auto"/>
        <w:tblInd w:w="43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299"/>
        <w:gridCol w:w="1237"/>
        <w:gridCol w:w="2433"/>
        <w:gridCol w:w="1194"/>
      </w:tblGrid>
      <w:tr w14:paraId="1028AAD6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2A77CFAD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4969" w:type="dxa"/>
            <w:gridSpan w:val="3"/>
            <w:noWrap w:val="0"/>
            <w:vAlign w:val="center"/>
          </w:tcPr>
          <w:p w14:paraId="0A5BAF81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响应时间（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1194" w:type="dxa"/>
            <w:noWrap w:val="0"/>
            <w:vAlign w:val="center"/>
          </w:tcPr>
          <w:p w14:paraId="2A9F5FA6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平均值（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s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</w:tr>
      <w:tr w14:paraId="38720EF9">
        <w:trPr>
          <w:trHeight w:val="454" w:hRule="atLeast"/>
        </w:trPr>
        <w:tc>
          <w:tcPr>
            <w:tcW w:w="1701" w:type="dxa"/>
            <w:noWrap w:val="0"/>
            <w:vAlign w:val="center"/>
          </w:tcPr>
          <w:p w14:paraId="73EC02BB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9" w:type="dxa"/>
            <w:noWrap w:val="0"/>
            <w:vAlign w:val="center"/>
          </w:tcPr>
          <w:p w14:paraId="73B1EEDC">
            <w:pPr>
              <w:jc w:val="center"/>
            </w:pPr>
            <w:r>
              <w:t>{{response_time_1}}</w:t>
            </w:r>
          </w:p>
        </w:tc>
        <w:tc>
          <w:tcPr>
            <w:tcW w:w="1237" w:type="dxa"/>
            <w:noWrap w:val="0"/>
            <w:vAlign w:val="center"/>
          </w:tcPr>
          <w:p w14:paraId="4522E60A">
            <w:pPr>
              <w:jc w:val="center"/>
            </w:pPr>
            <w:r>
              <w:t>{{response_time_2}}</w:t>
            </w:r>
          </w:p>
        </w:tc>
        <w:tc>
          <w:tcPr>
            <w:tcW w:w="2433" w:type="dxa"/>
            <w:noWrap w:val="0"/>
            <w:vAlign w:val="center"/>
          </w:tcPr>
          <w:p w14:paraId="03C6BC42">
            <w:pPr>
              <w:jc w:val="center"/>
            </w:pPr>
            <w:r>
              <w:t>{{response_time_3}}</w:t>
            </w:r>
          </w:p>
        </w:tc>
        <w:tc>
          <w:tcPr>
            <w:tcW w:w="1194" w:type="dxa"/>
            <w:noWrap w:val="0"/>
            <w:vAlign w:val="center"/>
          </w:tcPr>
          <w:p w14:paraId="4FAA48C2">
            <w:pPr>
              <w:jc w:val="center"/>
            </w:pPr>
            <w:r>
              <w:t>{{response_time_avg}}</w:t>
            </w:r>
          </w:p>
        </w:tc>
      </w:tr>
    </w:tbl>
    <w:p w14:paraId="3B936CD3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70C34C31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漂移</w:t>
      </w:r>
    </w:p>
    <w:tbl>
      <w:tblPr>
        <w:tblStyle w:val="5"/>
        <w:tblW w:w="7887" w:type="dxa"/>
        <w:tblInd w:w="4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3"/>
        <w:gridCol w:w="381"/>
        <w:gridCol w:w="897"/>
        <w:gridCol w:w="959"/>
        <w:gridCol w:w="814"/>
        <w:gridCol w:w="773"/>
        <w:gridCol w:w="815"/>
        <w:gridCol w:w="804"/>
        <w:gridCol w:w="691"/>
        <w:gridCol w:w="670"/>
      </w:tblGrid>
      <w:tr w14:paraId="66A22E5D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1BAC131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时间</w:t>
            </w:r>
          </w:p>
        </w:tc>
        <w:tc>
          <w:tcPr>
            <w:tcW w:w="381" w:type="dxa"/>
            <w:noWrap w:val="0"/>
            <w:vAlign w:val="center"/>
          </w:tcPr>
          <w:p w14:paraId="0D108BD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</w:t>
            </w:r>
          </w:p>
        </w:tc>
        <w:tc>
          <w:tcPr>
            <w:tcW w:w="897" w:type="dxa"/>
            <w:noWrap w:val="0"/>
            <w:vAlign w:val="center"/>
          </w:tcPr>
          <w:p w14:paraId="35EAEAA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1h</w:t>
            </w:r>
          </w:p>
          <w:p w14:paraId="7FE2BE47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1</w:t>
            </w:r>
            <w:r>
              <w:rPr>
                <w:rFonts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959" w:type="dxa"/>
            <w:noWrap w:val="0"/>
            <w:vAlign w:val="center"/>
          </w:tcPr>
          <w:p w14:paraId="04DF8DD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2h</w:t>
            </w:r>
          </w:p>
          <w:p w14:paraId="01D2FAD4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(</w:t>
            </w:r>
            <w:r>
              <w:rPr>
                <w:rFonts w:hint="eastAsia" w:ascii="等线" w:hAnsi="等线"/>
                <w:sz w:val="18"/>
                <w:szCs w:val="18"/>
              </w:rPr>
              <w:t>2</w:t>
            </w:r>
            <w:r>
              <w:rPr>
                <w:rFonts w:ascii="等线" w:hAnsi="等线"/>
                <w:sz w:val="18"/>
                <w:szCs w:val="18"/>
              </w:rPr>
              <w:t>0</w:t>
            </w:r>
            <w:r>
              <w:rPr>
                <w:rFonts w:hint="eastAsia" w:ascii="等线" w:hAnsi="等线"/>
                <w:sz w:val="18"/>
                <w:szCs w:val="18"/>
              </w:rPr>
              <w:t>min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)</w:t>
            </w:r>
          </w:p>
        </w:tc>
        <w:tc>
          <w:tcPr>
            <w:tcW w:w="814" w:type="dxa"/>
            <w:noWrap w:val="0"/>
            <w:vAlign w:val="center"/>
          </w:tcPr>
          <w:p w14:paraId="17002BD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3h</w:t>
            </w:r>
          </w:p>
          <w:p w14:paraId="1182862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30min)</w:t>
            </w:r>
          </w:p>
        </w:tc>
        <w:tc>
          <w:tcPr>
            <w:tcW w:w="773" w:type="dxa"/>
            <w:noWrap w:val="0"/>
            <w:vAlign w:val="center"/>
          </w:tcPr>
          <w:p w14:paraId="73C4D86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2BDCD97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40min)</w:t>
            </w:r>
          </w:p>
        </w:tc>
        <w:tc>
          <w:tcPr>
            <w:tcW w:w="815" w:type="dxa"/>
            <w:noWrap w:val="0"/>
            <w:vAlign w:val="center"/>
          </w:tcPr>
          <w:p w14:paraId="4121325D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5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353D614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50min)</w:t>
            </w:r>
          </w:p>
        </w:tc>
        <w:tc>
          <w:tcPr>
            <w:tcW w:w="804" w:type="dxa"/>
            <w:noWrap w:val="0"/>
            <w:vAlign w:val="center"/>
          </w:tcPr>
          <w:p w14:paraId="08AD92D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</w:t>
            </w:r>
            <w:r>
              <w:rPr>
                <w:rFonts w:ascii="等线" w:hAnsi="等线"/>
                <w:sz w:val="18"/>
                <w:szCs w:val="18"/>
              </w:rPr>
              <w:t>h</w:t>
            </w:r>
          </w:p>
          <w:p w14:paraId="2872BF5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(</w:t>
            </w:r>
            <w:r>
              <w:rPr>
                <w:rFonts w:ascii="等线" w:hAnsi="等线"/>
                <w:sz w:val="18"/>
                <w:szCs w:val="18"/>
              </w:rPr>
              <w:t>60min)</w:t>
            </w:r>
          </w:p>
        </w:tc>
        <w:tc>
          <w:tcPr>
            <w:tcW w:w="691" w:type="dxa"/>
            <w:noWrap w:val="0"/>
            <w:vAlign w:val="center"/>
          </w:tcPr>
          <w:p w14:paraId="1CDB6342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15"/>
                    <w:szCs w:val="15"/>
                  </w:rPr>
                  <m:t>∆Z(%)</m:t>
                </m:r>
              </m:oMath>
            </m:oMathPara>
          </w:p>
        </w:tc>
        <w:tc>
          <w:tcPr>
            <w:tcW w:w="670" w:type="dxa"/>
            <w:noWrap w:val="0"/>
            <w:vAlign w:val="center"/>
          </w:tcPr>
          <w:p w14:paraId="5B5AF957">
            <w:pPr>
              <w:pStyle w:val="11"/>
              <w:snapToGrid w:val="0"/>
              <w:ind w:firstLine="0" w:firstLineChars="0"/>
              <w:jc w:val="center"/>
              <w:rPr>
                <w:rFonts w:ascii="等线" w:hAnsi="等线" w:eastAsia="等线" w:cs="Times New Roman"/>
                <w:sz w:val="15"/>
                <w:szCs w:val="15"/>
              </w:rPr>
            </w:pPr>
            <m:oMathPara>
              <m:oMath>
                <m:r>
                  <m:rPr/>
                  <w:rPr>
                    <w:rFonts w:hint="default" w:ascii="Cambria Math" w:hAnsi="Cambria Math" w:eastAsia="等线" w:cs="Times New Roman"/>
                    <w:sz w:val="15"/>
                    <w:szCs w:val="15"/>
                  </w:rPr>
                  <m:t>∆S(%)</m:t>
                </m:r>
              </m:oMath>
            </m:oMathPara>
          </w:p>
        </w:tc>
      </w:tr>
      <w:tr w14:paraId="060179A0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33AB5522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  <w:lang w:val="en-US" w:eastAsia="zh-CN"/>
              </w:rPr>
              <w:t>量程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569C677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54AC6098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0859889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4D686B7B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72EFCDA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7F5E6667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3D6E0A26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4F21DBE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1EEE1B4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</w:tr>
      <w:tr w14:paraId="67373391">
        <w:trPr>
          <w:trHeight w:val="454" w:hRule="atLeast"/>
        </w:trPr>
        <w:tc>
          <w:tcPr>
            <w:tcW w:w="1083" w:type="dxa"/>
            <w:noWrap w:val="0"/>
            <w:vAlign w:val="center"/>
          </w:tcPr>
          <w:p w14:paraId="404A61D7">
            <w:pPr>
              <w:pStyle w:val="11"/>
              <w:snapToGrid w:val="0"/>
              <w:ind w:firstLine="0" w:firstLineChars="0"/>
              <w:jc w:val="center"/>
              <w:rPr>
                <w:rFonts w:ascii="宋体" w:hAnsi="宋体" w:eastAsia="宋体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量程示值（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381" w:type="dxa"/>
            <w:noWrap w:val="0"/>
            <w:vAlign w:val="center"/>
          </w:tcPr>
          <w:p w14:paraId="3E63D90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97" w:type="dxa"/>
            <w:noWrap w:val="0"/>
            <w:vAlign w:val="center"/>
          </w:tcPr>
          <w:p w14:paraId="45A16CD4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959" w:type="dxa"/>
            <w:noWrap w:val="0"/>
            <w:vAlign w:val="center"/>
          </w:tcPr>
          <w:p w14:paraId="172F56E7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4" w:type="dxa"/>
            <w:noWrap w:val="0"/>
            <w:vAlign w:val="center"/>
          </w:tcPr>
          <w:p w14:paraId="1537337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773" w:type="dxa"/>
            <w:noWrap w:val="0"/>
            <w:vAlign w:val="center"/>
          </w:tcPr>
          <w:p w14:paraId="266A1AAA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15" w:type="dxa"/>
            <w:noWrap w:val="0"/>
            <w:vAlign w:val="center"/>
          </w:tcPr>
          <w:p w14:paraId="04CCE2E9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804" w:type="dxa"/>
            <w:noWrap w:val="0"/>
            <w:vAlign w:val="center"/>
          </w:tcPr>
          <w:p w14:paraId="47F52A15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91" w:type="dxa"/>
            <w:noWrap w:val="0"/>
            <w:vAlign w:val="center"/>
          </w:tcPr>
          <w:p w14:paraId="14F4ACFE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  <w:tc>
          <w:tcPr>
            <w:tcW w:w="670" w:type="dxa"/>
            <w:noWrap w:val="0"/>
            <w:vAlign w:val="center"/>
          </w:tcPr>
          <w:p w14:paraId="2E40C2E1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ascii="等线" w:hAnsi="等线"/>
                <w:sz w:val="18"/>
                <w:szCs w:val="18"/>
              </w:rPr>
              <w:t>/</w:t>
            </w:r>
          </w:p>
        </w:tc>
      </w:tr>
    </w:tbl>
    <w:p w14:paraId="2DBC608D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p w14:paraId="03741A2A">
      <w:pPr>
        <w:pStyle w:val="11"/>
        <w:numPr>
          <w:ilvl w:val="0"/>
          <w:numId w:val="1"/>
        </w:numPr>
        <w:snapToGrid w:val="0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不确定度</w:t>
      </w:r>
      <w:r>
        <w:rPr>
          <w:rFonts w:hint="eastAsia" w:ascii="宋体" w:hAnsi="宋体" w:eastAsia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引用自计量标准技术报告）</w:t>
      </w:r>
    </w:p>
    <w:tbl>
      <w:tblPr>
        <w:tblStyle w:val="5"/>
        <w:tblW w:w="0" w:type="auto"/>
        <w:tblInd w:w="44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6132"/>
      </w:tblGrid>
      <w:tr w14:paraId="42A0298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4C0845A6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标准气体（</w:t>
            </w: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%LEL</w:t>
            </w:r>
            <w:r>
              <w:rPr>
                <w:rFonts w:hint="eastAsia" w:ascii="宋体" w:hAnsi="宋体" w:eastAsia="宋体"/>
                <w:sz w:val="18"/>
                <w:szCs w:val="18"/>
              </w:rPr>
              <w:t>）</w:t>
            </w:r>
          </w:p>
        </w:tc>
        <w:tc>
          <w:tcPr>
            <w:tcW w:w="6132" w:type="dxa"/>
            <w:noWrap w:val="0"/>
            <w:vAlign w:val="center"/>
          </w:tcPr>
          <w:p w14:paraId="68E408D8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宋体" w:hAnsi="宋体" w:eastAsia="宋体"/>
                <w:sz w:val="18"/>
                <w:szCs w:val="18"/>
              </w:rPr>
              <w:t>扩展不确定度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U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（%LEL）（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k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=2）</w:t>
            </w:r>
          </w:p>
        </w:tc>
      </w:tr>
      <w:tr w14:paraId="375AEC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298BA110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6132" w:type="dxa"/>
            <w:noWrap w:val="0"/>
            <w:vAlign w:val="center"/>
          </w:tcPr>
          <w:p w14:paraId="76D0C08A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0.5</w:t>
            </w:r>
          </w:p>
        </w:tc>
      </w:tr>
      <w:tr w14:paraId="1DAED0C6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7FB53629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40.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6132" w:type="dxa"/>
            <w:noWrap w:val="0"/>
            <w:vAlign w:val="center"/>
          </w:tcPr>
          <w:p w14:paraId="16B7FCF0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0.9</w:t>
            </w:r>
          </w:p>
        </w:tc>
      </w:tr>
      <w:tr w14:paraId="519A3141">
        <w:trPr>
          <w:trHeight w:val="454" w:hRule="atLeast"/>
        </w:trPr>
        <w:tc>
          <w:tcPr>
            <w:tcW w:w="1722" w:type="dxa"/>
            <w:noWrap w:val="0"/>
            <w:vAlign w:val="center"/>
          </w:tcPr>
          <w:p w14:paraId="3FFF9EDB">
            <w:pPr>
              <w:pStyle w:val="11"/>
              <w:snapToGrid w:val="0"/>
              <w:ind w:firstLine="0" w:firstLineChars="0"/>
              <w:jc w:val="center"/>
              <w:rPr>
                <w:rFonts w:hint="eastAsia" w:ascii="等线" w:hAnsi="等线" w:eastAsia="等线"/>
                <w:sz w:val="18"/>
                <w:szCs w:val="18"/>
                <w:lang w:val="en-US" w:eastAsia="zh-CN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60.</w:t>
            </w:r>
            <w:r>
              <w:rPr>
                <w:rFonts w:hint="eastAsia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6132" w:type="dxa"/>
            <w:noWrap w:val="0"/>
            <w:vAlign w:val="center"/>
          </w:tcPr>
          <w:p w14:paraId="3D2E41FC">
            <w:pPr>
              <w:pStyle w:val="11"/>
              <w:snapToGrid w:val="0"/>
              <w:ind w:firstLine="0" w:firstLineChars="0"/>
              <w:jc w:val="center"/>
              <w:rPr>
                <w:rFonts w:ascii="等线" w:hAnsi="等线"/>
                <w:sz w:val="18"/>
                <w:szCs w:val="18"/>
              </w:rPr>
            </w:pPr>
            <w:r>
              <w:rPr>
                <w:rFonts w:hint="eastAsia" w:ascii="等线" w:hAnsi="等线"/>
                <w:sz w:val="18"/>
                <w:szCs w:val="18"/>
              </w:rPr>
              <w:t>1.0</w:t>
            </w:r>
          </w:p>
        </w:tc>
      </w:tr>
    </w:tbl>
    <w:p w14:paraId="234A2934">
      <w:pPr>
        <w:pStyle w:val="11"/>
        <w:snapToGrid w:val="0"/>
        <w:ind w:left="720" w:firstLine="0" w:firstLineChars="0"/>
        <w:rPr>
          <w:rFonts w:ascii="等线" w:hAnsi="等线"/>
          <w:sz w:val="24"/>
          <w:szCs w:val="24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00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5480C">
    <w:pPr>
      <w:pStyle w:val="2"/>
      <w:rPr>
        <w:rFonts w:hint="eastAsia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2206C063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ci9Ml+YBAADHAwAADgAAAGRycy9lMm9Eb2MueG1srVPNjtMwEL4j8Q6W&#10;7zTZSgslaroCqkVICJAWHsB1nMaS/zTjNikPAG/AiQt3nqvPwdhJumi57IFLMp6fb+b7PF7fDNaw&#10;owLU3tX8alFyppz0jXb7mn/5fPtsxRlG4RphvFM1PynkN5unT9Z9qNTSd940ChiBOKz6UPMuxlAV&#10;BcpOWYELH5SjYOvBikhH2BcNiJ7QrSmWZfm86D00AbxUiOTdjkE+IcJjAH3baqm2Xh6scnFEBWVE&#10;JErY6YB8k6dtWyXjx7ZFFZmpOTGN+UtNyN6lb7FZi2oPInRaTiOIx4zwgJMV2lHTC9RWRMEOoP+B&#10;slqCR9/GhfS2GIlkRYjFVflAm7tOBJW5kNQYLqLj/4OVH46fgOmGNoEzJyxd+PnH9/PP3+df39iL&#10;JE8fsKKsu0B5cXjth5Q6+ZGcifXQgk1/4sMoTuKeLuKqITKZilbL1aqkkKTYfCCc4r48AMa3yluW&#10;jJoD3V4WVRzfYxxT55TUzflbbQz5RWUc62v+8np5nQsuEQI3jnokEuOwyYrDbpgY7HxzImL0Hqhh&#10;5+ErZz1tQ80dLT9n5p0jsdPizAbMxm42hJNUWPPI2Wi+ieOCHQLofZdXLs2I4dUh0siZSRpj7D1N&#10;R/ebtZh2MS3Q3+ecdf/+Nn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zql5uc8AAAAFAQAADwAA&#10;AAAAAAABACAAAAAiAAAAZHJzL2Rvd25yZXYueG1sUEsBAhQAFAAAAAgAh07iQHIvTJfmAQAAxwMA&#10;AA4AAAAAAAAAAQAgAAAAHgEAAGRycy9lMm9Eb2MueG1sUEsFBgAAAAAGAAYAWQEAAHY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206C063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8A4292">
    <w:pPr>
      <w:pStyle w:val="3"/>
      <w:pBdr>
        <w:bottom w:val="single" w:color="auto" w:sz="4" w:space="1"/>
      </w:pBdr>
      <w:ind w:right="720" w:firstLine="1800" w:firstLineChars="1000"/>
      <w:jc w:val="both"/>
      <w:rPr>
        <w:rFonts w:hint="default" w:ascii="宋体" w:hAnsi="宋体" w:eastAsia="宋体"/>
        <w:u w:val="single"/>
        <w:lang w:val="en-US" w:eastAsia="zh-CN"/>
      </w:rPr>
    </w:pPr>
    <w:r>
      <w:rPr>
        <w:rFonts w:hint="eastAsia" w:ascii="宋体" w:hAnsi="宋体" w:eastAsia="宋体"/>
      </w:rPr>
      <w:t xml:space="preserve">浙江越鑫检测技术有限公司 </w:t>
    </w:r>
    <w:r>
      <w:rPr>
        <w:rFonts w:ascii="宋体" w:hAnsi="宋体" w:eastAsia="宋体"/>
      </w:rPr>
      <w:t xml:space="preserve">        </w:t>
    </w:r>
    <w:r>
      <w:rPr>
        <w:rFonts w:hint="eastAsia" w:ascii="宋体" w:hAnsi="宋体" w:eastAsia="宋体"/>
      </w:rPr>
      <w:t>证书编号：{{file_num}}</w:t>
    </w:r>
    <w:r>
      <w:rPr>
        <w:rFonts w:hint="eastAsia" w:ascii="宋体" w:hAnsi="宋体" w:eastAsia="宋体"/>
        <w:lang w:val="en-US" w:eastAsia="zh-CN"/>
      </w:rPr>
      <w:t xml:space="preserve">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F70075A"/>
    <w:multiLevelType w:val="multilevel"/>
    <w:tmpl w:val="2F70075A"/>
    <w:lvl w:ilvl="0" w:tentative="0">
      <w:start w:val="1"/>
      <w:numFmt w:val="decimal"/>
      <w:suff w:val="space"/>
      <w:lvlText w:val="%1、"/>
      <w:lvlJc w:val="left"/>
      <w:pPr>
        <w:ind w:left="720" w:hanging="720"/>
      </w:pPr>
      <w:rPr>
        <w:rFonts w:hint="default"/>
        <w:u w:val="none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64F7"/>
    <w:rsid w:val="00054494"/>
    <w:rsid w:val="00064AC0"/>
    <w:rsid w:val="000727E6"/>
    <w:rsid w:val="000B5D43"/>
    <w:rsid w:val="000D5EB4"/>
    <w:rsid w:val="001166BE"/>
    <w:rsid w:val="00154129"/>
    <w:rsid w:val="00163817"/>
    <w:rsid w:val="00235354"/>
    <w:rsid w:val="00243545"/>
    <w:rsid w:val="00274AB1"/>
    <w:rsid w:val="002A17CA"/>
    <w:rsid w:val="002A6F5A"/>
    <w:rsid w:val="002D4693"/>
    <w:rsid w:val="003520EC"/>
    <w:rsid w:val="003D5A9C"/>
    <w:rsid w:val="003E30D6"/>
    <w:rsid w:val="003E3844"/>
    <w:rsid w:val="003E64F7"/>
    <w:rsid w:val="00551107"/>
    <w:rsid w:val="005A0BC7"/>
    <w:rsid w:val="005E1A2B"/>
    <w:rsid w:val="005F62CD"/>
    <w:rsid w:val="00624A8E"/>
    <w:rsid w:val="006971D0"/>
    <w:rsid w:val="006A750F"/>
    <w:rsid w:val="006B63F3"/>
    <w:rsid w:val="006E36E7"/>
    <w:rsid w:val="007C3B6F"/>
    <w:rsid w:val="008206CB"/>
    <w:rsid w:val="00850BD7"/>
    <w:rsid w:val="0086400B"/>
    <w:rsid w:val="008E72E4"/>
    <w:rsid w:val="00975345"/>
    <w:rsid w:val="00AA69C6"/>
    <w:rsid w:val="00B00CFD"/>
    <w:rsid w:val="00B15700"/>
    <w:rsid w:val="00B241E2"/>
    <w:rsid w:val="00B317D0"/>
    <w:rsid w:val="00B430C9"/>
    <w:rsid w:val="00B72163"/>
    <w:rsid w:val="00D12EE8"/>
    <w:rsid w:val="00D40075"/>
    <w:rsid w:val="00D92C9D"/>
    <w:rsid w:val="00DA1E4C"/>
    <w:rsid w:val="00E21013"/>
    <w:rsid w:val="00E40FBB"/>
    <w:rsid w:val="00E52667"/>
    <w:rsid w:val="00E62D0B"/>
    <w:rsid w:val="00E8467D"/>
    <w:rsid w:val="00EF0AFD"/>
    <w:rsid w:val="00F62FEF"/>
    <w:rsid w:val="00F81060"/>
    <w:rsid w:val="09471646"/>
    <w:rsid w:val="0A4F0F7E"/>
    <w:rsid w:val="0D7125A8"/>
    <w:rsid w:val="0F26378E"/>
    <w:rsid w:val="16E141E3"/>
    <w:rsid w:val="19456A23"/>
    <w:rsid w:val="1A32351B"/>
    <w:rsid w:val="1A656D14"/>
    <w:rsid w:val="1C350A83"/>
    <w:rsid w:val="1C7B0BED"/>
    <w:rsid w:val="1F6A4DC6"/>
    <w:rsid w:val="23983193"/>
    <w:rsid w:val="248D7CEB"/>
    <w:rsid w:val="258467A7"/>
    <w:rsid w:val="26E84234"/>
    <w:rsid w:val="28E55058"/>
    <w:rsid w:val="2D874A78"/>
    <w:rsid w:val="2DEE56F2"/>
    <w:rsid w:val="30B67301"/>
    <w:rsid w:val="367871E9"/>
    <w:rsid w:val="398300BD"/>
    <w:rsid w:val="399F3C2F"/>
    <w:rsid w:val="39E244CB"/>
    <w:rsid w:val="3B936E9C"/>
    <w:rsid w:val="3BD60A8D"/>
    <w:rsid w:val="3C237C1F"/>
    <w:rsid w:val="3DDB5AE8"/>
    <w:rsid w:val="3EE722B3"/>
    <w:rsid w:val="41667CCF"/>
    <w:rsid w:val="47C322A7"/>
    <w:rsid w:val="4BEB4E68"/>
    <w:rsid w:val="508579BE"/>
    <w:rsid w:val="5964256A"/>
    <w:rsid w:val="5E0F3243"/>
    <w:rsid w:val="5E4E6D44"/>
    <w:rsid w:val="5FFE8097"/>
    <w:rsid w:val="60DB25E7"/>
    <w:rsid w:val="659138D3"/>
    <w:rsid w:val="66207117"/>
    <w:rsid w:val="676044C7"/>
    <w:rsid w:val="68252749"/>
    <w:rsid w:val="6EEF0DF0"/>
    <w:rsid w:val="6FEA2CAC"/>
    <w:rsid w:val="72BE25AB"/>
    <w:rsid w:val="739765A7"/>
    <w:rsid w:val="75F7A19D"/>
    <w:rsid w:val="77FA04B0"/>
    <w:rsid w:val="791E5596"/>
    <w:rsid w:val="7C480F0D"/>
    <w:rsid w:val="7C6010DC"/>
    <w:rsid w:val="7EF53573"/>
    <w:rsid w:val="7FD43BF1"/>
    <w:rsid w:val="D67B070F"/>
    <w:rsid w:val="FEFBC483"/>
    <w:rsid w:val="FFD5928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unhideWhenUsed/>
    <w:uiPriority w:val="1"/>
  </w:style>
  <w:style w:type="table" w:default="1" w:styleId="4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basedOn w:val="6"/>
    <w:link w:val="2"/>
    <w:qFormat/>
    <w:uiPriority w:val="99"/>
    <w:rPr>
      <w:sz w:val="18"/>
      <w:szCs w:val="18"/>
    </w:r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styleId="9">
    <w:name w:val="Placeholder Text"/>
    <w:basedOn w:val="6"/>
    <w:semiHidden/>
    <w:qFormat/>
    <w:uiPriority w:val="99"/>
    <w:rPr>
      <w:color w:val="808080"/>
    </w:rPr>
  </w:style>
  <w:style w:type="character" w:customStyle="1" w:styleId="10">
    <w:name w:val="vc-form-item-view-text2"/>
    <w:basedOn w:val="6"/>
    <w:qFormat/>
    <w:uiPriority w:val="0"/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734</Words>
  <Characters>1167</Characters>
  <Lines>1</Lines>
  <Paragraphs>1</Paragraphs>
  <TotalTime>8</TotalTime>
  <ScaleCrop>false</ScaleCrop>
  <LinksUpToDate>false</LinksUpToDate>
  <CharactersWithSpaces>4042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2021-01-16T00:46:00Z</dcterms:created>
  <dc:creator>Pengyu Li</dc:creator>
  <cp:lastModifiedBy>WPS_1726036907</cp:lastModifiedBy>
  <cp:lastPrinted>2026-05-04T22:28:00Z</cp:lastPrinted>
  <dcterms:modified xsi:type="dcterms:W3CDTF">2026-05-08T15:11:59Z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5D06575B035CC88EDA8FF9694EBAE07E_43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